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8DB" w:rsidRDefault="00743944">
      <w:pPr>
        <w:pStyle w:val="BodyText"/>
        <w:spacing w:before="4"/>
        <w:rPr>
          <w:rFonts w:ascii="Times New Roman"/>
          <w:sz w:val="17"/>
        </w:rPr>
      </w:pPr>
      <w:bookmarkStart w:id="0" w:name="_GoBack"/>
      <w:bookmarkEnd w:id="0"/>
      <w:r>
        <w:pict>
          <v:shapetype id="_x0000_t202" coordsize="21600,21600" o:spt="202" path="m,l,21600r21600,l21600,xe">
            <v:stroke joinstyle="miter"/>
            <v:path gradientshapeok="t" o:connecttype="rect"/>
          </v:shapetype>
          <v:shape id="_x0000_s1231" type="#_x0000_t202" style="position:absolute;margin-left:1in;margin-top:796.2pt;width:296.3pt;height:10.1pt;z-index:-408280;mso-position-horizontal-relative:page;mso-position-vertical-relative:page" filled="f" stroked="f">
            <v:textbox inset="0,0,0,0">
              <w:txbxContent>
                <w:p w:rsidR="000268DB" w:rsidRDefault="00743944">
                  <w:pPr>
                    <w:tabs>
                      <w:tab w:val="left" w:pos="861"/>
                      <w:tab w:val="left" w:pos="3973"/>
                    </w:tabs>
                    <w:spacing w:line="201" w:lineRule="exact"/>
                    <w:rPr>
                      <w:b/>
                      <w:sz w:val="18"/>
                    </w:rPr>
                  </w:pPr>
                  <w:r>
                    <w:rPr>
                      <w:sz w:val="18"/>
                    </w:rPr>
                    <w:t>Page i</w:t>
                  </w:r>
                  <w:r>
                    <w:rPr>
                      <w:sz w:val="18"/>
                    </w:rPr>
                    <w:tab/>
                  </w:r>
                  <w:r>
                    <w:rPr>
                      <w:b/>
                      <w:sz w:val="18"/>
                    </w:rPr>
                    <w:t>The Public Trustee</w:t>
                  </w:r>
                  <w:r>
                    <w:rPr>
                      <w:b/>
                      <w:spacing w:val="-5"/>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8"/>
                      <w:sz w:val="18"/>
                    </w:rPr>
                    <w:t xml:space="preserve"> </w:t>
                  </w:r>
                  <w:r>
                    <w:rPr>
                      <w:b/>
                      <w:color w:val="C00000"/>
                      <w:sz w:val="18"/>
                    </w:rPr>
                    <w:t>2016-17</w:t>
                  </w:r>
                </w:p>
              </w:txbxContent>
            </v:textbox>
            <w10:wrap anchorx="page" anchory="page"/>
          </v:shape>
        </w:pict>
      </w:r>
      <w:r>
        <w:pict>
          <v:group id="_x0000_s1228" style="position:absolute;margin-left:0;margin-top:0;width:595.35pt;height:841.95pt;z-index:1048;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top:15716;width:11907;height:1123">
              <v:imagedata r:id="rId8" o:title=""/>
            </v:shape>
            <v:shape id="_x0000_s1229" type="#_x0000_t75" style="position:absolute;width:11907;height:16839">
              <v:imagedata r:id="rId9" o:title=""/>
            </v:shape>
            <w10:wrap anchorx="page" anchory="page"/>
          </v:group>
        </w:pict>
      </w:r>
    </w:p>
    <w:p w:rsidR="000268DB" w:rsidRDefault="000268DB">
      <w:pPr>
        <w:rPr>
          <w:rFonts w:ascii="Times New Roman"/>
          <w:sz w:val="17"/>
        </w:rPr>
        <w:sectPr w:rsidR="000268DB">
          <w:type w:val="continuous"/>
          <w:pgSz w:w="11910" w:h="16840"/>
          <w:pgMar w:top="1580" w:right="700" w:bottom="280" w:left="0" w:header="720" w:footer="720" w:gutter="0"/>
          <w:cols w:space="720"/>
        </w:sectPr>
      </w:pPr>
    </w:p>
    <w:p w:rsidR="000268DB" w:rsidRDefault="000268DB">
      <w:pPr>
        <w:pStyle w:val="BodyText"/>
        <w:spacing w:before="6"/>
        <w:rPr>
          <w:rFonts w:ascii="Times New Roman"/>
          <w:sz w:val="12"/>
        </w:rPr>
      </w:pPr>
    </w:p>
    <w:p w:rsidR="000268DB" w:rsidRDefault="00743944">
      <w:pPr>
        <w:pStyle w:val="BodyText"/>
        <w:spacing w:before="95" w:line="237" w:lineRule="auto"/>
        <w:ind w:left="1439" w:right="1090"/>
        <w:rPr>
          <w:i/>
        </w:rPr>
      </w:pPr>
      <w:r>
        <w:t xml:space="preserve">This annual report provides information about the Public Trustee of Queensland’s (Public Trustee) financial and corporate performance for 2016–17. It has been prepared in accordance with the </w:t>
      </w:r>
      <w:r>
        <w:rPr>
          <w:i/>
        </w:rPr>
        <w:t>Financial Accountability Act 2009 (</w:t>
      </w:r>
      <w:r>
        <w:t>FAA)</w:t>
      </w:r>
      <w:r>
        <w:rPr>
          <w:i/>
        </w:rPr>
        <w:t>.</w:t>
      </w:r>
    </w:p>
    <w:p w:rsidR="000268DB" w:rsidRDefault="000268DB">
      <w:pPr>
        <w:pStyle w:val="BodyText"/>
        <w:spacing w:before="4"/>
        <w:rPr>
          <w:i/>
        </w:rPr>
      </w:pPr>
    </w:p>
    <w:p w:rsidR="000268DB" w:rsidRDefault="00743944">
      <w:pPr>
        <w:pStyle w:val="BodyText"/>
        <w:ind w:left="1439" w:right="836"/>
      </w:pPr>
      <w:r>
        <w:t>The Public Trustee is c</w:t>
      </w:r>
      <w:r>
        <w:t>ommitted to providing accessible services to Queenslanders from all culturally and linguistically diverse backgrounds. If you have difficulty in understanding this annual report, you can contact us on 1300 360 044 and we will arrange an interpreter to effe</w:t>
      </w:r>
      <w:r>
        <w:t>ctively communicate the report to you.</w:t>
      </w:r>
    </w:p>
    <w:p w:rsidR="000268DB" w:rsidRDefault="00743944">
      <w:pPr>
        <w:pStyle w:val="BodyText"/>
        <w:spacing w:before="10"/>
        <w:rPr>
          <w:sz w:val="16"/>
        </w:rPr>
      </w:pPr>
      <w:r>
        <w:rPr>
          <w:noProof/>
          <w:lang w:bidi="ar-SA"/>
        </w:rPr>
        <w:drawing>
          <wp:anchor distT="0" distB="0" distL="0" distR="0" simplePos="0" relativeHeight="1072" behindDoc="0" locked="0" layoutInCell="1" allowOverlap="1">
            <wp:simplePos x="0" y="0"/>
            <wp:positionH relativeFrom="page">
              <wp:posOffset>914400</wp:posOffset>
            </wp:positionH>
            <wp:positionV relativeFrom="paragraph">
              <wp:posOffset>148113</wp:posOffset>
            </wp:positionV>
            <wp:extent cx="729234" cy="729233"/>
            <wp:effectExtent l="0" t="0" r="0" b="0"/>
            <wp:wrapTopAndBottom/>
            <wp:docPr id="5" name="image4.jpeg" descr="interpreter_symbol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729234" cy="729233"/>
                    </a:xfrm>
                    <a:prstGeom prst="rect">
                      <a:avLst/>
                    </a:prstGeom>
                  </pic:spPr>
                </pic:pic>
              </a:graphicData>
            </a:graphic>
          </wp:anchor>
        </w:drawing>
      </w:r>
    </w:p>
    <w:p w:rsidR="000268DB" w:rsidRDefault="00743944">
      <w:pPr>
        <w:pStyle w:val="Heading9"/>
        <w:spacing w:before="188"/>
        <w:ind w:left="1440"/>
      </w:pPr>
      <w:r>
        <w:t>Copyright</w:t>
      </w:r>
    </w:p>
    <w:p w:rsidR="000268DB" w:rsidRDefault="000268DB">
      <w:pPr>
        <w:pStyle w:val="BodyText"/>
        <w:spacing w:before="3"/>
        <w:rPr>
          <w:b/>
        </w:rPr>
      </w:pPr>
    </w:p>
    <w:p w:rsidR="000268DB" w:rsidRDefault="00743944">
      <w:pPr>
        <w:pStyle w:val="BodyText"/>
        <w:spacing w:line="229" w:lineRule="exact"/>
        <w:ind w:left="1440"/>
      </w:pPr>
      <w:r>
        <w:t>© The Public Trustee of Queensland 2017</w:t>
      </w:r>
    </w:p>
    <w:p w:rsidR="000268DB" w:rsidRDefault="00743944">
      <w:pPr>
        <w:pStyle w:val="BodyText"/>
        <w:ind w:left="1440" w:right="3924"/>
      </w:pPr>
      <w:r>
        <w:t>Published by The Public Trustee of Queensland, September 2017 444 Queen Street, Brisbane Qld 4000.</w:t>
      </w:r>
    </w:p>
    <w:p w:rsidR="000268DB" w:rsidRDefault="000268DB">
      <w:pPr>
        <w:pStyle w:val="BodyText"/>
        <w:spacing w:before="10"/>
        <w:rPr>
          <w:sz w:val="19"/>
        </w:rPr>
      </w:pPr>
    </w:p>
    <w:p w:rsidR="000268DB" w:rsidRDefault="00743944">
      <w:pPr>
        <w:pStyle w:val="Heading9"/>
        <w:ind w:left="1440"/>
      </w:pPr>
      <w:r>
        <w:t>Licence</w:t>
      </w:r>
    </w:p>
    <w:p w:rsidR="000268DB" w:rsidRDefault="00743944">
      <w:pPr>
        <w:pStyle w:val="BodyText"/>
        <w:rPr>
          <w:b/>
          <w:sz w:val="17"/>
        </w:rPr>
      </w:pPr>
      <w:r>
        <w:rPr>
          <w:noProof/>
          <w:lang w:bidi="ar-SA"/>
        </w:rPr>
        <w:drawing>
          <wp:anchor distT="0" distB="0" distL="0" distR="0" simplePos="0" relativeHeight="1096" behindDoc="0" locked="0" layoutInCell="1" allowOverlap="1">
            <wp:simplePos x="0" y="0"/>
            <wp:positionH relativeFrom="page">
              <wp:posOffset>914400</wp:posOffset>
            </wp:positionH>
            <wp:positionV relativeFrom="paragraph">
              <wp:posOffset>149227</wp:posOffset>
            </wp:positionV>
            <wp:extent cx="843064" cy="298227"/>
            <wp:effectExtent l="0" t="0" r="0" b="0"/>
            <wp:wrapTopAndBottom/>
            <wp:docPr id="7" name="image5.png"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843064" cy="298227"/>
                    </a:xfrm>
                    <a:prstGeom prst="rect">
                      <a:avLst/>
                    </a:prstGeom>
                  </pic:spPr>
                </pic:pic>
              </a:graphicData>
            </a:graphic>
          </wp:anchor>
        </w:drawing>
      </w:r>
    </w:p>
    <w:p w:rsidR="000268DB" w:rsidRDefault="000268DB">
      <w:pPr>
        <w:pStyle w:val="BodyText"/>
        <w:spacing w:before="1"/>
        <w:rPr>
          <w:b/>
          <w:sz w:val="18"/>
        </w:rPr>
      </w:pPr>
    </w:p>
    <w:p w:rsidR="000268DB" w:rsidRDefault="00743944">
      <w:pPr>
        <w:pStyle w:val="BodyText"/>
        <w:ind w:left="1440" w:right="836"/>
      </w:pPr>
      <w:r>
        <w:t>This annual report is licensed by the State of Queensland (The Public Trustee of Queensland) under a Creative Commons Attribution (CC BY) 4.0 International licence.</w:t>
      </w:r>
    </w:p>
    <w:p w:rsidR="000268DB" w:rsidRDefault="000268DB">
      <w:pPr>
        <w:pStyle w:val="BodyText"/>
        <w:spacing w:before="1"/>
      </w:pPr>
    </w:p>
    <w:p w:rsidR="000268DB" w:rsidRDefault="00743944">
      <w:pPr>
        <w:pStyle w:val="BodyText"/>
        <w:ind w:left="1440" w:right="878"/>
      </w:pPr>
      <w:r>
        <w:t>In essence, you are free to copy, communicate and adapt this annual report, as long as you</w:t>
      </w:r>
      <w:r>
        <w:t xml:space="preserve"> attribute the work to the State of Queensland (The Public Trustee of Queensland).</w:t>
      </w:r>
    </w:p>
    <w:p w:rsidR="000268DB" w:rsidRDefault="00743944">
      <w:pPr>
        <w:pStyle w:val="BodyText"/>
        <w:spacing w:before="1"/>
        <w:ind w:left="1440"/>
      </w:pPr>
      <w:r>
        <w:t xml:space="preserve">To view a copy of this licence, visit </w:t>
      </w:r>
      <w:hyperlink r:id="rId12">
        <w:r>
          <w:rPr>
            <w:color w:val="0000FF"/>
          </w:rPr>
          <w:t>http://creativecommons.org/licenses/by/4.0/</w:t>
        </w:r>
      </w:hyperlink>
    </w:p>
    <w:p w:rsidR="000268DB" w:rsidRDefault="000268DB">
      <w:pPr>
        <w:pStyle w:val="BodyText"/>
        <w:spacing w:before="8"/>
        <w:rPr>
          <w:sz w:val="19"/>
        </w:rPr>
      </w:pPr>
    </w:p>
    <w:p w:rsidR="000268DB" w:rsidRDefault="00743944">
      <w:pPr>
        <w:pStyle w:val="BodyText"/>
        <w:ind w:left="1440" w:right="1145" w:hanging="1"/>
      </w:pPr>
      <w:r>
        <w:t xml:space="preserve">Copies of this publication can be obtained at </w:t>
      </w:r>
      <w:r>
        <w:rPr>
          <w:color w:val="0000FF"/>
        </w:rPr>
        <w:t>https://</w:t>
      </w:r>
      <w:hyperlink r:id="rId13">
        <w:r>
          <w:rPr>
            <w:color w:val="0000FF"/>
          </w:rPr>
          <w:t>www.pt.qld.gov.au/about/publications/annual-</w:t>
        </w:r>
      </w:hyperlink>
      <w:r>
        <w:rPr>
          <w:color w:val="0000FF"/>
        </w:rPr>
        <w:t xml:space="preserve"> reports/</w:t>
      </w:r>
      <w:r>
        <w:t xml:space="preserve">, by calling 1300 360 044 or emailing </w:t>
      </w:r>
      <w:hyperlink r:id="rId14">
        <w:r>
          <w:rPr>
            <w:color w:val="0000FF"/>
            <w:u w:val="single" w:color="0000FF"/>
          </w:rPr>
          <w:t>governance@pt.qld.gov.au</w:t>
        </w:r>
      </w:hyperlink>
    </w:p>
    <w:p w:rsidR="000268DB" w:rsidRDefault="00743944">
      <w:pPr>
        <w:pStyle w:val="BodyText"/>
        <w:spacing w:before="1"/>
        <w:ind w:left="1440"/>
      </w:pPr>
      <w:r>
        <w:t>ISSN 1839 – 1451</w:t>
      </w:r>
    </w:p>
    <w:p w:rsidR="000268DB" w:rsidRDefault="000268DB">
      <w:pPr>
        <w:pStyle w:val="BodyText"/>
        <w:spacing w:before="8"/>
        <w:rPr>
          <w:sz w:val="19"/>
        </w:rPr>
      </w:pPr>
    </w:p>
    <w:p w:rsidR="000268DB" w:rsidRDefault="00743944">
      <w:pPr>
        <w:pStyle w:val="Heading9"/>
        <w:ind w:left="1440"/>
      </w:pPr>
      <w:r>
        <w:t>Attribution</w:t>
      </w:r>
    </w:p>
    <w:p w:rsidR="000268DB" w:rsidRDefault="000268DB">
      <w:pPr>
        <w:pStyle w:val="BodyText"/>
        <w:spacing w:before="3"/>
        <w:rPr>
          <w:b/>
        </w:rPr>
      </w:pPr>
    </w:p>
    <w:p w:rsidR="000268DB" w:rsidRDefault="00743944">
      <w:pPr>
        <w:pStyle w:val="BodyText"/>
        <w:ind w:left="1440"/>
      </w:pPr>
      <w:r>
        <w:t>Content from this annual report should be attributed as:</w:t>
      </w:r>
    </w:p>
    <w:p w:rsidR="000268DB" w:rsidRDefault="000268DB">
      <w:pPr>
        <w:pStyle w:val="BodyText"/>
        <w:spacing w:before="1"/>
      </w:pPr>
    </w:p>
    <w:p w:rsidR="000268DB" w:rsidRDefault="00743944">
      <w:pPr>
        <w:pStyle w:val="BodyText"/>
        <w:ind w:left="1440"/>
      </w:pPr>
      <w:r>
        <w:t>The State of Queensland, (The Public Trustee of Queensland), annual report 2016–2017.</w:t>
      </w:r>
    </w:p>
    <w:p w:rsidR="000268DB" w:rsidRDefault="000268DB">
      <w:pPr>
        <w:sectPr w:rsidR="000268DB">
          <w:headerReference w:type="even" r:id="rId15"/>
          <w:headerReference w:type="default" r:id="rId16"/>
          <w:footerReference w:type="even" r:id="rId17"/>
          <w:footerReference w:type="default" r:id="rId18"/>
          <w:pgSz w:w="11910" w:h="16840"/>
          <w:pgMar w:top="1960" w:right="700" w:bottom="1040" w:left="0" w:header="1452" w:footer="843" w:gutter="0"/>
          <w:pgNumType w:start="2"/>
          <w:cols w:space="720"/>
        </w:sectPr>
      </w:pPr>
    </w:p>
    <w:p w:rsidR="000268DB" w:rsidRDefault="000268DB">
      <w:pPr>
        <w:pStyle w:val="BodyText"/>
        <w:spacing w:before="6"/>
        <w:rPr>
          <w:sz w:val="12"/>
        </w:rPr>
      </w:pPr>
    </w:p>
    <w:sdt>
      <w:sdtPr>
        <w:id w:val="1497152672"/>
        <w:docPartObj>
          <w:docPartGallery w:val="Table of Contents"/>
          <w:docPartUnique/>
        </w:docPartObj>
      </w:sdtPr>
      <w:sdtEndPr/>
      <w:sdtContent>
        <w:p w:rsidR="000268DB" w:rsidRDefault="00743944">
          <w:pPr>
            <w:pStyle w:val="TOC1"/>
            <w:tabs>
              <w:tab w:val="right" w:leader="dot" w:pos="10454"/>
            </w:tabs>
            <w:spacing w:before="93"/>
          </w:pPr>
          <w:hyperlink w:anchor="_bookmark0" w:history="1">
            <w:r>
              <w:t>Letter</w:t>
            </w:r>
            <w:r>
              <w:rPr>
                <w:spacing w:val="-3"/>
              </w:rPr>
              <w:t xml:space="preserve"> </w:t>
            </w:r>
            <w:r>
              <w:t>of</w:t>
            </w:r>
            <w:r>
              <w:rPr>
                <w:spacing w:val="-1"/>
              </w:rPr>
              <w:t xml:space="preserve"> </w:t>
            </w:r>
            <w:r>
              <w:t>Compliance</w:t>
            </w:r>
            <w:r>
              <w:tab/>
              <w:t>iv</w:t>
            </w:r>
          </w:hyperlink>
        </w:p>
        <w:p w:rsidR="000268DB" w:rsidRDefault="00743944">
          <w:pPr>
            <w:pStyle w:val="TOC1"/>
            <w:tabs>
              <w:tab w:val="right" w:leader="dot" w:pos="10457"/>
            </w:tabs>
          </w:pPr>
          <w:hyperlink w:anchor="_bookmark1" w:history="1">
            <w:r>
              <w:t>Year</w:t>
            </w:r>
            <w:r>
              <w:rPr>
                <w:spacing w:val="-3"/>
              </w:rPr>
              <w:t xml:space="preserve"> </w:t>
            </w:r>
            <w:r>
              <w:t>in</w:t>
            </w:r>
            <w:r>
              <w:t xml:space="preserve"> </w:t>
            </w:r>
            <w:r>
              <w:t>review</w:t>
            </w:r>
            <w:r>
              <w:tab/>
              <w:t>1</w:t>
            </w:r>
          </w:hyperlink>
        </w:p>
        <w:p w:rsidR="000268DB" w:rsidRDefault="00743944">
          <w:pPr>
            <w:pStyle w:val="TOC1"/>
            <w:tabs>
              <w:tab w:val="right" w:leader="dot" w:pos="10457"/>
            </w:tabs>
          </w:pPr>
          <w:hyperlink w:anchor="_bookmark2" w:history="1">
            <w:r>
              <w:t>About the Public Trustee</w:t>
            </w:r>
            <w:r>
              <w:rPr>
                <w:spacing w:val="-1"/>
              </w:rPr>
              <w:t xml:space="preserve"> </w:t>
            </w:r>
            <w:r>
              <w:t>of</w:t>
            </w:r>
            <w:r>
              <w:rPr>
                <w:spacing w:val="-1"/>
              </w:rPr>
              <w:t xml:space="preserve"> </w:t>
            </w:r>
            <w:r>
              <w:t>Queensland</w:t>
            </w:r>
            <w:r>
              <w:tab/>
              <w:t>2</w:t>
            </w:r>
          </w:hyperlink>
        </w:p>
        <w:p w:rsidR="000268DB" w:rsidRDefault="00743944">
          <w:pPr>
            <w:pStyle w:val="TOC2"/>
            <w:tabs>
              <w:tab w:val="right" w:leader="dot" w:pos="10456"/>
            </w:tabs>
          </w:pPr>
          <w:hyperlink w:anchor="_bookmark2" w:history="1">
            <w:r>
              <w:t>Our</w:t>
            </w:r>
            <w:r>
              <w:rPr>
                <w:spacing w:val="-2"/>
              </w:rPr>
              <w:t xml:space="preserve"> </w:t>
            </w:r>
            <w:r>
              <w:t>locations</w:t>
            </w:r>
            <w:r>
              <w:tab/>
              <w:t>2</w:t>
            </w:r>
          </w:hyperlink>
        </w:p>
        <w:p w:rsidR="000268DB" w:rsidRDefault="00743944">
          <w:pPr>
            <w:pStyle w:val="TOC2"/>
            <w:tabs>
              <w:tab w:val="right" w:leader="dot" w:pos="10456"/>
            </w:tabs>
            <w:spacing w:before="33"/>
          </w:pPr>
          <w:hyperlink w:anchor="_bookmark3" w:history="1">
            <w:r>
              <w:t>Our vision</w:t>
            </w:r>
            <w:r>
              <w:tab/>
              <w:t>3</w:t>
            </w:r>
          </w:hyperlink>
        </w:p>
        <w:p w:rsidR="000268DB" w:rsidRDefault="00743944">
          <w:pPr>
            <w:pStyle w:val="TOC2"/>
            <w:tabs>
              <w:tab w:val="right" w:leader="dot" w:pos="10456"/>
            </w:tabs>
          </w:pPr>
          <w:hyperlink w:anchor="_bookmark3" w:history="1">
            <w:r>
              <w:t>Our</w:t>
            </w:r>
            <w:r>
              <w:rPr>
                <w:spacing w:val="-2"/>
              </w:rPr>
              <w:t xml:space="preserve"> </w:t>
            </w:r>
            <w:r>
              <w:t>purpose</w:t>
            </w:r>
            <w:r>
              <w:tab/>
              <w:t>3</w:t>
            </w:r>
          </w:hyperlink>
        </w:p>
        <w:p w:rsidR="000268DB" w:rsidRDefault="00743944">
          <w:pPr>
            <w:pStyle w:val="TOC2"/>
            <w:tabs>
              <w:tab w:val="right" w:leader="dot" w:pos="10456"/>
            </w:tabs>
            <w:spacing w:before="31"/>
          </w:pPr>
          <w:hyperlink w:anchor="_bookmark4" w:history="1">
            <w:r>
              <w:t>Our</w:t>
            </w:r>
            <w:r>
              <w:rPr>
                <w:spacing w:val="-5"/>
              </w:rPr>
              <w:t xml:space="preserve"> </w:t>
            </w:r>
            <w:r>
              <w:t>values</w:t>
            </w:r>
            <w:r>
              <w:tab/>
              <w:t>4</w:t>
            </w:r>
          </w:hyperlink>
        </w:p>
        <w:p w:rsidR="000268DB" w:rsidRDefault="00743944">
          <w:pPr>
            <w:pStyle w:val="TOC2"/>
            <w:tabs>
              <w:tab w:val="right" w:leader="dot" w:pos="10456"/>
            </w:tabs>
            <w:spacing w:before="33"/>
          </w:pPr>
          <w:hyperlink w:anchor="_bookmark4" w:history="1">
            <w:r>
              <w:t>Our</w:t>
            </w:r>
            <w:r>
              <w:rPr>
                <w:spacing w:val="-2"/>
              </w:rPr>
              <w:t xml:space="preserve"> </w:t>
            </w:r>
            <w:r>
              <w:t>achievements</w:t>
            </w:r>
            <w:r>
              <w:tab/>
              <w:t>4</w:t>
            </w:r>
          </w:hyperlink>
        </w:p>
        <w:p w:rsidR="000268DB" w:rsidRDefault="00743944">
          <w:pPr>
            <w:pStyle w:val="TOC2"/>
            <w:tabs>
              <w:tab w:val="right" w:leader="dot" w:pos="10456"/>
            </w:tabs>
          </w:pPr>
          <w:hyperlink w:anchor="_bookmark5" w:history="1">
            <w:r>
              <w:t>Official</w:t>
            </w:r>
            <w:r>
              <w:rPr>
                <w:spacing w:val="-1"/>
              </w:rPr>
              <w:t xml:space="preserve"> </w:t>
            </w:r>
            <w:r>
              <w:t>Solicitor</w:t>
            </w:r>
            <w:r>
              <w:tab/>
              <w:t>5</w:t>
            </w:r>
          </w:hyperlink>
        </w:p>
        <w:p w:rsidR="000268DB" w:rsidRDefault="00743944">
          <w:pPr>
            <w:pStyle w:val="TOC2"/>
            <w:tabs>
              <w:tab w:val="right" w:leader="dot" w:pos="10456"/>
            </w:tabs>
            <w:spacing w:before="31"/>
          </w:pPr>
          <w:hyperlink w:anchor="_bookmark6" w:history="1">
            <w:r>
              <w:t>Our</w:t>
            </w:r>
            <w:r>
              <w:rPr>
                <w:spacing w:val="-2"/>
              </w:rPr>
              <w:t xml:space="preserve"> </w:t>
            </w:r>
            <w:r>
              <w:t>strategic</w:t>
            </w:r>
            <w:r>
              <w:rPr>
                <w:spacing w:val="-14"/>
              </w:rPr>
              <w:t xml:space="preserve"> </w:t>
            </w:r>
            <w:r>
              <w:t>direction</w:t>
            </w:r>
            <w:r>
              <w:tab/>
              <w:t>6</w:t>
            </w:r>
          </w:hyperlink>
        </w:p>
        <w:p w:rsidR="000268DB" w:rsidRDefault="00743944">
          <w:pPr>
            <w:pStyle w:val="TOC2"/>
            <w:tabs>
              <w:tab w:val="right" w:leader="dot" w:pos="10456"/>
            </w:tabs>
          </w:pPr>
          <w:hyperlink w:anchor="_bookmark7" w:history="1">
            <w:r>
              <w:t>Performance</w:t>
            </w:r>
            <w:r>
              <w:rPr>
                <w:spacing w:val="-1"/>
              </w:rPr>
              <w:t xml:space="preserve"> </w:t>
            </w:r>
            <w:r>
              <w:t>indicators</w:t>
            </w:r>
            <w:r>
              <w:tab/>
              <w:t>7</w:t>
            </w:r>
          </w:hyperlink>
        </w:p>
        <w:p w:rsidR="000268DB" w:rsidRDefault="00743944">
          <w:pPr>
            <w:pStyle w:val="TOC2"/>
            <w:tabs>
              <w:tab w:val="right" w:leader="dot" w:pos="10456"/>
            </w:tabs>
            <w:spacing w:before="33"/>
          </w:pPr>
          <w:hyperlink w:anchor="_bookmark8" w:history="1">
            <w:r>
              <w:t>Our</w:t>
            </w:r>
            <w:r>
              <w:rPr>
                <w:spacing w:val="-2"/>
              </w:rPr>
              <w:t xml:space="preserve"> </w:t>
            </w:r>
            <w:r>
              <w:t>future</w:t>
            </w:r>
            <w:r>
              <w:rPr>
                <w:spacing w:val="-23"/>
              </w:rPr>
              <w:t xml:space="preserve"> </w:t>
            </w:r>
            <w:r>
              <w:t>priorities</w:t>
            </w:r>
            <w:r>
              <w:tab/>
              <w:t>8</w:t>
            </w:r>
          </w:hyperlink>
        </w:p>
        <w:p w:rsidR="000268DB" w:rsidRDefault="00743944">
          <w:pPr>
            <w:pStyle w:val="TOC2"/>
            <w:tabs>
              <w:tab w:val="right" w:leader="dot" w:pos="10456"/>
            </w:tabs>
          </w:pPr>
          <w:hyperlink w:anchor="_bookmark8" w:history="1">
            <w:r>
              <w:t>Our</w:t>
            </w:r>
            <w:r>
              <w:rPr>
                <w:spacing w:val="-2"/>
              </w:rPr>
              <w:t xml:space="preserve"> </w:t>
            </w:r>
            <w:r>
              <w:t>key</w:t>
            </w:r>
            <w:r>
              <w:rPr>
                <w:spacing w:val="-3"/>
              </w:rPr>
              <w:t xml:space="preserve"> </w:t>
            </w:r>
            <w:r>
              <w:t>challenges</w:t>
            </w:r>
            <w:r>
              <w:tab/>
              <w:t>8</w:t>
            </w:r>
          </w:hyperlink>
        </w:p>
        <w:p w:rsidR="000268DB" w:rsidRDefault="00743944">
          <w:pPr>
            <w:pStyle w:val="TOC2"/>
            <w:tabs>
              <w:tab w:val="right" w:leader="dot" w:pos="10456"/>
            </w:tabs>
            <w:spacing w:before="31"/>
          </w:pPr>
          <w:hyperlink w:anchor="_bookmark9" w:history="1">
            <w:r>
              <w:t>Our 2017–18</w:t>
            </w:r>
            <w:r>
              <w:rPr>
                <w:spacing w:val="-2"/>
              </w:rPr>
              <w:t xml:space="preserve"> </w:t>
            </w:r>
            <w:r>
              <w:t>budget</w:t>
            </w:r>
            <w:r>
              <w:rPr>
                <w:spacing w:val="-2"/>
              </w:rPr>
              <w:t xml:space="preserve"> </w:t>
            </w:r>
            <w:r>
              <w:t>highlights</w:t>
            </w:r>
            <w:r>
              <w:tab/>
              <w:t>9</w:t>
            </w:r>
          </w:hyperlink>
        </w:p>
        <w:p w:rsidR="000268DB" w:rsidRDefault="00743944">
          <w:pPr>
            <w:pStyle w:val="TOC1"/>
            <w:tabs>
              <w:tab w:val="right" w:leader="dot" w:pos="10454"/>
            </w:tabs>
            <w:spacing w:before="93"/>
          </w:pPr>
          <w:hyperlink w:anchor="_bookmark10" w:history="1">
            <w:r>
              <w:t>Non–financial performance</w:t>
            </w:r>
            <w:r>
              <w:tab/>
              <w:t>10</w:t>
            </w:r>
          </w:hyperlink>
        </w:p>
        <w:p w:rsidR="000268DB" w:rsidRDefault="00743944">
          <w:pPr>
            <w:pStyle w:val="TOC2"/>
            <w:tabs>
              <w:tab w:val="right" w:leader="dot" w:pos="10456"/>
            </w:tabs>
          </w:pPr>
          <w:hyperlink w:anchor="_bookmark10" w:history="1">
            <w:r>
              <w:t>Queensland Government Objectives for</w:t>
            </w:r>
            <w:r>
              <w:rPr>
                <w:spacing w:val="-3"/>
              </w:rPr>
              <w:t xml:space="preserve"> </w:t>
            </w:r>
            <w:r>
              <w:t>the</w:t>
            </w:r>
            <w:r>
              <w:rPr>
                <w:spacing w:val="-1"/>
              </w:rPr>
              <w:t xml:space="preserve"> </w:t>
            </w:r>
            <w:r>
              <w:t>community</w:t>
            </w:r>
            <w:r>
              <w:tab/>
              <w:t>10</w:t>
            </w:r>
          </w:hyperlink>
        </w:p>
        <w:p w:rsidR="000268DB" w:rsidRDefault="00743944">
          <w:pPr>
            <w:pStyle w:val="TOC2"/>
            <w:tabs>
              <w:tab w:val="right" w:leader="dot" w:pos="10456"/>
            </w:tabs>
          </w:pPr>
          <w:hyperlink w:anchor="_bookmark11" w:history="1">
            <w:r>
              <w:t>Community</w:t>
            </w:r>
            <w:r>
              <w:rPr>
                <w:spacing w:val="-3"/>
              </w:rPr>
              <w:t xml:space="preserve"> </w:t>
            </w:r>
            <w:r>
              <w:t>Service</w:t>
            </w:r>
            <w:r>
              <w:rPr>
                <w:spacing w:val="-1"/>
              </w:rPr>
              <w:t xml:space="preserve"> </w:t>
            </w:r>
            <w:r>
              <w:t>Obligations</w:t>
            </w:r>
            <w:r>
              <w:tab/>
              <w:t>11</w:t>
            </w:r>
          </w:hyperlink>
        </w:p>
        <w:p w:rsidR="000268DB" w:rsidRDefault="00743944">
          <w:pPr>
            <w:pStyle w:val="TOC2"/>
            <w:tabs>
              <w:tab w:val="right" w:leader="dot" w:pos="10456"/>
            </w:tabs>
            <w:spacing w:before="31"/>
          </w:pPr>
          <w:hyperlink w:anchor="_bookmark12" w:history="1">
            <w:r>
              <w:t>Service</w:t>
            </w:r>
            <w:r>
              <w:rPr>
                <w:spacing w:val="-1"/>
              </w:rPr>
              <w:t xml:space="preserve"> </w:t>
            </w:r>
            <w:r>
              <w:t>delivery</w:t>
            </w:r>
            <w:r>
              <w:tab/>
              <w:t>12</w:t>
            </w:r>
          </w:hyperlink>
        </w:p>
        <w:p w:rsidR="000268DB" w:rsidRDefault="00743944">
          <w:pPr>
            <w:pStyle w:val="TOC2"/>
            <w:tabs>
              <w:tab w:val="right" w:leader="dot" w:pos="10456"/>
            </w:tabs>
            <w:spacing w:before="33"/>
          </w:pPr>
          <w:hyperlink w:anchor="_bookmark13" w:history="1">
            <w:r>
              <w:t>Philanthropic</w:t>
            </w:r>
            <w:r>
              <w:rPr>
                <w:spacing w:val="-3"/>
              </w:rPr>
              <w:t xml:space="preserve"> </w:t>
            </w:r>
            <w:r>
              <w:t>charitable</w:t>
            </w:r>
            <w:r>
              <w:rPr>
                <w:spacing w:val="-1"/>
              </w:rPr>
              <w:t xml:space="preserve"> </w:t>
            </w:r>
            <w:r>
              <w:t>trusts</w:t>
            </w:r>
            <w:r>
              <w:tab/>
              <w:t>14</w:t>
            </w:r>
          </w:hyperlink>
        </w:p>
        <w:p w:rsidR="000268DB" w:rsidRDefault="00743944">
          <w:pPr>
            <w:pStyle w:val="TOC1"/>
            <w:tabs>
              <w:tab w:val="right" w:leader="dot" w:pos="10454"/>
            </w:tabs>
          </w:pPr>
          <w:hyperlink w:anchor="_bookmark14" w:history="1">
            <w:r>
              <w:t>Financial</w:t>
            </w:r>
            <w:r>
              <w:rPr>
                <w:spacing w:val="-2"/>
              </w:rPr>
              <w:t xml:space="preserve"> </w:t>
            </w:r>
            <w:r>
              <w:t>performance</w:t>
            </w:r>
            <w:r>
              <w:tab/>
              <w:t>16</w:t>
            </w:r>
          </w:hyperlink>
        </w:p>
        <w:p w:rsidR="000268DB" w:rsidRDefault="00743944">
          <w:pPr>
            <w:pStyle w:val="TOC2"/>
            <w:tabs>
              <w:tab w:val="right" w:leader="dot" w:pos="10456"/>
            </w:tabs>
          </w:pPr>
          <w:hyperlink w:anchor="_bookmark15" w:history="1">
            <w:r>
              <w:t>Public Trustee of Queensland Investment Fund –</w:t>
            </w:r>
            <w:r>
              <w:rPr>
                <w:spacing w:val="-2"/>
              </w:rPr>
              <w:t xml:space="preserve"> </w:t>
            </w:r>
            <w:r>
              <w:t>Growth Trust</w:t>
            </w:r>
            <w:r>
              <w:tab/>
              <w:t>19</w:t>
            </w:r>
          </w:hyperlink>
        </w:p>
        <w:p w:rsidR="000268DB" w:rsidRDefault="00743944">
          <w:pPr>
            <w:pStyle w:val="TOC1"/>
            <w:tabs>
              <w:tab w:val="right" w:leader="dot" w:pos="10454"/>
            </w:tabs>
          </w:pPr>
          <w:hyperlink w:anchor="_bookmark16" w:history="1">
            <w:r>
              <w:t>Management</w:t>
            </w:r>
            <w:r>
              <w:rPr>
                <w:spacing w:val="-1"/>
              </w:rPr>
              <w:t xml:space="preserve"> </w:t>
            </w:r>
            <w:r>
              <w:t>and</w:t>
            </w:r>
            <w:r>
              <w:rPr>
                <w:spacing w:val="-1"/>
              </w:rPr>
              <w:t xml:space="preserve"> </w:t>
            </w:r>
            <w:r>
              <w:t>structure</w:t>
            </w:r>
            <w:r>
              <w:tab/>
              <w:t>20</w:t>
            </w:r>
          </w:hyperlink>
        </w:p>
        <w:p w:rsidR="000268DB" w:rsidRDefault="00743944">
          <w:pPr>
            <w:pStyle w:val="TOC2"/>
            <w:tabs>
              <w:tab w:val="right" w:leader="dot" w:pos="10456"/>
            </w:tabs>
          </w:pPr>
          <w:hyperlink w:anchor="_bookmark17" w:history="1">
            <w:r>
              <w:t>Executive</w:t>
            </w:r>
            <w:r>
              <w:rPr>
                <w:spacing w:val="-1"/>
              </w:rPr>
              <w:t xml:space="preserve"> </w:t>
            </w:r>
            <w:r>
              <w:t>management</w:t>
            </w:r>
            <w:r>
              <w:tab/>
              <w:t>21</w:t>
            </w:r>
          </w:hyperlink>
        </w:p>
        <w:p w:rsidR="000268DB" w:rsidRDefault="00743944">
          <w:pPr>
            <w:pStyle w:val="TOC2"/>
            <w:tabs>
              <w:tab w:val="right" w:leader="dot" w:pos="10456"/>
            </w:tabs>
            <w:spacing w:before="33"/>
          </w:pPr>
          <w:hyperlink w:anchor="_bookmark18" w:history="1">
            <w:r>
              <w:t>Senior internal</w:t>
            </w:r>
            <w:r>
              <w:rPr>
                <w:spacing w:val="-1"/>
              </w:rPr>
              <w:t xml:space="preserve"> </w:t>
            </w:r>
            <w:r>
              <w:t>management</w:t>
            </w:r>
            <w:r>
              <w:t xml:space="preserve"> </w:t>
            </w:r>
            <w:r>
              <w:t>committees</w:t>
            </w:r>
            <w:r>
              <w:tab/>
              <w:t>23</w:t>
            </w:r>
          </w:hyperlink>
        </w:p>
        <w:p w:rsidR="000268DB" w:rsidRDefault="00743944">
          <w:pPr>
            <w:pStyle w:val="TOC2"/>
            <w:tabs>
              <w:tab w:val="right" w:leader="dot" w:pos="10456"/>
            </w:tabs>
            <w:spacing w:before="31"/>
          </w:pPr>
          <w:hyperlink w:anchor="_bookmark19" w:history="1">
            <w:r>
              <w:t>Boards and committees with external membership</w:t>
            </w:r>
            <w:r>
              <w:tab/>
              <w:t>27</w:t>
            </w:r>
          </w:hyperlink>
        </w:p>
        <w:p w:rsidR="000268DB" w:rsidRDefault="00743944">
          <w:pPr>
            <w:pStyle w:val="TOC3"/>
            <w:tabs>
              <w:tab w:val="right" w:leader="dot" w:pos="10456"/>
            </w:tabs>
            <w:rPr>
              <w:i w:val="0"/>
            </w:rPr>
          </w:pPr>
          <w:hyperlink w:anchor="_bookmark21" w:history="1">
            <w:r>
              <w:t>Public Sector Ethics</w:t>
            </w:r>
            <w:r>
              <w:rPr>
                <w:spacing w:val="-3"/>
              </w:rPr>
              <w:t xml:space="preserve"> </w:t>
            </w:r>
            <w:r>
              <w:t>Act</w:t>
            </w:r>
            <w:r>
              <w:rPr>
                <w:spacing w:val="-2"/>
              </w:rPr>
              <w:t xml:space="preserve"> </w:t>
            </w:r>
            <w:r>
              <w:t>1994</w:t>
            </w:r>
            <w:r>
              <w:tab/>
            </w:r>
            <w:r>
              <w:rPr>
                <w:i w:val="0"/>
              </w:rPr>
              <w:t>30</w:t>
            </w:r>
          </w:hyperlink>
        </w:p>
        <w:p w:rsidR="000268DB" w:rsidRDefault="00743944">
          <w:pPr>
            <w:pStyle w:val="TOC2"/>
            <w:tabs>
              <w:tab w:val="right" w:leader="dot" w:pos="10456"/>
            </w:tabs>
            <w:spacing w:before="33"/>
          </w:pPr>
          <w:hyperlink w:anchor="_bookmark22" w:history="1">
            <w:r>
              <w:t>Queensland Public</w:t>
            </w:r>
            <w:r>
              <w:rPr>
                <w:spacing w:val="-3"/>
              </w:rPr>
              <w:t xml:space="preserve"> </w:t>
            </w:r>
            <w:r>
              <w:t>Service</w:t>
            </w:r>
            <w:r>
              <w:rPr>
                <w:spacing w:val="-1"/>
              </w:rPr>
              <w:t xml:space="preserve"> </w:t>
            </w:r>
            <w:r>
              <w:t>values</w:t>
            </w:r>
            <w:r>
              <w:tab/>
              <w:t>31</w:t>
            </w:r>
          </w:hyperlink>
        </w:p>
        <w:p w:rsidR="000268DB" w:rsidRDefault="00743944">
          <w:pPr>
            <w:pStyle w:val="TOC1"/>
            <w:tabs>
              <w:tab w:val="right" w:leader="dot" w:pos="10454"/>
            </w:tabs>
            <w:spacing w:before="92"/>
          </w:pPr>
          <w:hyperlink w:anchor="_bookmark23" w:history="1">
            <w:r>
              <w:t>Governance – risk management</w:t>
            </w:r>
            <w:r>
              <w:rPr>
                <w:spacing w:val="-4"/>
              </w:rPr>
              <w:t xml:space="preserve"> </w:t>
            </w:r>
            <w:r>
              <w:t>and</w:t>
            </w:r>
            <w:r>
              <w:rPr>
                <w:spacing w:val="-1"/>
              </w:rPr>
              <w:t xml:space="preserve"> </w:t>
            </w:r>
            <w:r>
              <w:t>accountabil</w:t>
            </w:r>
            <w:r>
              <w:t>ity</w:t>
            </w:r>
            <w:r>
              <w:tab/>
              <w:t>33</w:t>
            </w:r>
          </w:hyperlink>
        </w:p>
        <w:p w:rsidR="000268DB" w:rsidRDefault="00743944">
          <w:pPr>
            <w:pStyle w:val="TOC2"/>
            <w:tabs>
              <w:tab w:val="right" w:leader="dot" w:pos="10456"/>
            </w:tabs>
            <w:spacing w:before="36"/>
          </w:pPr>
          <w:hyperlink w:anchor="_bookmark23" w:history="1">
            <w:r>
              <w:t>Governance and</w:t>
            </w:r>
            <w:r>
              <w:rPr>
                <w:spacing w:val="-1"/>
              </w:rPr>
              <w:t xml:space="preserve"> </w:t>
            </w:r>
            <w:r>
              <w:t>Risk Directorate</w:t>
            </w:r>
            <w:r>
              <w:tab/>
              <w:t>33</w:t>
            </w:r>
          </w:hyperlink>
        </w:p>
        <w:p w:rsidR="000268DB" w:rsidRDefault="00743944">
          <w:pPr>
            <w:pStyle w:val="TOC2"/>
            <w:tabs>
              <w:tab w:val="right" w:leader="dot" w:pos="10456"/>
            </w:tabs>
            <w:spacing w:before="31"/>
          </w:pPr>
          <w:hyperlink w:anchor="_bookmark23" w:history="1">
            <w:r>
              <w:t>Risk management</w:t>
            </w:r>
            <w:r>
              <w:tab/>
              <w:t>33</w:t>
            </w:r>
          </w:hyperlink>
        </w:p>
        <w:p w:rsidR="000268DB" w:rsidRDefault="00743944">
          <w:pPr>
            <w:pStyle w:val="TOC2"/>
            <w:tabs>
              <w:tab w:val="right" w:leader="dot" w:pos="10456"/>
            </w:tabs>
            <w:spacing w:before="33"/>
          </w:pPr>
          <w:hyperlink w:anchor="_bookmark24" w:history="1">
            <w:r>
              <w:t>External scrutiny</w:t>
            </w:r>
            <w:r>
              <w:tab/>
              <w:t>34</w:t>
            </w:r>
          </w:hyperlink>
        </w:p>
        <w:p w:rsidR="000268DB" w:rsidRDefault="00743944">
          <w:pPr>
            <w:pStyle w:val="TOC2"/>
            <w:tabs>
              <w:tab w:val="right" w:leader="dot" w:pos="10456"/>
            </w:tabs>
          </w:pPr>
          <w:hyperlink w:anchor="_bookmark24" w:history="1">
            <w:r>
              <w:t>Internal audit</w:t>
            </w:r>
            <w:r>
              <w:tab/>
              <w:t>34</w:t>
            </w:r>
          </w:hyperlink>
        </w:p>
        <w:p w:rsidR="000268DB" w:rsidRDefault="00743944">
          <w:pPr>
            <w:pStyle w:val="TOC2"/>
            <w:tabs>
              <w:tab w:val="right" w:leader="dot" w:pos="10456"/>
            </w:tabs>
            <w:spacing w:before="31"/>
          </w:pPr>
          <w:hyperlink w:anchor="_bookmark25" w:history="1">
            <w:r>
              <w:t>Information systems and</w:t>
            </w:r>
            <w:r>
              <w:rPr>
                <w:spacing w:val="-1"/>
              </w:rPr>
              <w:t xml:space="preserve"> </w:t>
            </w:r>
            <w:r>
              <w:t>recordkeeping</w:t>
            </w:r>
            <w:r>
              <w:tab/>
              <w:t>35</w:t>
            </w:r>
          </w:hyperlink>
        </w:p>
        <w:p w:rsidR="000268DB" w:rsidRDefault="00743944">
          <w:pPr>
            <w:pStyle w:val="TOC1"/>
            <w:tabs>
              <w:tab w:val="right" w:leader="dot" w:pos="10454"/>
            </w:tabs>
          </w:pPr>
          <w:hyperlink w:anchor="_bookmark26" w:history="1">
            <w:r>
              <w:t>Governance –</w:t>
            </w:r>
            <w:r>
              <w:rPr>
                <w:spacing w:val="-3"/>
              </w:rPr>
              <w:t xml:space="preserve"> </w:t>
            </w:r>
            <w:r>
              <w:t>human</w:t>
            </w:r>
            <w:r>
              <w:rPr>
                <w:spacing w:val="-1"/>
              </w:rPr>
              <w:t xml:space="preserve"> </w:t>
            </w:r>
            <w:r>
              <w:t>resources</w:t>
            </w:r>
            <w:r>
              <w:tab/>
              <w:t>36</w:t>
            </w:r>
          </w:hyperlink>
        </w:p>
        <w:p w:rsidR="000268DB" w:rsidRDefault="00743944">
          <w:pPr>
            <w:pStyle w:val="TOC2"/>
            <w:tabs>
              <w:tab w:val="right" w:leader="dot" w:pos="10456"/>
            </w:tabs>
          </w:pPr>
          <w:hyperlink w:anchor="_bookmark26" w:history="1">
            <w:r>
              <w:t>Workforce planning</w:t>
            </w:r>
            <w:r>
              <w:rPr>
                <w:spacing w:val="-1"/>
              </w:rPr>
              <w:t xml:space="preserve"> </w:t>
            </w:r>
            <w:r>
              <w:t>and</w:t>
            </w:r>
            <w:r>
              <w:rPr>
                <w:spacing w:val="-1"/>
              </w:rPr>
              <w:t xml:space="preserve"> </w:t>
            </w:r>
            <w:r>
              <w:t>performance</w:t>
            </w:r>
            <w:r>
              <w:tab/>
              <w:t>36</w:t>
            </w:r>
          </w:hyperlink>
        </w:p>
        <w:p w:rsidR="000268DB" w:rsidRDefault="00743944">
          <w:pPr>
            <w:pStyle w:val="TOC2"/>
            <w:tabs>
              <w:tab w:val="right" w:leader="dot" w:pos="10456"/>
            </w:tabs>
            <w:spacing w:before="33"/>
          </w:pPr>
          <w:hyperlink w:anchor="_bookmark26" w:history="1">
            <w:r>
              <w:t>Staffing</w:t>
            </w:r>
            <w:r>
              <w:tab/>
              <w:t>36</w:t>
            </w:r>
          </w:hyperlink>
        </w:p>
        <w:p w:rsidR="000268DB" w:rsidRDefault="00743944">
          <w:pPr>
            <w:pStyle w:val="TOC2"/>
            <w:tabs>
              <w:tab w:val="right" w:leader="dot" w:pos="10456"/>
            </w:tabs>
          </w:pPr>
          <w:hyperlink w:anchor="_bookmark27" w:history="1">
            <w:r>
              <w:t>Early ret</w:t>
            </w:r>
            <w:r>
              <w:t>irement, redundancy</w:t>
            </w:r>
            <w:r>
              <w:rPr>
                <w:spacing w:val="-3"/>
              </w:rPr>
              <w:t xml:space="preserve"> </w:t>
            </w:r>
            <w:r>
              <w:t>and</w:t>
            </w:r>
            <w:r>
              <w:rPr>
                <w:spacing w:val="-1"/>
              </w:rPr>
              <w:t xml:space="preserve"> </w:t>
            </w:r>
            <w:r>
              <w:t>retrenchment</w:t>
            </w:r>
            <w:r>
              <w:tab/>
              <w:t>37</w:t>
            </w:r>
          </w:hyperlink>
        </w:p>
        <w:p w:rsidR="000268DB" w:rsidRDefault="00743944">
          <w:pPr>
            <w:pStyle w:val="TOC1"/>
            <w:tabs>
              <w:tab w:val="right" w:leader="dot" w:pos="10454"/>
            </w:tabs>
            <w:spacing w:before="91"/>
          </w:pPr>
          <w:hyperlink w:anchor="_bookmark28" w:history="1">
            <w:r>
              <w:t>Office</w:t>
            </w:r>
            <w:r>
              <w:rPr>
                <w:spacing w:val="-2"/>
              </w:rPr>
              <w:t xml:space="preserve"> </w:t>
            </w:r>
            <w:r>
              <w:t>locations</w:t>
            </w:r>
            <w:r>
              <w:tab/>
              <w:t>38</w:t>
            </w:r>
          </w:hyperlink>
        </w:p>
        <w:p w:rsidR="000268DB" w:rsidRDefault="00743944">
          <w:pPr>
            <w:pStyle w:val="TOC1"/>
            <w:tabs>
              <w:tab w:val="right" w:leader="dot" w:pos="10454"/>
            </w:tabs>
            <w:spacing w:before="96"/>
          </w:pPr>
          <w:hyperlink w:anchor="_bookmark29" w:history="1">
            <w:r>
              <w:t>Outreach</w:t>
            </w:r>
            <w:r>
              <w:rPr>
                <w:spacing w:val="-1"/>
              </w:rPr>
              <w:t xml:space="preserve"> </w:t>
            </w:r>
            <w:r>
              <w:t>locations</w:t>
            </w:r>
            <w:r>
              <w:tab/>
              <w:t>39</w:t>
            </w:r>
          </w:hyperlink>
        </w:p>
        <w:p w:rsidR="000268DB" w:rsidRDefault="00743944">
          <w:pPr>
            <w:pStyle w:val="TOC1"/>
            <w:tabs>
              <w:tab w:val="right" w:leader="dot" w:pos="10454"/>
            </w:tabs>
          </w:pPr>
          <w:hyperlink w:anchor="_bookmark30" w:history="1">
            <w:r>
              <w:t>Legislation</w:t>
            </w:r>
            <w:r>
              <w:tab/>
              <w:t>41</w:t>
            </w:r>
          </w:hyperlink>
        </w:p>
        <w:p w:rsidR="000268DB" w:rsidRDefault="00743944">
          <w:pPr>
            <w:pStyle w:val="TOC1"/>
            <w:tabs>
              <w:tab w:val="right" w:leader="dot" w:pos="10454"/>
            </w:tabs>
          </w:pPr>
          <w:hyperlink w:anchor="_bookmark31" w:history="1">
            <w:r>
              <w:t>Glossary</w:t>
            </w:r>
            <w:r>
              <w:tab/>
              <w:t>42</w:t>
            </w:r>
          </w:hyperlink>
        </w:p>
        <w:p w:rsidR="000268DB" w:rsidRDefault="00743944">
          <w:pPr>
            <w:pStyle w:val="TOC1"/>
            <w:tabs>
              <w:tab w:val="right" w:leader="dot" w:pos="10454"/>
            </w:tabs>
          </w:pPr>
          <w:hyperlink w:anchor="_bookmark32" w:history="1">
            <w:r>
              <w:t>Acronyms</w:t>
            </w:r>
            <w:r>
              <w:tab/>
              <w:t>45</w:t>
            </w:r>
          </w:hyperlink>
        </w:p>
        <w:p w:rsidR="000268DB" w:rsidRDefault="00743944">
          <w:pPr>
            <w:pStyle w:val="TOC1"/>
            <w:tabs>
              <w:tab w:val="right" w:leader="dot" w:pos="10454"/>
            </w:tabs>
          </w:pPr>
          <w:hyperlink w:anchor="_bookmark33" w:history="1">
            <w:r>
              <w:t>The Public Trustee of Queensland</w:t>
            </w:r>
            <w:r>
              <w:rPr>
                <w:spacing w:val="-8"/>
              </w:rPr>
              <w:t xml:space="preserve"> </w:t>
            </w:r>
            <w:r>
              <w:t>Financial</w:t>
            </w:r>
            <w:r>
              <w:rPr>
                <w:spacing w:val="-2"/>
              </w:rPr>
              <w:t xml:space="preserve"> </w:t>
            </w:r>
            <w:r>
              <w:t>Statements</w:t>
            </w:r>
            <w:r>
              <w:tab/>
              <w:t>46</w:t>
            </w:r>
          </w:hyperlink>
        </w:p>
        <w:p w:rsidR="000268DB" w:rsidRDefault="00743944">
          <w:pPr>
            <w:pStyle w:val="TOC1"/>
            <w:tabs>
              <w:tab w:val="right" w:leader="dot" w:pos="10454"/>
            </w:tabs>
            <w:spacing w:before="97"/>
          </w:pPr>
          <w:hyperlink w:anchor="_bookmark38" w:history="1">
            <w:r>
              <w:t>The Public Trustee of Queensland</w:t>
            </w:r>
            <w:r>
              <w:rPr>
                <w:spacing w:val="-6"/>
              </w:rPr>
              <w:t xml:space="preserve"> </w:t>
            </w:r>
            <w:r>
              <w:t>Growth</w:t>
            </w:r>
            <w:r>
              <w:rPr>
                <w:spacing w:val="-4"/>
              </w:rPr>
              <w:t xml:space="preserve"> </w:t>
            </w:r>
            <w:r>
              <w:t>Trust</w:t>
            </w:r>
            <w:r>
              <w:tab/>
              <w:t>91</w:t>
            </w:r>
          </w:hyperlink>
        </w:p>
        <w:p w:rsidR="000268DB" w:rsidRDefault="00743944">
          <w:pPr>
            <w:pStyle w:val="TOC1"/>
            <w:tabs>
              <w:tab w:val="right" w:leader="dot" w:pos="10454"/>
            </w:tabs>
          </w:pPr>
          <w:hyperlink w:anchor="_bookmark39" w:history="1">
            <w:r>
              <w:t>Open</w:t>
            </w:r>
            <w:r>
              <w:rPr>
                <w:spacing w:val="-1"/>
              </w:rPr>
              <w:t xml:space="preserve"> </w:t>
            </w:r>
            <w:r>
              <w:t>data</w:t>
            </w:r>
            <w:r>
              <w:tab/>
              <w:t>114</w:t>
            </w:r>
          </w:hyperlink>
        </w:p>
        <w:p w:rsidR="000268DB" w:rsidRDefault="00743944">
          <w:pPr>
            <w:pStyle w:val="TOC1"/>
            <w:tabs>
              <w:tab w:val="right" w:leader="dot" w:pos="10454"/>
            </w:tabs>
          </w:pPr>
          <w:hyperlink w:anchor="_bookmark40" w:history="1">
            <w:r>
              <w:t>Compliance Checklist</w:t>
            </w:r>
            <w:r>
              <w:tab/>
              <w:t>115</w:t>
            </w:r>
          </w:hyperlink>
        </w:p>
      </w:sdtContent>
    </w:sdt>
    <w:p w:rsidR="000268DB" w:rsidRDefault="000268DB">
      <w:pPr>
        <w:sectPr w:rsidR="000268DB">
          <w:pgSz w:w="11910" w:h="16840"/>
          <w:pgMar w:top="1960" w:right="700" w:bottom="1040" w:left="0" w:header="1452" w:footer="842" w:gutter="0"/>
          <w:cols w:space="720"/>
        </w:sectPr>
      </w:pPr>
    </w:p>
    <w:p w:rsidR="000268DB" w:rsidRDefault="00743944">
      <w:pPr>
        <w:pStyle w:val="Heading1"/>
        <w:spacing w:before="61" w:after="23"/>
      </w:pPr>
      <w:bookmarkStart w:id="1" w:name="_bookmark0"/>
      <w:bookmarkEnd w:id="1"/>
      <w:r>
        <w:lastRenderedPageBreak/>
        <w:t>Letter of Compliance</w:t>
      </w:r>
    </w:p>
    <w:p w:rsidR="000268DB" w:rsidRDefault="00743944">
      <w:pPr>
        <w:spacing w:line="44" w:lineRule="exact"/>
        <w:ind w:left="1389"/>
        <w:rPr>
          <w:sz w:val="4"/>
        </w:rPr>
      </w:pPr>
      <w:r>
        <w:rPr>
          <w:rFonts w:ascii="Times New Roman"/>
          <w:spacing w:val="11"/>
          <w:sz w:val="4"/>
        </w:rPr>
        <w:t xml:space="preserve"> </w:t>
      </w:r>
      <w:r>
        <w:rPr>
          <w:spacing w:val="11"/>
          <w:sz w:val="4"/>
        </w:rPr>
      </w:r>
      <w:r>
        <w:rPr>
          <w:spacing w:val="11"/>
          <w:sz w:val="4"/>
        </w:rPr>
        <w:pict>
          <v:group id="_x0000_s1226" style="width:454.2pt;height:2.2pt;mso-position-horizontal-relative:char;mso-position-vertical-relative:line" coordsize="9084,44">
            <v:line id="_x0000_s1227" style="position:absolute" from="0,22" to="9084,22" strokecolor="#e60000" strokeweight="2.16pt"/>
            <w10:wrap type="none"/>
            <w10:anchorlock/>
          </v:group>
        </w:pict>
      </w:r>
    </w:p>
    <w:p w:rsidR="000268DB" w:rsidRDefault="00743944">
      <w:pPr>
        <w:pStyle w:val="BodyText"/>
        <w:rPr>
          <w:b/>
          <w:sz w:val="22"/>
        </w:rPr>
      </w:pPr>
      <w:r>
        <w:rPr>
          <w:noProof/>
          <w:lang w:bidi="ar-SA"/>
        </w:rPr>
        <w:drawing>
          <wp:anchor distT="0" distB="0" distL="0" distR="0" simplePos="0" relativeHeight="1144" behindDoc="0" locked="0" layoutInCell="1" allowOverlap="1">
            <wp:simplePos x="0" y="0"/>
            <wp:positionH relativeFrom="page">
              <wp:posOffset>914400</wp:posOffset>
            </wp:positionH>
            <wp:positionV relativeFrom="paragraph">
              <wp:posOffset>185442</wp:posOffset>
            </wp:positionV>
            <wp:extent cx="5619737" cy="6987349"/>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9" cstate="print"/>
                    <a:stretch>
                      <a:fillRect/>
                    </a:stretch>
                  </pic:blipFill>
                  <pic:spPr>
                    <a:xfrm>
                      <a:off x="0" y="0"/>
                      <a:ext cx="5619737" cy="6987349"/>
                    </a:xfrm>
                    <a:prstGeom prst="rect">
                      <a:avLst/>
                    </a:prstGeom>
                  </pic:spPr>
                </pic:pic>
              </a:graphicData>
            </a:graphic>
          </wp:anchor>
        </w:drawing>
      </w:r>
    </w:p>
    <w:p w:rsidR="000268DB" w:rsidRDefault="000268DB">
      <w:pPr>
        <w:sectPr w:rsidR="000268DB">
          <w:headerReference w:type="even" r:id="rId20"/>
          <w:footerReference w:type="even" r:id="rId21"/>
          <w:footerReference w:type="default" r:id="rId22"/>
          <w:pgSz w:w="11910" w:h="16840"/>
          <w:pgMar w:top="1360" w:right="700" w:bottom="1040" w:left="0" w:header="0" w:footer="843" w:gutter="0"/>
          <w:pgNumType w:start="4"/>
          <w:cols w:space="720"/>
        </w:sectPr>
      </w:pPr>
    </w:p>
    <w:p w:rsidR="000268DB" w:rsidRDefault="00743944">
      <w:pPr>
        <w:pStyle w:val="Heading1"/>
      </w:pPr>
      <w:r>
        <w:lastRenderedPageBreak/>
        <w:pict>
          <v:line id="_x0000_s1225" style="position:absolute;left:0;text-align:left;z-index:1168;mso-wrap-distance-left:0;mso-wrap-distance-right:0;mso-position-horizontal-relative:page" from="70.55pt,28.9pt" to="524.75pt,28.9pt" strokecolor="#e60000" strokeweight="2.16pt">
            <w10:wrap type="topAndBottom" anchorx="page"/>
          </v:line>
        </w:pict>
      </w:r>
      <w:bookmarkStart w:id="2" w:name="_bookmark1"/>
      <w:bookmarkEnd w:id="2"/>
      <w:r>
        <w:t>Year in review</w:t>
      </w:r>
    </w:p>
    <w:p w:rsidR="000268DB" w:rsidRDefault="000268DB">
      <w:pPr>
        <w:pStyle w:val="BodyText"/>
        <w:spacing w:before="10"/>
        <w:rPr>
          <w:b/>
          <w:sz w:val="9"/>
        </w:rPr>
      </w:pPr>
    </w:p>
    <w:p w:rsidR="000268DB" w:rsidRDefault="00743944">
      <w:pPr>
        <w:spacing w:before="94" w:line="276" w:lineRule="auto"/>
        <w:ind w:left="1440" w:right="1112"/>
        <w:rPr>
          <w:sz w:val="19"/>
        </w:rPr>
      </w:pPr>
      <w:r>
        <w:rPr>
          <w:sz w:val="19"/>
        </w:rPr>
        <w:t>In 2016, the Public Trustee celebrated 100 years since establishment of the organisation as the Public Curator in 1916. Our centenary provided an opportunity to celebrate our significant achievements and reflect on how we have remained relevant to successi</w:t>
      </w:r>
      <w:r>
        <w:rPr>
          <w:sz w:val="19"/>
        </w:rPr>
        <w:t>ve generations of Queenslanders by providing important community services such as making Wills and Enduring Powers of Attorney (EPAs), financial management, administering deceased estates and managing trusts.</w:t>
      </w:r>
    </w:p>
    <w:p w:rsidR="000268DB" w:rsidRDefault="000268DB">
      <w:pPr>
        <w:pStyle w:val="BodyText"/>
        <w:spacing w:before="11"/>
      </w:pPr>
    </w:p>
    <w:p w:rsidR="000268DB" w:rsidRDefault="00743944">
      <w:pPr>
        <w:spacing w:line="276" w:lineRule="auto"/>
        <w:ind w:left="1439" w:right="781"/>
        <w:rPr>
          <w:sz w:val="19"/>
        </w:rPr>
      </w:pPr>
      <w:r>
        <w:rPr>
          <w:sz w:val="19"/>
        </w:rPr>
        <w:t>Since 1916, the Public Trustee has grown to be</w:t>
      </w:r>
      <w:r>
        <w:rPr>
          <w:sz w:val="19"/>
        </w:rPr>
        <w:t xml:space="preserve">come the largest public trustee organisation in Australia. In accordance with our governing legislation, the </w:t>
      </w:r>
      <w:r>
        <w:rPr>
          <w:i/>
          <w:sz w:val="19"/>
        </w:rPr>
        <w:t>Public Trustee Act 1978</w:t>
      </w:r>
      <w:r>
        <w:rPr>
          <w:sz w:val="19"/>
        </w:rPr>
        <w:t>, we continue to successfully deliver valuable services to the people of Queensland while remaining wholly self-funding. Our</w:t>
      </w:r>
      <w:r>
        <w:rPr>
          <w:sz w:val="19"/>
        </w:rPr>
        <w:t xml:space="preserve"> services are delivered throughout Queensland via a network of 16 regional offices ensuring that all Queenslanders</w:t>
      </w:r>
      <w:r>
        <w:rPr>
          <w:spacing w:val="-28"/>
          <w:sz w:val="19"/>
        </w:rPr>
        <w:t xml:space="preserve"> </w:t>
      </w:r>
      <w:r>
        <w:rPr>
          <w:sz w:val="19"/>
        </w:rPr>
        <w:t>have access to essential services at all life-stages. I am very proud of our people who meet the needs of our clients with professionalism an</w:t>
      </w:r>
      <w:r>
        <w:rPr>
          <w:sz w:val="19"/>
        </w:rPr>
        <w:t>d empathy and demonstrate a commitment to the Queensland Public Service values in everything that they</w:t>
      </w:r>
      <w:r>
        <w:rPr>
          <w:spacing w:val="-1"/>
          <w:sz w:val="19"/>
        </w:rPr>
        <w:t xml:space="preserve"> </w:t>
      </w:r>
      <w:r>
        <w:rPr>
          <w:sz w:val="19"/>
        </w:rPr>
        <w:t>do.</w:t>
      </w:r>
    </w:p>
    <w:p w:rsidR="000268DB" w:rsidRDefault="000268DB">
      <w:pPr>
        <w:pStyle w:val="BodyText"/>
        <w:spacing w:before="10"/>
      </w:pPr>
    </w:p>
    <w:p w:rsidR="000268DB" w:rsidRDefault="00743944">
      <w:pPr>
        <w:spacing w:line="276" w:lineRule="auto"/>
        <w:ind w:left="1439" w:right="731"/>
        <w:rPr>
          <w:sz w:val="19"/>
        </w:rPr>
      </w:pPr>
      <w:r>
        <w:rPr>
          <w:sz w:val="19"/>
        </w:rPr>
        <w:t xml:space="preserve">The Public Trustee of Queensland Strategic Plan 2016-2020 (Strategic Plan) outlines our strategic direction and objectives to deliver on our vision </w:t>
      </w:r>
      <w:r>
        <w:rPr>
          <w:sz w:val="19"/>
        </w:rPr>
        <w:t>and purpose and contribute to the achievement of the Queensland Government’s objectives for the community by delivering quality frontline services and building safe, caring and connected communities.</w:t>
      </w:r>
    </w:p>
    <w:p w:rsidR="000268DB" w:rsidRDefault="000268DB">
      <w:pPr>
        <w:pStyle w:val="BodyText"/>
        <w:spacing w:before="8"/>
      </w:pPr>
    </w:p>
    <w:p w:rsidR="000268DB" w:rsidRDefault="00743944">
      <w:pPr>
        <w:spacing w:line="276" w:lineRule="auto"/>
        <w:ind w:left="1439" w:right="781"/>
        <w:rPr>
          <w:sz w:val="19"/>
        </w:rPr>
      </w:pPr>
      <w:r>
        <w:rPr>
          <w:sz w:val="19"/>
        </w:rPr>
        <w:t>During 2016-17, Public Trustee staff made 25,136 free W</w:t>
      </w:r>
      <w:r>
        <w:rPr>
          <w:sz w:val="19"/>
        </w:rPr>
        <w:t xml:space="preserve">ills and 3,165 EPAs. </w:t>
      </w:r>
      <w:r>
        <w:rPr>
          <w:spacing w:val="2"/>
          <w:sz w:val="19"/>
        </w:rPr>
        <w:t xml:space="preserve">We </w:t>
      </w:r>
      <w:r>
        <w:rPr>
          <w:sz w:val="19"/>
        </w:rPr>
        <w:t>also provided financial management for 9,359 clients, accepted 2,142 new deceased estates for administration and managed 4,649 trusts and client assets valued at $2.5 B. In accordance with specific legislated responsibilities, we de</w:t>
      </w:r>
      <w:r>
        <w:rPr>
          <w:sz w:val="19"/>
        </w:rPr>
        <w:t>livered a range of services to the Queensland Government and the community including administration of unclaimed moneys and managing the estates of prisoners. Our prudent financial management has ensured the sustainability of our services and the ability t</w:t>
      </w:r>
      <w:r>
        <w:rPr>
          <w:sz w:val="19"/>
        </w:rPr>
        <w:t>o deliver Community Service Obligations (CSO) to Queenslanders valued at $33.8 M. These include the provision of free wills and rebates on fees for financial management for vulnerable clients with limited income and</w:t>
      </w:r>
      <w:r>
        <w:rPr>
          <w:spacing w:val="-3"/>
          <w:sz w:val="19"/>
        </w:rPr>
        <w:t xml:space="preserve"> </w:t>
      </w:r>
      <w:r>
        <w:rPr>
          <w:sz w:val="19"/>
        </w:rPr>
        <w:t>assets.</w:t>
      </w:r>
    </w:p>
    <w:p w:rsidR="000268DB" w:rsidRDefault="000268DB">
      <w:pPr>
        <w:pStyle w:val="BodyText"/>
        <w:spacing w:before="11"/>
      </w:pPr>
    </w:p>
    <w:p w:rsidR="000268DB" w:rsidRDefault="00743944">
      <w:pPr>
        <w:spacing w:line="276" w:lineRule="auto"/>
        <w:ind w:left="1439" w:right="1100"/>
        <w:rPr>
          <w:sz w:val="19"/>
        </w:rPr>
      </w:pPr>
      <w:r>
        <w:rPr>
          <w:sz w:val="19"/>
        </w:rPr>
        <w:t>The Public Trustee is committed</w:t>
      </w:r>
      <w:r>
        <w:rPr>
          <w:sz w:val="19"/>
        </w:rPr>
        <w:t xml:space="preserve"> to supporting the Queensland community through education, financial support and partnerships with other government agencies. In 2016-17, we provided further funding to support campaigns to raise awareness and prevent elder abuse in our community. We also </w:t>
      </w:r>
      <w:r>
        <w:rPr>
          <w:sz w:val="19"/>
        </w:rPr>
        <w:t>provided funding to support the work of the Court Network which provides information and support for Queenslanders attending courts including hearings of the Queensland Civil and Administrative Tribunal (QCAT).</w:t>
      </w:r>
    </w:p>
    <w:p w:rsidR="000268DB" w:rsidRDefault="000268DB">
      <w:pPr>
        <w:pStyle w:val="BodyText"/>
        <w:spacing w:before="9"/>
      </w:pPr>
    </w:p>
    <w:p w:rsidR="000268DB" w:rsidRDefault="00743944">
      <w:pPr>
        <w:spacing w:before="1" w:line="276" w:lineRule="auto"/>
        <w:ind w:left="1439" w:right="986"/>
        <w:rPr>
          <w:sz w:val="19"/>
        </w:rPr>
      </w:pPr>
      <w:r>
        <w:rPr>
          <w:sz w:val="19"/>
        </w:rPr>
        <w:t>We are also working in partnership with othe</w:t>
      </w:r>
      <w:r>
        <w:rPr>
          <w:sz w:val="19"/>
        </w:rPr>
        <w:t>r Queensland Government agencies and the National Disability Insurance Agency (NDIA) to ensure that Public Trustee clients who are eligible for services are registered as the National Disability Insurance Scheme (NDIS) is rolled out in Queensland. We are a</w:t>
      </w:r>
      <w:r>
        <w:rPr>
          <w:sz w:val="19"/>
        </w:rPr>
        <w:t>lso working closely with other state trustees to address particular issues for our client groups.</w:t>
      </w:r>
    </w:p>
    <w:p w:rsidR="000268DB" w:rsidRDefault="000268DB">
      <w:pPr>
        <w:pStyle w:val="BodyText"/>
        <w:spacing w:before="10"/>
      </w:pPr>
    </w:p>
    <w:p w:rsidR="000268DB" w:rsidRDefault="00743944">
      <w:pPr>
        <w:spacing w:line="276" w:lineRule="auto"/>
        <w:ind w:left="1439" w:right="816"/>
        <w:rPr>
          <w:sz w:val="19"/>
        </w:rPr>
      </w:pPr>
      <w:r>
        <w:rPr>
          <w:noProof/>
          <w:lang w:bidi="ar-SA"/>
        </w:rPr>
        <w:drawing>
          <wp:anchor distT="0" distB="0" distL="0" distR="0" simplePos="0" relativeHeight="268027343" behindDoc="1" locked="0" layoutInCell="1" allowOverlap="1">
            <wp:simplePos x="0" y="0"/>
            <wp:positionH relativeFrom="page">
              <wp:posOffset>852805</wp:posOffset>
            </wp:positionH>
            <wp:positionV relativeFrom="paragraph">
              <wp:posOffset>644155</wp:posOffset>
            </wp:positionV>
            <wp:extent cx="2889248" cy="1130299"/>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3" cstate="print"/>
                    <a:stretch>
                      <a:fillRect/>
                    </a:stretch>
                  </pic:blipFill>
                  <pic:spPr>
                    <a:xfrm>
                      <a:off x="0" y="0"/>
                      <a:ext cx="2889248" cy="1130299"/>
                    </a:xfrm>
                    <a:prstGeom prst="rect">
                      <a:avLst/>
                    </a:prstGeom>
                  </pic:spPr>
                </pic:pic>
              </a:graphicData>
            </a:graphic>
          </wp:anchor>
        </w:drawing>
      </w:r>
      <w:r>
        <w:rPr>
          <w:sz w:val="19"/>
        </w:rPr>
        <w:t xml:space="preserve">To ensure the Public Trustee is well-placed to meet these and other challenges, I implemented a revised executive structure in late 2016. The newly created </w:t>
      </w:r>
      <w:r>
        <w:rPr>
          <w:sz w:val="19"/>
        </w:rPr>
        <w:t>positions of Executive Director, Digital and Technology and Executive Director, Client Experience and Delivery will oversee the transformation of client experience and service delivery supported by investments in digital technology. With these developments</w:t>
      </w:r>
      <w:r>
        <w:rPr>
          <w:sz w:val="19"/>
        </w:rPr>
        <w:t>, I am confident that the Public Trustee will continue to provide services that meet the needs of Queenslanders and the community.</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7"/>
        <w:rPr>
          <w:sz w:val="28"/>
        </w:rPr>
      </w:pPr>
    </w:p>
    <w:p w:rsidR="000268DB" w:rsidRDefault="00743944">
      <w:pPr>
        <w:ind w:left="1440"/>
        <w:rPr>
          <w:sz w:val="19"/>
        </w:rPr>
      </w:pPr>
      <w:r>
        <w:rPr>
          <w:sz w:val="19"/>
        </w:rPr>
        <w:t>Peter Carne</w:t>
      </w:r>
    </w:p>
    <w:p w:rsidR="000268DB" w:rsidRDefault="00743944">
      <w:pPr>
        <w:spacing w:before="31"/>
        <w:ind w:left="1440"/>
        <w:rPr>
          <w:b/>
          <w:sz w:val="19"/>
        </w:rPr>
      </w:pPr>
      <w:r>
        <w:rPr>
          <w:b/>
          <w:sz w:val="19"/>
        </w:rPr>
        <w:t>The Public Trustee of Queensland</w:t>
      </w:r>
    </w:p>
    <w:p w:rsidR="000268DB" w:rsidRDefault="000268DB">
      <w:pPr>
        <w:rPr>
          <w:sz w:val="19"/>
        </w:rPr>
        <w:sectPr w:rsidR="000268DB">
          <w:headerReference w:type="default" r:id="rId24"/>
          <w:pgSz w:w="11910" w:h="16840"/>
          <w:pgMar w:top="1040" w:right="700" w:bottom="1040" w:left="0" w:header="0" w:footer="842" w:gutter="0"/>
          <w:cols w:space="720"/>
        </w:sectPr>
      </w:pPr>
    </w:p>
    <w:p w:rsidR="000268DB" w:rsidRDefault="00743944">
      <w:pPr>
        <w:pStyle w:val="Heading1"/>
      </w:pPr>
      <w:r>
        <w:lastRenderedPageBreak/>
        <w:pict>
          <v:line id="_x0000_s1224" style="position:absolute;left:0;text-align:left;z-index:1216;mso-wrap-distance-left:0;mso-wrap-distance-right:0;mso-position-horizontal-relative:page" from="70.55pt,28.9pt" to="524.75pt,28.9pt" strokecolor="#e60000" strokeweight="2.16pt">
            <w10:wrap type="topAndBottom" anchorx="page"/>
          </v:line>
        </w:pict>
      </w:r>
      <w:bookmarkStart w:id="3" w:name="_bookmark2"/>
      <w:bookmarkEnd w:id="3"/>
      <w:r>
        <w:t>About the Public Trustee of Queensland</w:t>
      </w:r>
    </w:p>
    <w:p w:rsidR="000268DB" w:rsidRDefault="000268DB">
      <w:pPr>
        <w:pStyle w:val="BodyText"/>
        <w:rPr>
          <w:b/>
          <w:sz w:val="10"/>
        </w:rPr>
      </w:pPr>
    </w:p>
    <w:p w:rsidR="000268DB" w:rsidRDefault="00743944">
      <w:pPr>
        <w:pStyle w:val="BodyText"/>
        <w:spacing w:before="93" w:line="276" w:lineRule="auto"/>
        <w:ind w:left="1439" w:right="1102"/>
      </w:pPr>
      <w:r>
        <w:t xml:space="preserve">The Public Trustee has been serving Queenslanders since 1916 and is governed by the </w:t>
      </w:r>
      <w:r>
        <w:rPr>
          <w:i/>
        </w:rPr>
        <w:t>Public Trustee Act 1978</w:t>
      </w:r>
      <w:r>
        <w:t>. The Public Trustee is self-funding and receives no financial assistance from the Queensland Government. Operating as a corporation sole, we provide</w:t>
      </w:r>
      <w:r>
        <w:t xml:space="preserve"> financial, trustee and legal services to the people of Queensland.</w:t>
      </w:r>
    </w:p>
    <w:p w:rsidR="000268DB" w:rsidRDefault="000268DB">
      <w:pPr>
        <w:pStyle w:val="BodyText"/>
        <w:spacing w:before="1"/>
        <w:rPr>
          <w:sz w:val="21"/>
        </w:rPr>
      </w:pPr>
    </w:p>
    <w:p w:rsidR="000268DB" w:rsidRDefault="00743944">
      <w:pPr>
        <w:pStyle w:val="BodyText"/>
        <w:ind w:left="1439"/>
      </w:pPr>
      <w:r>
        <w:t>In providing our services we aim to ensure:</w:t>
      </w:r>
    </w:p>
    <w:p w:rsidR="000268DB" w:rsidRDefault="00743944">
      <w:pPr>
        <w:pStyle w:val="ListParagraph"/>
        <w:numPr>
          <w:ilvl w:val="0"/>
          <w:numId w:val="90"/>
        </w:numPr>
        <w:tabs>
          <w:tab w:val="left" w:pos="2195"/>
          <w:tab w:val="left" w:pos="2196"/>
        </w:tabs>
        <w:spacing w:before="92"/>
        <w:rPr>
          <w:sz w:val="20"/>
        </w:rPr>
      </w:pPr>
      <w:r>
        <w:rPr>
          <w:sz w:val="20"/>
        </w:rPr>
        <w:t>Prudent management of the financial assets of members of the</w:t>
      </w:r>
      <w:r>
        <w:rPr>
          <w:spacing w:val="-7"/>
          <w:sz w:val="20"/>
        </w:rPr>
        <w:t xml:space="preserve"> </w:t>
      </w:r>
      <w:r>
        <w:rPr>
          <w:sz w:val="20"/>
        </w:rPr>
        <w:t>community</w:t>
      </w:r>
    </w:p>
    <w:p w:rsidR="000268DB" w:rsidRDefault="00743944">
      <w:pPr>
        <w:pStyle w:val="ListParagraph"/>
        <w:numPr>
          <w:ilvl w:val="0"/>
          <w:numId w:val="90"/>
        </w:numPr>
        <w:tabs>
          <w:tab w:val="left" w:pos="2195"/>
          <w:tab w:val="left" w:pos="2196"/>
        </w:tabs>
        <w:spacing w:before="34"/>
        <w:rPr>
          <w:sz w:val="20"/>
        </w:rPr>
      </w:pPr>
      <w:r>
        <w:rPr>
          <w:sz w:val="20"/>
        </w:rPr>
        <w:t>Support for vulnerable members of the</w:t>
      </w:r>
      <w:r>
        <w:rPr>
          <w:spacing w:val="-4"/>
          <w:sz w:val="20"/>
        </w:rPr>
        <w:t xml:space="preserve"> </w:t>
      </w:r>
      <w:r>
        <w:rPr>
          <w:sz w:val="20"/>
        </w:rPr>
        <w:t>community</w:t>
      </w:r>
    </w:p>
    <w:p w:rsidR="000268DB" w:rsidRDefault="00743944">
      <w:pPr>
        <w:pStyle w:val="ListParagraph"/>
        <w:numPr>
          <w:ilvl w:val="0"/>
          <w:numId w:val="90"/>
        </w:numPr>
        <w:tabs>
          <w:tab w:val="left" w:pos="2195"/>
          <w:tab w:val="left" w:pos="2196"/>
        </w:tabs>
        <w:spacing w:before="33"/>
        <w:rPr>
          <w:sz w:val="20"/>
        </w:rPr>
      </w:pPr>
      <w:r>
        <w:rPr>
          <w:sz w:val="20"/>
        </w:rPr>
        <w:t>An orderly succession of</w:t>
      </w:r>
      <w:r>
        <w:rPr>
          <w:sz w:val="20"/>
        </w:rPr>
        <w:t xml:space="preserve"> assets between</w:t>
      </w:r>
      <w:r>
        <w:rPr>
          <w:spacing w:val="-3"/>
          <w:sz w:val="20"/>
        </w:rPr>
        <w:t xml:space="preserve"> </w:t>
      </w:r>
      <w:r>
        <w:rPr>
          <w:sz w:val="20"/>
        </w:rPr>
        <w:t>generations</w:t>
      </w:r>
    </w:p>
    <w:p w:rsidR="000268DB" w:rsidRDefault="00743944">
      <w:pPr>
        <w:pStyle w:val="ListParagraph"/>
        <w:numPr>
          <w:ilvl w:val="0"/>
          <w:numId w:val="90"/>
        </w:numPr>
        <w:tabs>
          <w:tab w:val="left" w:pos="2195"/>
          <w:tab w:val="left" w:pos="2196"/>
        </w:tabs>
        <w:spacing w:before="34" w:line="271" w:lineRule="auto"/>
        <w:ind w:right="892"/>
        <w:rPr>
          <w:sz w:val="20"/>
        </w:rPr>
      </w:pPr>
      <w:r>
        <w:rPr>
          <w:sz w:val="20"/>
        </w:rPr>
        <w:t>The provision of life-planning assistance to the Queensland community by making Wills free of charge and Enduring Powers of Attorney documents at an affordable</w:t>
      </w:r>
      <w:r>
        <w:rPr>
          <w:spacing w:val="-12"/>
          <w:sz w:val="20"/>
        </w:rPr>
        <w:t xml:space="preserve"> </w:t>
      </w:r>
      <w:r>
        <w:rPr>
          <w:sz w:val="20"/>
        </w:rPr>
        <w:t>cost.</w:t>
      </w:r>
    </w:p>
    <w:p w:rsidR="000268DB" w:rsidRDefault="000268DB">
      <w:pPr>
        <w:pStyle w:val="BodyText"/>
        <w:spacing w:before="8"/>
        <w:rPr>
          <w:sz w:val="17"/>
        </w:rPr>
      </w:pPr>
    </w:p>
    <w:p w:rsidR="000268DB" w:rsidRDefault="00743944">
      <w:pPr>
        <w:pStyle w:val="Heading2"/>
      </w:pPr>
      <w:r>
        <w:pict>
          <v:line id="_x0000_s1223" style="position:absolute;left:0;text-align:left;z-index:1240;mso-wrap-distance-left:0;mso-wrap-distance-right:0;mso-position-horizontal-relative:page" from="70.55pt,22.1pt" to="524.75pt,22.1pt" strokecolor="#bebebe" strokeweight="2.16pt">
            <w10:wrap type="topAndBottom" anchorx="page"/>
          </v:line>
        </w:pict>
      </w:r>
      <w:r>
        <w:t>Our locations</w:t>
      </w:r>
    </w:p>
    <w:p w:rsidR="000268DB" w:rsidRDefault="000268DB">
      <w:pPr>
        <w:pStyle w:val="BodyText"/>
        <w:spacing w:before="2"/>
        <w:rPr>
          <w:b/>
          <w:sz w:val="10"/>
        </w:rPr>
      </w:pPr>
    </w:p>
    <w:p w:rsidR="000268DB" w:rsidRDefault="00743944">
      <w:pPr>
        <w:pStyle w:val="BodyText"/>
        <w:spacing w:before="93" w:line="278" w:lineRule="auto"/>
        <w:ind w:left="1440" w:right="922"/>
      </w:pPr>
      <w:r>
        <w:rPr>
          <w:noProof/>
          <w:lang w:bidi="ar-SA"/>
        </w:rPr>
        <w:drawing>
          <wp:anchor distT="0" distB="0" distL="0" distR="0" simplePos="0" relativeHeight="1264" behindDoc="0" locked="0" layoutInCell="1" allowOverlap="1">
            <wp:simplePos x="0" y="0"/>
            <wp:positionH relativeFrom="page">
              <wp:posOffset>914400</wp:posOffset>
            </wp:positionH>
            <wp:positionV relativeFrom="paragraph">
              <wp:posOffset>450848</wp:posOffset>
            </wp:positionV>
            <wp:extent cx="4132446" cy="4254500"/>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5" cstate="print"/>
                    <a:stretch>
                      <a:fillRect/>
                    </a:stretch>
                  </pic:blipFill>
                  <pic:spPr>
                    <a:xfrm>
                      <a:off x="0" y="0"/>
                      <a:ext cx="4132446" cy="4254500"/>
                    </a:xfrm>
                    <a:prstGeom prst="rect">
                      <a:avLst/>
                    </a:prstGeom>
                  </pic:spPr>
                </pic:pic>
              </a:graphicData>
            </a:graphic>
          </wp:anchor>
        </w:drawing>
      </w:r>
      <w:r>
        <w:t>We provide our services through a network of 16 regional offices in the following locations, including our head office at 444 Queen Street, Brisbane:</w:t>
      </w:r>
    </w:p>
    <w:p w:rsidR="000268DB" w:rsidRDefault="000268DB">
      <w:pPr>
        <w:pStyle w:val="BodyText"/>
        <w:rPr>
          <w:sz w:val="22"/>
        </w:rPr>
      </w:pPr>
    </w:p>
    <w:p w:rsidR="000268DB" w:rsidRDefault="000268DB">
      <w:pPr>
        <w:pStyle w:val="BodyText"/>
        <w:rPr>
          <w:sz w:val="22"/>
        </w:rPr>
      </w:pPr>
    </w:p>
    <w:p w:rsidR="000268DB" w:rsidRDefault="000268DB">
      <w:pPr>
        <w:pStyle w:val="BodyText"/>
        <w:spacing w:before="4"/>
        <w:rPr>
          <w:sz w:val="22"/>
        </w:rPr>
      </w:pPr>
    </w:p>
    <w:p w:rsidR="000268DB" w:rsidRDefault="00743944">
      <w:pPr>
        <w:pStyle w:val="ListParagraph"/>
        <w:numPr>
          <w:ilvl w:val="1"/>
          <w:numId w:val="90"/>
        </w:numPr>
        <w:tabs>
          <w:tab w:val="left" w:pos="8398"/>
        </w:tabs>
        <w:ind w:right="2007" w:hanging="146"/>
        <w:jc w:val="right"/>
        <w:rPr>
          <w:sz w:val="20"/>
        </w:rPr>
      </w:pPr>
      <w:r>
        <w:rPr>
          <w:spacing w:val="-1"/>
          <w:sz w:val="20"/>
        </w:rPr>
        <w:t>Brendale</w:t>
      </w:r>
    </w:p>
    <w:p w:rsidR="000268DB" w:rsidRDefault="00743944">
      <w:pPr>
        <w:pStyle w:val="ListParagraph"/>
        <w:numPr>
          <w:ilvl w:val="1"/>
          <w:numId w:val="90"/>
        </w:numPr>
        <w:tabs>
          <w:tab w:val="left" w:pos="8398"/>
        </w:tabs>
        <w:spacing w:before="94"/>
        <w:ind w:right="2019" w:hanging="146"/>
        <w:jc w:val="right"/>
        <w:rPr>
          <w:sz w:val="20"/>
        </w:rPr>
      </w:pPr>
      <w:r>
        <w:rPr>
          <w:spacing w:val="-1"/>
          <w:sz w:val="20"/>
        </w:rPr>
        <w:t>Brisbane</w:t>
      </w:r>
    </w:p>
    <w:p w:rsidR="000268DB" w:rsidRDefault="00743944">
      <w:pPr>
        <w:pStyle w:val="ListParagraph"/>
        <w:numPr>
          <w:ilvl w:val="1"/>
          <w:numId w:val="90"/>
        </w:numPr>
        <w:tabs>
          <w:tab w:val="left" w:pos="8398"/>
        </w:tabs>
        <w:spacing w:before="93"/>
        <w:ind w:right="1829" w:hanging="146"/>
        <w:jc w:val="right"/>
        <w:rPr>
          <w:sz w:val="20"/>
        </w:rPr>
      </w:pPr>
      <w:r>
        <w:rPr>
          <w:spacing w:val="-1"/>
          <w:sz w:val="20"/>
        </w:rPr>
        <w:t>Bundaberg</w:t>
      </w:r>
    </w:p>
    <w:p w:rsidR="000268DB" w:rsidRDefault="00743944">
      <w:pPr>
        <w:pStyle w:val="ListParagraph"/>
        <w:numPr>
          <w:ilvl w:val="1"/>
          <w:numId w:val="90"/>
        </w:numPr>
        <w:tabs>
          <w:tab w:val="left" w:pos="8398"/>
        </w:tabs>
        <w:spacing w:before="94"/>
        <w:ind w:right="2232" w:hanging="146"/>
        <w:jc w:val="right"/>
        <w:rPr>
          <w:sz w:val="20"/>
        </w:rPr>
      </w:pPr>
      <w:r>
        <w:rPr>
          <w:spacing w:val="-1"/>
          <w:w w:val="95"/>
          <w:sz w:val="20"/>
        </w:rPr>
        <w:t>Cairns</w:t>
      </w:r>
    </w:p>
    <w:p w:rsidR="000268DB" w:rsidRDefault="00743944">
      <w:pPr>
        <w:pStyle w:val="ListParagraph"/>
        <w:numPr>
          <w:ilvl w:val="1"/>
          <w:numId w:val="90"/>
        </w:numPr>
        <w:tabs>
          <w:tab w:val="left" w:pos="8398"/>
        </w:tabs>
        <w:spacing w:before="91"/>
        <w:ind w:right="1897" w:hanging="146"/>
        <w:jc w:val="right"/>
        <w:rPr>
          <w:sz w:val="20"/>
        </w:rPr>
      </w:pPr>
      <w:r>
        <w:rPr>
          <w:spacing w:val="-1"/>
          <w:sz w:val="20"/>
        </w:rPr>
        <w:t>Gladstone</w:t>
      </w:r>
    </w:p>
    <w:p w:rsidR="000268DB" w:rsidRDefault="00743944">
      <w:pPr>
        <w:pStyle w:val="ListParagraph"/>
        <w:numPr>
          <w:ilvl w:val="1"/>
          <w:numId w:val="90"/>
        </w:numPr>
        <w:tabs>
          <w:tab w:val="left" w:pos="8398"/>
        </w:tabs>
        <w:spacing w:before="93"/>
        <w:ind w:right="2140" w:hanging="146"/>
        <w:jc w:val="right"/>
        <w:rPr>
          <w:sz w:val="20"/>
        </w:rPr>
      </w:pPr>
      <w:r>
        <w:rPr>
          <w:spacing w:val="-1"/>
          <w:sz w:val="20"/>
        </w:rPr>
        <w:t>Ipswich</w:t>
      </w:r>
    </w:p>
    <w:p w:rsidR="000268DB" w:rsidRDefault="00743944">
      <w:pPr>
        <w:pStyle w:val="ListParagraph"/>
        <w:numPr>
          <w:ilvl w:val="1"/>
          <w:numId w:val="90"/>
        </w:numPr>
        <w:tabs>
          <w:tab w:val="left" w:pos="8398"/>
        </w:tabs>
        <w:spacing w:before="93"/>
        <w:ind w:right="2114" w:hanging="146"/>
        <w:jc w:val="right"/>
        <w:rPr>
          <w:sz w:val="20"/>
        </w:rPr>
      </w:pPr>
      <w:r>
        <w:rPr>
          <w:w w:val="95"/>
          <w:sz w:val="20"/>
        </w:rPr>
        <w:t>Mackay</w:t>
      </w:r>
    </w:p>
    <w:p w:rsidR="000268DB" w:rsidRDefault="00743944">
      <w:pPr>
        <w:pStyle w:val="ListParagraph"/>
        <w:numPr>
          <w:ilvl w:val="1"/>
          <w:numId w:val="90"/>
        </w:numPr>
        <w:tabs>
          <w:tab w:val="left" w:pos="8398"/>
        </w:tabs>
        <w:spacing w:before="94"/>
        <w:ind w:right="1631" w:hanging="146"/>
        <w:jc w:val="right"/>
        <w:rPr>
          <w:sz w:val="20"/>
        </w:rPr>
      </w:pPr>
      <w:r>
        <w:rPr>
          <w:spacing w:val="-1"/>
          <w:sz w:val="20"/>
        </w:rPr>
        <w:t>Maryborough</w:t>
      </w:r>
    </w:p>
    <w:p w:rsidR="000268DB" w:rsidRDefault="00743944">
      <w:pPr>
        <w:pStyle w:val="ListParagraph"/>
        <w:numPr>
          <w:ilvl w:val="1"/>
          <w:numId w:val="90"/>
        </w:numPr>
        <w:tabs>
          <w:tab w:val="left" w:pos="8398"/>
        </w:tabs>
        <w:spacing w:before="93"/>
        <w:ind w:right="1930" w:hanging="146"/>
        <w:jc w:val="right"/>
        <w:rPr>
          <w:sz w:val="20"/>
        </w:rPr>
      </w:pPr>
      <w:r>
        <w:rPr>
          <w:sz w:val="20"/>
        </w:rPr>
        <w:t>Mount</w:t>
      </w:r>
      <w:r>
        <w:rPr>
          <w:spacing w:val="-7"/>
          <w:sz w:val="20"/>
        </w:rPr>
        <w:t xml:space="preserve"> </w:t>
      </w:r>
      <w:r>
        <w:rPr>
          <w:sz w:val="20"/>
        </w:rPr>
        <w:t>Isa</w:t>
      </w:r>
    </w:p>
    <w:p w:rsidR="000268DB" w:rsidRDefault="00743944">
      <w:pPr>
        <w:pStyle w:val="ListParagraph"/>
        <w:numPr>
          <w:ilvl w:val="1"/>
          <w:numId w:val="90"/>
        </w:numPr>
        <w:tabs>
          <w:tab w:val="left" w:pos="8398"/>
        </w:tabs>
        <w:spacing w:before="94"/>
        <w:ind w:right="1985" w:hanging="146"/>
        <w:jc w:val="right"/>
        <w:rPr>
          <w:sz w:val="20"/>
        </w:rPr>
      </w:pPr>
      <w:r>
        <w:rPr>
          <w:spacing w:val="-1"/>
          <w:sz w:val="20"/>
        </w:rPr>
        <w:t>Nambour</w:t>
      </w:r>
    </w:p>
    <w:p w:rsidR="000268DB" w:rsidRDefault="00743944">
      <w:pPr>
        <w:pStyle w:val="ListParagraph"/>
        <w:numPr>
          <w:ilvl w:val="1"/>
          <w:numId w:val="90"/>
        </w:numPr>
        <w:tabs>
          <w:tab w:val="left" w:pos="8398"/>
        </w:tabs>
        <w:spacing w:before="91"/>
        <w:ind w:right="2026" w:hanging="146"/>
        <w:jc w:val="right"/>
        <w:rPr>
          <w:sz w:val="20"/>
        </w:rPr>
      </w:pPr>
      <w:r>
        <w:rPr>
          <w:w w:val="95"/>
          <w:sz w:val="20"/>
        </w:rPr>
        <w:t>Redcliffe</w:t>
      </w:r>
    </w:p>
    <w:p w:rsidR="000268DB" w:rsidRDefault="00743944">
      <w:pPr>
        <w:pStyle w:val="ListParagraph"/>
        <w:numPr>
          <w:ilvl w:val="1"/>
          <w:numId w:val="90"/>
        </w:numPr>
        <w:tabs>
          <w:tab w:val="left" w:pos="8398"/>
        </w:tabs>
        <w:spacing w:before="93"/>
        <w:ind w:right="1573" w:hanging="146"/>
        <w:jc w:val="right"/>
        <w:rPr>
          <w:sz w:val="20"/>
        </w:rPr>
      </w:pPr>
      <w:r>
        <w:rPr>
          <w:spacing w:val="-1"/>
          <w:sz w:val="20"/>
        </w:rPr>
        <w:t>Rockhampton</w:t>
      </w:r>
    </w:p>
    <w:p w:rsidR="000268DB" w:rsidRDefault="00743944">
      <w:pPr>
        <w:pStyle w:val="ListParagraph"/>
        <w:numPr>
          <w:ilvl w:val="1"/>
          <w:numId w:val="90"/>
        </w:numPr>
        <w:tabs>
          <w:tab w:val="left" w:pos="8398"/>
        </w:tabs>
        <w:spacing w:before="94"/>
        <w:ind w:right="1942" w:hanging="146"/>
        <w:jc w:val="right"/>
        <w:rPr>
          <w:sz w:val="20"/>
        </w:rPr>
      </w:pPr>
      <w:r>
        <w:rPr>
          <w:spacing w:val="-1"/>
          <w:sz w:val="20"/>
        </w:rPr>
        <w:t>Southport</w:t>
      </w:r>
    </w:p>
    <w:p w:rsidR="000268DB" w:rsidRDefault="00743944">
      <w:pPr>
        <w:pStyle w:val="ListParagraph"/>
        <w:numPr>
          <w:ilvl w:val="1"/>
          <w:numId w:val="90"/>
        </w:numPr>
        <w:tabs>
          <w:tab w:val="left" w:pos="8398"/>
        </w:tabs>
        <w:spacing w:before="93"/>
        <w:ind w:hanging="146"/>
        <w:rPr>
          <w:sz w:val="20"/>
        </w:rPr>
      </w:pPr>
      <w:r>
        <w:rPr>
          <w:sz w:val="20"/>
        </w:rPr>
        <w:t>Sunshine</w:t>
      </w:r>
      <w:r>
        <w:rPr>
          <w:spacing w:val="-2"/>
          <w:sz w:val="20"/>
        </w:rPr>
        <w:t xml:space="preserve"> </w:t>
      </w:r>
      <w:r>
        <w:rPr>
          <w:sz w:val="20"/>
        </w:rPr>
        <w:t>Coast</w:t>
      </w:r>
    </w:p>
    <w:p w:rsidR="000268DB" w:rsidRDefault="00743944">
      <w:pPr>
        <w:pStyle w:val="ListParagraph"/>
        <w:numPr>
          <w:ilvl w:val="1"/>
          <w:numId w:val="90"/>
        </w:numPr>
        <w:tabs>
          <w:tab w:val="left" w:pos="8398"/>
        </w:tabs>
        <w:spacing w:before="93"/>
        <w:ind w:right="1707" w:hanging="146"/>
        <w:jc w:val="right"/>
        <w:rPr>
          <w:sz w:val="20"/>
        </w:rPr>
      </w:pPr>
      <w:r>
        <w:rPr>
          <w:spacing w:val="-1"/>
          <w:sz w:val="20"/>
        </w:rPr>
        <w:t>Toowoomba</w:t>
      </w:r>
    </w:p>
    <w:p w:rsidR="000268DB" w:rsidRDefault="00743944">
      <w:pPr>
        <w:pStyle w:val="ListParagraph"/>
        <w:numPr>
          <w:ilvl w:val="1"/>
          <w:numId w:val="90"/>
        </w:numPr>
        <w:tabs>
          <w:tab w:val="left" w:pos="8398"/>
        </w:tabs>
        <w:spacing w:before="91"/>
        <w:ind w:right="1876" w:hanging="146"/>
        <w:jc w:val="right"/>
        <w:rPr>
          <w:sz w:val="20"/>
        </w:rPr>
      </w:pPr>
      <w:r>
        <w:rPr>
          <w:spacing w:val="-1"/>
          <w:sz w:val="20"/>
        </w:rPr>
        <w:t>Townsville</w:t>
      </w:r>
    </w:p>
    <w:p w:rsidR="000268DB" w:rsidRDefault="000268DB">
      <w:pPr>
        <w:pStyle w:val="BodyText"/>
        <w:rPr>
          <w:sz w:val="24"/>
        </w:rPr>
      </w:pPr>
    </w:p>
    <w:p w:rsidR="000268DB" w:rsidRDefault="000268DB">
      <w:pPr>
        <w:pStyle w:val="BodyText"/>
        <w:rPr>
          <w:sz w:val="24"/>
        </w:rPr>
      </w:pPr>
    </w:p>
    <w:p w:rsidR="000268DB" w:rsidRDefault="000268DB">
      <w:pPr>
        <w:pStyle w:val="BodyText"/>
        <w:rPr>
          <w:sz w:val="24"/>
        </w:rPr>
      </w:pPr>
    </w:p>
    <w:p w:rsidR="000268DB" w:rsidRDefault="000268DB">
      <w:pPr>
        <w:pStyle w:val="BodyText"/>
        <w:rPr>
          <w:sz w:val="21"/>
        </w:rPr>
      </w:pPr>
    </w:p>
    <w:p w:rsidR="000268DB" w:rsidRDefault="00743944">
      <w:pPr>
        <w:pStyle w:val="BodyText"/>
        <w:spacing w:line="276" w:lineRule="auto"/>
        <w:ind w:left="1440" w:right="836" w:hanging="1"/>
      </w:pPr>
      <w:r>
        <w:t>We also provide services outside of the above locations through the Queensland Government Agent Program (QGAP) and the local court networks.</w:t>
      </w:r>
    </w:p>
    <w:p w:rsidR="000268DB" w:rsidRDefault="000268DB">
      <w:pPr>
        <w:pStyle w:val="BodyText"/>
        <w:spacing w:before="9"/>
      </w:pPr>
    </w:p>
    <w:p w:rsidR="000268DB" w:rsidRDefault="00743944">
      <w:pPr>
        <w:pStyle w:val="BodyText"/>
        <w:spacing w:line="276" w:lineRule="auto"/>
        <w:ind w:left="1439" w:right="968"/>
      </w:pPr>
      <w:r>
        <w:t xml:space="preserve">For contact details of our office locations and where our services are provided outside of our regional office locations, please refer to pages 38-40. Alternatively, you can also visit our website at </w:t>
      </w:r>
      <w:hyperlink r:id="rId26">
        <w:r>
          <w:rPr>
            <w:color w:val="0000FF"/>
            <w:u w:val="single" w:color="0000FF"/>
          </w:rPr>
          <w:t>www.pt.qld.</w:t>
        </w:r>
        <w:r>
          <w:rPr>
            <w:color w:val="0000FF"/>
            <w:u w:val="single" w:color="0000FF"/>
          </w:rPr>
          <w:t>gov.au</w:t>
        </w:r>
        <w:r>
          <w:t>.</w:t>
        </w:r>
      </w:hyperlink>
    </w:p>
    <w:p w:rsidR="000268DB" w:rsidRDefault="000268DB">
      <w:pPr>
        <w:spacing w:line="276" w:lineRule="auto"/>
        <w:sectPr w:rsidR="000268DB">
          <w:headerReference w:type="even" r:id="rId27"/>
          <w:footerReference w:type="even" r:id="rId28"/>
          <w:footerReference w:type="default" r:id="rId29"/>
          <w:pgSz w:w="11910" w:h="16840"/>
          <w:pgMar w:top="1040" w:right="700" w:bottom="1040" w:left="0" w:header="0" w:footer="843" w:gutter="0"/>
          <w:pgNumType w:start="2"/>
          <w:cols w:space="720"/>
        </w:sectPr>
      </w:pPr>
    </w:p>
    <w:p w:rsidR="000268DB" w:rsidRDefault="00743944">
      <w:pPr>
        <w:pStyle w:val="Heading2"/>
        <w:spacing w:before="71"/>
      </w:pPr>
      <w:r>
        <w:lastRenderedPageBreak/>
        <w:pict>
          <v:line id="_x0000_s1222" style="position:absolute;left:0;text-align:left;z-index:1288;mso-wrap-distance-left:0;mso-wrap-distance-right:0;mso-position-horizontal-relative:page" from="70.55pt,25.8pt" to="524.75pt,25.8pt" strokecolor="#bebebe" strokeweight="2.16pt">
            <w10:wrap type="topAndBottom" anchorx="page"/>
          </v:line>
        </w:pict>
      </w:r>
      <w:bookmarkStart w:id="4" w:name="_bookmark3"/>
      <w:bookmarkEnd w:id="4"/>
      <w:r>
        <w:t>Our vision</w:t>
      </w:r>
    </w:p>
    <w:p w:rsidR="000268DB" w:rsidRDefault="000268DB">
      <w:pPr>
        <w:pStyle w:val="BodyText"/>
        <w:spacing w:before="3"/>
        <w:rPr>
          <w:b/>
          <w:sz w:val="28"/>
        </w:rPr>
      </w:pPr>
    </w:p>
    <w:p w:rsidR="000268DB" w:rsidRDefault="00743944">
      <w:pPr>
        <w:spacing w:line="276" w:lineRule="auto"/>
        <w:ind w:left="2880" w:right="824"/>
        <w:rPr>
          <w:b/>
          <w:sz w:val="32"/>
        </w:rPr>
      </w:pPr>
      <w:r>
        <w:rPr>
          <w:noProof/>
          <w:lang w:bidi="ar-SA"/>
        </w:rPr>
        <w:drawing>
          <wp:anchor distT="0" distB="0" distL="0" distR="0" simplePos="0" relativeHeight="1528" behindDoc="0" locked="0" layoutInCell="1" allowOverlap="1">
            <wp:simplePos x="0" y="0"/>
            <wp:positionH relativeFrom="page">
              <wp:posOffset>967739</wp:posOffset>
            </wp:positionH>
            <wp:positionV relativeFrom="paragraph">
              <wp:posOffset>-91644</wp:posOffset>
            </wp:positionV>
            <wp:extent cx="727072" cy="709293"/>
            <wp:effectExtent l="0" t="0" r="0" b="0"/>
            <wp:wrapNone/>
            <wp:docPr id="23" name="image9.jpeg" descr="P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30" cstate="print"/>
                    <a:stretch>
                      <a:fillRect/>
                    </a:stretch>
                  </pic:blipFill>
                  <pic:spPr>
                    <a:xfrm>
                      <a:off x="0" y="0"/>
                      <a:ext cx="727072" cy="709293"/>
                    </a:xfrm>
                    <a:prstGeom prst="rect">
                      <a:avLst/>
                    </a:prstGeom>
                  </pic:spPr>
                </pic:pic>
              </a:graphicData>
            </a:graphic>
          </wp:anchor>
        </w:drawing>
      </w:r>
      <w:r>
        <w:rPr>
          <w:b/>
          <w:sz w:val="32"/>
        </w:rPr>
        <w:t>To be the independent trustee for Queenslanders providing security and peace of mind.</w:t>
      </w:r>
    </w:p>
    <w:p w:rsidR="000268DB" w:rsidRDefault="000268DB">
      <w:pPr>
        <w:pStyle w:val="BodyText"/>
        <w:rPr>
          <w:b/>
          <w:sz w:val="36"/>
        </w:rPr>
      </w:pPr>
    </w:p>
    <w:p w:rsidR="000268DB" w:rsidRDefault="000268DB">
      <w:pPr>
        <w:pStyle w:val="BodyText"/>
        <w:spacing w:before="4"/>
        <w:rPr>
          <w:b/>
          <w:sz w:val="33"/>
        </w:rPr>
      </w:pPr>
    </w:p>
    <w:p w:rsidR="000268DB" w:rsidRDefault="00743944">
      <w:pPr>
        <w:pStyle w:val="Heading2"/>
      </w:pPr>
      <w:r>
        <w:pict>
          <v:line id="_x0000_s1221" style="position:absolute;left:0;text-align:left;z-index:1312;mso-wrap-distance-left:0;mso-wrap-distance-right:0;mso-position-horizontal-relative:page" from="70.55pt,22.25pt" to="524.75pt,22.25pt" strokecolor="#bebebe" strokeweight="2.16pt">
            <w10:wrap type="topAndBottom" anchorx="page"/>
          </v:line>
        </w:pict>
      </w:r>
      <w:r>
        <w:t>Our purpose</w:t>
      </w:r>
    </w:p>
    <w:p w:rsidR="000268DB" w:rsidRDefault="000268DB">
      <w:pPr>
        <w:pStyle w:val="BodyText"/>
        <w:rPr>
          <w:b/>
          <w:sz w:val="10"/>
        </w:rPr>
      </w:pPr>
    </w:p>
    <w:p w:rsidR="000268DB" w:rsidRDefault="00743944">
      <w:pPr>
        <w:pStyle w:val="Heading9"/>
        <w:spacing w:before="93" w:line="276" w:lineRule="auto"/>
        <w:ind w:left="1440" w:right="1014"/>
      </w:pPr>
      <w:r>
        <w:t>To lead the evolution and delivery of trustee, estate and administration services that make a positive difference in the lives of Queenslanders.</w:t>
      </w:r>
    </w:p>
    <w:p w:rsidR="000268DB" w:rsidRDefault="000268DB">
      <w:pPr>
        <w:pStyle w:val="BodyText"/>
        <w:spacing w:before="11"/>
        <w:rPr>
          <w:b/>
        </w:rPr>
      </w:pPr>
    </w:p>
    <w:p w:rsidR="000268DB" w:rsidRDefault="00743944">
      <w:pPr>
        <w:pStyle w:val="BodyText"/>
        <w:ind w:left="1440"/>
      </w:pPr>
      <w:r>
        <w:t>We provide professional and accessible services in:</w:t>
      </w:r>
    </w:p>
    <w:p w:rsidR="000268DB" w:rsidRDefault="00743944">
      <w:pPr>
        <w:pStyle w:val="BodyText"/>
        <w:rPr>
          <w:sz w:val="17"/>
        </w:rPr>
      </w:pPr>
      <w:r>
        <w:pict>
          <v:group id="_x0000_s1209" style="position:absolute;margin-left:127.4pt;margin-top:11.75pt;width:343.05pt;height:352.35pt;z-index:1456;mso-wrap-distance-left:0;mso-wrap-distance-right:0;mso-position-horizontal-relative:page" coordorigin="2548,235" coordsize="6861,7047">
            <v:shape id="_x0000_s1220" type="#_x0000_t75" style="position:absolute;left:3830;top:584;width:2717;height:552">
              <v:imagedata r:id="rId31" o:title=""/>
            </v:shape>
            <v:shape id="_x0000_s1219" type="#_x0000_t75" style="position:absolute;left:3825;top:1813;width:2715;height:276">
              <v:imagedata r:id="rId32" o:title=""/>
            </v:shape>
            <v:shape id="_x0000_s1218" type="#_x0000_t75" style="position:absolute;left:3823;top:3003;width:2717;height:276">
              <v:imagedata r:id="rId32" o:title=""/>
            </v:shape>
            <v:shape id="_x0000_s1217" type="#_x0000_t75" style="position:absolute;left:3825;top:5261;width:5583;height:552">
              <v:imagedata r:id="rId33" o:title=""/>
            </v:shape>
            <v:shape id="_x0000_s1216" type="#_x0000_t75" style="position:absolute;left:2547;top:234;width:1269;height:7047">
              <v:imagedata r:id="rId34" o:title=""/>
            </v:shape>
            <v:shape id="_x0000_s1215" type="#_x0000_t75" style="position:absolute;left:3940;top:6512;width:5468;height:737">
              <v:imagedata r:id="rId35" o:title=""/>
            </v:shape>
            <v:shape id="_x0000_s1214" type="#_x0000_t202" style="position:absolute;left:3974;top:587;width:2009;height:545" filled="f" stroked="f">
              <v:textbox inset="0,0,0,0">
                <w:txbxContent>
                  <w:p w:rsidR="000268DB" w:rsidRDefault="00743944">
                    <w:pPr>
                      <w:ind w:right="1"/>
                      <w:rPr>
                        <w:b/>
                        <w:sz w:val="24"/>
                      </w:rPr>
                    </w:pPr>
                    <w:r>
                      <w:rPr>
                        <w:b/>
                        <w:sz w:val="24"/>
                      </w:rPr>
                      <w:t>Administration of deceased estates</w:t>
                    </w:r>
                  </w:p>
                </w:txbxContent>
              </v:textbox>
            </v:shape>
            <v:shape id="_x0000_s1213" type="#_x0000_t202" style="position:absolute;left:3969;top:1816;width:754;height:269" filled="f" stroked="f">
              <v:textbox inset="0,0,0,0">
                <w:txbxContent>
                  <w:p w:rsidR="000268DB" w:rsidRDefault="00743944">
                    <w:pPr>
                      <w:spacing w:line="268" w:lineRule="exact"/>
                      <w:rPr>
                        <w:b/>
                        <w:sz w:val="24"/>
                      </w:rPr>
                    </w:pPr>
                    <w:r>
                      <w:rPr>
                        <w:b/>
                        <w:sz w:val="24"/>
                      </w:rPr>
                      <w:t>Trusts</w:t>
                    </w:r>
                  </w:p>
                </w:txbxContent>
              </v:textbox>
            </v:shape>
            <v:shape id="_x0000_s1212" type="#_x0000_t202" style="position:absolute;left:3967;top:3007;width:1355;height:269" filled="f" stroked="f">
              <v:textbox inset="0,0,0,0">
                <w:txbxContent>
                  <w:p w:rsidR="000268DB" w:rsidRDefault="00743944">
                    <w:pPr>
                      <w:spacing w:line="268" w:lineRule="exact"/>
                      <w:rPr>
                        <w:b/>
                        <w:sz w:val="24"/>
                      </w:rPr>
                    </w:pPr>
                    <w:r>
                      <w:rPr>
                        <w:b/>
                        <w:sz w:val="24"/>
                      </w:rPr>
                      <w:t>Will making</w:t>
                    </w:r>
                  </w:p>
                </w:txbxContent>
              </v:textbox>
            </v:shape>
            <v:shape id="_x0000_s1211" type="#_x0000_t202" style="position:absolute;left:3969;top:5265;width:5318;height:545" filled="f" stroked="f">
              <v:textbox inset="0,0,0,0">
                <w:txbxContent>
                  <w:p w:rsidR="000268DB" w:rsidRDefault="00743944">
                    <w:pPr>
                      <w:ind w:right="3"/>
                      <w:rPr>
                        <w:b/>
                        <w:sz w:val="24"/>
                      </w:rPr>
                    </w:pPr>
                    <w:r>
                      <w:rPr>
                        <w:b/>
                        <w:sz w:val="24"/>
                      </w:rPr>
                      <w:t>Financial management for those with impaired capacity for decision-making</w:t>
                    </w:r>
                  </w:p>
                </w:txbxContent>
              </v:textbox>
            </v:shape>
            <v:shape id="_x0000_s1210" type="#_x0000_t202" style="position:absolute;left:3940;top:6515;width:2809;height:269" filled="f" stroked="f">
              <v:textbox inset="0,0,0,0">
                <w:txbxContent>
                  <w:p w:rsidR="000268DB" w:rsidRDefault="00743944">
                    <w:pPr>
                      <w:spacing w:line="268" w:lineRule="exact"/>
                      <w:rPr>
                        <w:b/>
                        <w:sz w:val="24"/>
                      </w:rPr>
                    </w:pPr>
                    <w:r>
                      <w:rPr>
                        <w:b/>
                        <w:sz w:val="24"/>
                      </w:rPr>
                      <w:t>Facilitating philanthropy</w:t>
                    </w:r>
                  </w:p>
                </w:txbxContent>
              </v:textbox>
            </v:shape>
            <w10:wrap type="topAndBottom" anchorx="page"/>
          </v:group>
        </w:pict>
      </w:r>
    </w:p>
    <w:p w:rsidR="000268DB" w:rsidRDefault="000268DB">
      <w:pPr>
        <w:pStyle w:val="BodyText"/>
        <w:rPr>
          <w:sz w:val="22"/>
        </w:rPr>
      </w:pPr>
    </w:p>
    <w:p w:rsidR="000268DB" w:rsidRDefault="000268DB">
      <w:pPr>
        <w:pStyle w:val="BodyText"/>
        <w:spacing w:before="4"/>
        <w:rPr>
          <w:sz w:val="19"/>
        </w:rPr>
      </w:pPr>
    </w:p>
    <w:p w:rsidR="000268DB" w:rsidRDefault="00743944">
      <w:pPr>
        <w:pStyle w:val="Heading9"/>
        <w:ind w:left="1440"/>
      </w:pPr>
      <w:r>
        <w:pict>
          <v:group id="_x0000_s1206" style="position:absolute;left:0;text-align:left;margin-left:197.05pt;margin-top:-185.5pt;width:273.4pt;height:49.95pt;z-index:1504;mso-position-horizontal-relative:page" coordorigin="3941,-3710" coordsize="5468,999">
            <v:shape id="_x0000_s1208" type="#_x0000_t75" style="position:absolute;left:3940;top:-3710;width:5468;height:999">
              <v:imagedata r:id="rId36" o:title=""/>
            </v:shape>
            <v:shape id="_x0000_s1207" type="#_x0000_t202" style="position:absolute;left:3940;top:-3710;width:5468;height:999" filled="f" stroked="f">
              <v:textbox inset="0,0,0,0">
                <w:txbxContent>
                  <w:p w:rsidR="000268DB" w:rsidRDefault="00743944">
                    <w:pPr>
                      <w:spacing w:before="5"/>
                      <w:rPr>
                        <w:b/>
                        <w:sz w:val="24"/>
                      </w:rPr>
                    </w:pPr>
                    <w:r>
                      <w:rPr>
                        <w:b/>
                        <w:sz w:val="24"/>
                      </w:rPr>
                      <w:t>Safe and secure stora</w:t>
                    </w:r>
                    <w:r>
                      <w:rPr>
                        <w:b/>
                        <w:sz w:val="24"/>
                      </w:rPr>
                      <w:t>ge of Wills</w:t>
                    </w:r>
                  </w:p>
                </w:txbxContent>
              </v:textbox>
            </v:shape>
            <w10:wrap anchorx="page"/>
          </v:group>
        </w:pict>
      </w:r>
      <w:r>
        <w:t>In addition, we also provide the following services:</w:t>
      </w:r>
    </w:p>
    <w:p w:rsidR="000268DB" w:rsidRDefault="00743944">
      <w:pPr>
        <w:pStyle w:val="ListParagraph"/>
        <w:numPr>
          <w:ilvl w:val="0"/>
          <w:numId w:val="90"/>
        </w:numPr>
        <w:tabs>
          <w:tab w:val="left" w:pos="2195"/>
          <w:tab w:val="left" w:pos="2196"/>
        </w:tabs>
        <w:spacing w:before="95"/>
        <w:ind w:hanging="359"/>
        <w:rPr>
          <w:sz w:val="20"/>
        </w:rPr>
      </w:pPr>
      <w:r>
        <w:rPr>
          <w:sz w:val="20"/>
        </w:rPr>
        <w:t>Administering unclaimed moneys for the State of</w:t>
      </w:r>
      <w:r>
        <w:rPr>
          <w:spacing w:val="-3"/>
          <w:sz w:val="20"/>
        </w:rPr>
        <w:t xml:space="preserve"> </w:t>
      </w:r>
      <w:r>
        <w:rPr>
          <w:sz w:val="20"/>
        </w:rPr>
        <w:t>Queensland</w:t>
      </w:r>
    </w:p>
    <w:p w:rsidR="000268DB" w:rsidRDefault="00743944">
      <w:pPr>
        <w:pStyle w:val="ListParagraph"/>
        <w:numPr>
          <w:ilvl w:val="0"/>
          <w:numId w:val="90"/>
        </w:numPr>
        <w:tabs>
          <w:tab w:val="left" w:pos="2195"/>
          <w:tab w:val="left" w:pos="2196"/>
        </w:tabs>
        <w:spacing w:before="31"/>
        <w:ind w:hanging="359"/>
        <w:rPr>
          <w:i/>
          <w:sz w:val="20"/>
        </w:rPr>
      </w:pPr>
      <w:r>
        <w:rPr>
          <w:sz w:val="20"/>
        </w:rPr>
        <w:t xml:space="preserve">Managing the estates of prisoners under Part 7 of the </w:t>
      </w:r>
      <w:r>
        <w:rPr>
          <w:i/>
          <w:sz w:val="20"/>
        </w:rPr>
        <w:t>Public Trustee Act</w:t>
      </w:r>
      <w:r>
        <w:rPr>
          <w:i/>
          <w:spacing w:val="-38"/>
          <w:sz w:val="20"/>
        </w:rPr>
        <w:t xml:space="preserve"> </w:t>
      </w:r>
      <w:r>
        <w:rPr>
          <w:i/>
          <w:sz w:val="20"/>
        </w:rPr>
        <w:t>1978</w:t>
      </w:r>
    </w:p>
    <w:p w:rsidR="000268DB" w:rsidRDefault="00743944">
      <w:pPr>
        <w:pStyle w:val="ListParagraph"/>
        <w:numPr>
          <w:ilvl w:val="0"/>
          <w:numId w:val="90"/>
        </w:numPr>
        <w:tabs>
          <w:tab w:val="left" w:pos="2195"/>
          <w:tab w:val="left" w:pos="2196"/>
        </w:tabs>
        <w:spacing w:before="34"/>
        <w:rPr>
          <w:i/>
          <w:sz w:val="20"/>
        </w:rPr>
      </w:pPr>
      <w:r>
        <w:rPr>
          <w:sz w:val="20"/>
        </w:rPr>
        <w:t xml:space="preserve">Special functions of a public nature under Part 5 of the </w:t>
      </w:r>
      <w:r>
        <w:rPr>
          <w:i/>
          <w:sz w:val="20"/>
        </w:rPr>
        <w:t>Public Trustee Act</w:t>
      </w:r>
      <w:r>
        <w:rPr>
          <w:i/>
          <w:spacing w:val="-40"/>
          <w:sz w:val="20"/>
        </w:rPr>
        <w:t xml:space="preserve"> </w:t>
      </w:r>
      <w:r>
        <w:rPr>
          <w:i/>
          <w:sz w:val="20"/>
        </w:rPr>
        <w:t>1978</w:t>
      </w:r>
    </w:p>
    <w:p w:rsidR="000268DB" w:rsidRDefault="00743944">
      <w:pPr>
        <w:pStyle w:val="ListParagraph"/>
        <w:numPr>
          <w:ilvl w:val="0"/>
          <w:numId w:val="90"/>
        </w:numPr>
        <w:tabs>
          <w:tab w:val="left" w:pos="2195"/>
          <w:tab w:val="left" w:pos="2196"/>
        </w:tabs>
        <w:spacing w:before="36"/>
        <w:rPr>
          <w:sz w:val="20"/>
        </w:rPr>
      </w:pPr>
      <w:r>
        <w:rPr>
          <w:sz w:val="20"/>
        </w:rPr>
        <w:t>Community education on elder</w:t>
      </w:r>
      <w:r>
        <w:rPr>
          <w:spacing w:val="-5"/>
          <w:sz w:val="20"/>
        </w:rPr>
        <w:t xml:space="preserve"> </w:t>
      </w:r>
      <w:r>
        <w:rPr>
          <w:sz w:val="20"/>
        </w:rPr>
        <w:t>abuse.</w:t>
      </w:r>
    </w:p>
    <w:p w:rsidR="000268DB" w:rsidRDefault="000268DB">
      <w:pPr>
        <w:rPr>
          <w:sz w:val="20"/>
        </w:rPr>
        <w:sectPr w:rsidR="000268DB">
          <w:headerReference w:type="default" r:id="rId37"/>
          <w:pgSz w:w="11910" w:h="16840"/>
          <w:pgMar w:top="1040" w:right="700" w:bottom="1040" w:left="0" w:header="0" w:footer="842" w:gutter="0"/>
          <w:cols w:space="720"/>
        </w:sectPr>
      </w:pPr>
    </w:p>
    <w:p w:rsidR="000268DB" w:rsidRDefault="00743944">
      <w:pPr>
        <w:pStyle w:val="Heading2"/>
        <w:spacing w:before="71"/>
      </w:pPr>
      <w:r>
        <w:lastRenderedPageBreak/>
        <w:pict>
          <v:line id="_x0000_s1205" style="position:absolute;left:0;text-align:left;z-index:1552;mso-wrap-distance-left:0;mso-wrap-distance-right:0;mso-position-horizontal-relative:page" from="70.55pt,25.8pt" to="524.75pt,25.8pt" strokecolor="#bebebe" strokeweight="2.16pt">
            <w10:wrap type="topAndBottom" anchorx="page"/>
          </v:line>
        </w:pict>
      </w:r>
      <w:bookmarkStart w:id="5" w:name="_bookmark4"/>
      <w:bookmarkEnd w:id="5"/>
      <w:r>
        <w:t>Our values</w:t>
      </w:r>
    </w:p>
    <w:p w:rsidR="000268DB" w:rsidRDefault="000268DB">
      <w:pPr>
        <w:pStyle w:val="BodyText"/>
        <w:spacing w:before="2"/>
        <w:rPr>
          <w:b/>
          <w:sz w:val="10"/>
        </w:rPr>
      </w:pPr>
    </w:p>
    <w:p w:rsidR="000268DB" w:rsidRDefault="00743944">
      <w:pPr>
        <w:pStyle w:val="BodyText"/>
        <w:spacing w:before="93"/>
        <w:ind w:left="1440"/>
      </w:pPr>
      <w:r>
        <w:t>We align to the values of the Queensland Public Service:</w:t>
      </w:r>
    </w:p>
    <w:p w:rsidR="000268DB" w:rsidRDefault="00743944">
      <w:pPr>
        <w:pStyle w:val="ListParagraph"/>
        <w:numPr>
          <w:ilvl w:val="0"/>
          <w:numId w:val="90"/>
        </w:numPr>
        <w:tabs>
          <w:tab w:val="left" w:pos="2195"/>
          <w:tab w:val="left" w:pos="2196"/>
        </w:tabs>
        <w:spacing w:before="93"/>
        <w:ind w:hanging="359"/>
        <w:rPr>
          <w:sz w:val="20"/>
        </w:rPr>
      </w:pPr>
      <w:r>
        <w:rPr>
          <w:sz w:val="20"/>
        </w:rPr>
        <w:t>Customers</w:t>
      </w:r>
      <w:r>
        <w:rPr>
          <w:spacing w:val="-3"/>
          <w:sz w:val="20"/>
        </w:rPr>
        <w:t xml:space="preserve"> </w:t>
      </w:r>
      <w:r>
        <w:rPr>
          <w:sz w:val="20"/>
        </w:rPr>
        <w:t>first</w:t>
      </w:r>
    </w:p>
    <w:p w:rsidR="000268DB" w:rsidRDefault="00743944">
      <w:pPr>
        <w:pStyle w:val="ListParagraph"/>
        <w:numPr>
          <w:ilvl w:val="0"/>
          <w:numId w:val="90"/>
        </w:numPr>
        <w:tabs>
          <w:tab w:val="left" w:pos="2195"/>
          <w:tab w:val="left" w:pos="2196"/>
        </w:tabs>
        <w:spacing w:before="33"/>
        <w:ind w:hanging="359"/>
        <w:rPr>
          <w:sz w:val="20"/>
        </w:rPr>
      </w:pPr>
      <w:r>
        <w:rPr>
          <w:sz w:val="20"/>
        </w:rPr>
        <w:t>Ideas into</w:t>
      </w:r>
      <w:r>
        <w:rPr>
          <w:spacing w:val="2"/>
          <w:sz w:val="20"/>
        </w:rPr>
        <w:t xml:space="preserve"> </w:t>
      </w:r>
      <w:r>
        <w:rPr>
          <w:sz w:val="20"/>
        </w:rPr>
        <w:t>action</w:t>
      </w:r>
    </w:p>
    <w:p w:rsidR="000268DB" w:rsidRDefault="00743944">
      <w:pPr>
        <w:pStyle w:val="ListParagraph"/>
        <w:numPr>
          <w:ilvl w:val="0"/>
          <w:numId w:val="90"/>
        </w:numPr>
        <w:tabs>
          <w:tab w:val="left" w:pos="2195"/>
          <w:tab w:val="left" w:pos="2196"/>
        </w:tabs>
        <w:spacing w:before="33"/>
        <w:ind w:hanging="359"/>
        <w:rPr>
          <w:sz w:val="20"/>
        </w:rPr>
      </w:pPr>
      <w:r>
        <w:rPr>
          <w:sz w:val="20"/>
        </w:rPr>
        <w:t>Unleash</w:t>
      </w:r>
      <w:r>
        <w:rPr>
          <w:spacing w:val="-2"/>
          <w:sz w:val="20"/>
        </w:rPr>
        <w:t xml:space="preserve"> </w:t>
      </w:r>
      <w:r>
        <w:rPr>
          <w:sz w:val="20"/>
        </w:rPr>
        <w:t>potentia</w:t>
      </w:r>
      <w:r>
        <w:rPr>
          <w:sz w:val="20"/>
        </w:rPr>
        <w:t>l</w:t>
      </w:r>
    </w:p>
    <w:p w:rsidR="000268DB" w:rsidRDefault="00743944">
      <w:pPr>
        <w:pStyle w:val="ListParagraph"/>
        <w:numPr>
          <w:ilvl w:val="0"/>
          <w:numId w:val="90"/>
        </w:numPr>
        <w:tabs>
          <w:tab w:val="left" w:pos="2195"/>
          <w:tab w:val="left" w:pos="2196"/>
        </w:tabs>
        <w:spacing w:before="34"/>
        <w:ind w:hanging="359"/>
        <w:rPr>
          <w:sz w:val="20"/>
        </w:rPr>
      </w:pPr>
      <w:r>
        <w:rPr>
          <w:sz w:val="20"/>
        </w:rPr>
        <w:t>Be</w:t>
      </w:r>
      <w:r>
        <w:rPr>
          <w:spacing w:val="-2"/>
          <w:sz w:val="20"/>
        </w:rPr>
        <w:t xml:space="preserve"> </w:t>
      </w:r>
      <w:r>
        <w:rPr>
          <w:sz w:val="20"/>
        </w:rPr>
        <w:t>courageous</w:t>
      </w:r>
    </w:p>
    <w:p w:rsidR="000268DB" w:rsidRDefault="00743944">
      <w:pPr>
        <w:pStyle w:val="ListParagraph"/>
        <w:numPr>
          <w:ilvl w:val="0"/>
          <w:numId w:val="90"/>
        </w:numPr>
        <w:tabs>
          <w:tab w:val="left" w:pos="2195"/>
          <w:tab w:val="left" w:pos="2196"/>
        </w:tabs>
        <w:spacing w:before="31"/>
        <w:ind w:hanging="359"/>
        <w:rPr>
          <w:sz w:val="20"/>
        </w:rPr>
      </w:pPr>
      <w:r>
        <w:rPr>
          <w:sz w:val="20"/>
        </w:rPr>
        <w:t>Empower</w:t>
      </w:r>
      <w:r>
        <w:rPr>
          <w:sz w:val="20"/>
        </w:rPr>
        <w:t xml:space="preserve"> </w:t>
      </w:r>
      <w:r>
        <w:rPr>
          <w:sz w:val="20"/>
        </w:rPr>
        <w:t>people</w:t>
      </w:r>
    </w:p>
    <w:p w:rsidR="000268DB" w:rsidRDefault="000268DB">
      <w:pPr>
        <w:pStyle w:val="BodyText"/>
        <w:spacing w:before="10"/>
        <w:rPr>
          <w:sz w:val="23"/>
        </w:rPr>
      </w:pPr>
    </w:p>
    <w:p w:rsidR="000268DB" w:rsidRDefault="00743944">
      <w:pPr>
        <w:pStyle w:val="BodyText"/>
        <w:spacing w:line="276" w:lineRule="auto"/>
        <w:ind w:left="1439" w:right="1134"/>
      </w:pPr>
      <w:r>
        <w:t>Pages 31-32 of this report highlight how the Public Trustee is implementing and embedding these values into all areas of our operations.</w:t>
      </w:r>
    </w:p>
    <w:p w:rsidR="000268DB" w:rsidRDefault="000268DB">
      <w:pPr>
        <w:pStyle w:val="BodyText"/>
        <w:spacing w:before="2"/>
        <w:rPr>
          <w:sz w:val="17"/>
        </w:rPr>
      </w:pPr>
    </w:p>
    <w:p w:rsidR="000268DB" w:rsidRDefault="00743944">
      <w:pPr>
        <w:pStyle w:val="Heading2"/>
        <w:spacing w:before="1"/>
      </w:pPr>
      <w:r>
        <w:pict>
          <v:line id="_x0000_s1204" style="position:absolute;left:0;text-align:left;z-index:1576;mso-wrap-distance-left:0;mso-wrap-distance-right:0;mso-position-horizontal-relative:page" from="70.55pt,22.15pt" to="524.75pt,22.15pt" strokecolor="#bebebe" strokeweight="2.16pt">
            <w10:wrap type="topAndBottom" anchorx="page"/>
          </v:line>
        </w:pict>
      </w:r>
      <w:r>
        <w:t>Our achievements</w:t>
      </w:r>
    </w:p>
    <w:p w:rsidR="000268DB" w:rsidRDefault="000268DB">
      <w:pPr>
        <w:pStyle w:val="BodyText"/>
        <w:spacing w:before="2"/>
        <w:rPr>
          <w:b/>
          <w:sz w:val="10"/>
        </w:rPr>
      </w:pPr>
    </w:p>
    <w:p w:rsidR="000268DB" w:rsidRDefault="00743944">
      <w:pPr>
        <w:pStyle w:val="BodyText"/>
        <w:spacing w:before="93"/>
        <w:ind w:left="280" w:right="4321"/>
        <w:jc w:val="center"/>
      </w:pPr>
      <w:r>
        <w:t>Our key achievements during 2016–17 included:</w:t>
      </w:r>
    </w:p>
    <w:p w:rsidR="000268DB" w:rsidRDefault="00743944">
      <w:pPr>
        <w:pStyle w:val="ListParagraph"/>
        <w:numPr>
          <w:ilvl w:val="0"/>
          <w:numId w:val="90"/>
        </w:numPr>
        <w:tabs>
          <w:tab w:val="left" w:pos="2195"/>
          <w:tab w:val="left" w:pos="2196"/>
        </w:tabs>
        <w:spacing w:before="93"/>
        <w:rPr>
          <w:sz w:val="20"/>
        </w:rPr>
      </w:pPr>
      <w:r>
        <w:rPr>
          <w:sz w:val="20"/>
        </w:rPr>
        <w:t>Provision of a range of CSO valued at $33.8 M at no cost to Government</w:t>
      </w:r>
      <w:r>
        <w:rPr>
          <w:spacing w:val="-11"/>
          <w:sz w:val="20"/>
        </w:rPr>
        <w:t xml:space="preserve"> </w:t>
      </w:r>
      <w:r>
        <w:rPr>
          <w:sz w:val="20"/>
        </w:rPr>
        <w:t>including:</w:t>
      </w:r>
    </w:p>
    <w:p w:rsidR="000268DB" w:rsidRDefault="00743944">
      <w:pPr>
        <w:pStyle w:val="ListParagraph"/>
        <w:numPr>
          <w:ilvl w:val="0"/>
          <w:numId w:val="89"/>
        </w:numPr>
        <w:tabs>
          <w:tab w:val="left" w:pos="2555"/>
          <w:tab w:val="left" w:pos="2556"/>
        </w:tabs>
        <w:spacing w:before="73"/>
        <w:rPr>
          <w:sz w:val="20"/>
        </w:rPr>
      </w:pPr>
      <w:r>
        <w:rPr>
          <w:sz w:val="20"/>
        </w:rPr>
        <w:t>fees rebated for some clients with limited</w:t>
      </w:r>
      <w:r>
        <w:rPr>
          <w:spacing w:val="-3"/>
          <w:sz w:val="20"/>
        </w:rPr>
        <w:t xml:space="preserve"> </w:t>
      </w:r>
      <w:r>
        <w:rPr>
          <w:sz w:val="20"/>
        </w:rPr>
        <w:t>assets</w:t>
      </w:r>
    </w:p>
    <w:p w:rsidR="000268DB" w:rsidRDefault="00743944">
      <w:pPr>
        <w:pStyle w:val="ListParagraph"/>
        <w:numPr>
          <w:ilvl w:val="0"/>
          <w:numId w:val="89"/>
        </w:numPr>
        <w:tabs>
          <w:tab w:val="left" w:pos="2555"/>
          <w:tab w:val="left" w:pos="2556"/>
        </w:tabs>
        <w:spacing w:before="75"/>
        <w:rPr>
          <w:sz w:val="20"/>
        </w:rPr>
      </w:pPr>
      <w:r>
        <w:rPr>
          <w:sz w:val="20"/>
        </w:rPr>
        <w:t>making 25,136 free Wills and 3,165</w:t>
      </w:r>
      <w:r>
        <w:rPr>
          <w:spacing w:val="-9"/>
          <w:sz w:val="20"/>
        </w:rPr>
        <w:t xml:space="preserve"> </w:t>
      </w:r>
      <w:r>
        <w:rPr>
          <w:sz w:val="20"/>
        </w:rPr>
        <w:t>EPAs</w:t>
      </w:r>
    </w:p>
    <w:p w:rsidR="000268DB" w:rsidRDefault="00743944">
      <w:pPr>
        <w:pStyle w:val="ListParagraph"/>
        <w:numPr>
          <w:ilvl w:val="0"/>
          <w:numId w:val="89"/>
        </w:numPr>
        <w:tabs>
          <w:tab w:val="left" w:pos="2555"/>
          <w:tab w:val="left" w:pos="2556"/>
        </w:tabs>
        <w:spacing w:before="74"/>
        <w:rPr>
          <w:sz w:val="20"/>
        </w:rPr>
      </w:pPr>
      <w:r>
        <w:rPr>
          <w:sz w:val="20"/>
        </w:rPr>
        <w:t>public education in areas such as Wills and EPAs with an emphasis on planning for</w:t>
      </w:r>
      <w:r>
        <w:rPr>
          <w:spacing w:val="-22"/>
          <w:sz w:val="20"/>
        </w:rPr>
        <w:t xml:space="preserve"> </w:t>
      </w:r>
      <w:r>
        <w:rPr>
          <w:sz w:val="20"/>
        </w:rPr>
        <w:t>life</w:t>
      </w:r>
    </w:p>
    <w:p w:rsidR="000268DB" w:rsidRDefault="00743944">
      <w:pPr>
        <w:pStyle w:val="ListParagraph"/>
        <w:numPr>
          <w:ilvl w:val="0"/>
          <w:numId w:val="89"/>
        </w:numPr>
        <w:tabs>
          <w:tab w:val="left" w:pos="2555"/>
          <w:tab w:val="left" w:pos="2556"/>
        </w:tabs>
        <w:spacing w:before="75" w:line="278" w:lineRule="auto"/>
        <w:ind w:right="1081"/>
        <w:rPr>
          <w:sz w:val="20"/>
        </w:rPr>
      </w:pPr>
      <w:r>
        <w:rPr>
          <w:sz w:val="20"/>
        </w:rPr>
        <w:t>providing funds for a range of community services such as the Office of the Public Guardian and the Civil Law Legal Aid Scheme administered by Legal Aid</w:t>
      </w:r>
      <w:r>
        <w:rPr>
          <w:spacing w:val="-38"/>
          <w:sz w:val="20"/>
        </w:rPr>
        <w:t xml:space="preserve"> </w:t>
      </w:r>
      <w:r>
        <w:rPr>
          <w:sz w:val="20"/>
        </w:rPr>
        <w:t>Queensland</w:t>
      </w:r>
    </w:p>
    <w:p w:rsidR="000268DB" w:rsidRDefault="00743944">
      <w:pPr>
        <w:pStyle w:val="ListParagraph"/>
        <w:numPr>
          <w:ilvl w:val="0"/>
          <w:numId w:val="90"/>
        </w:numPr>
        <w:tabs>
          <w:tab w:val="left" w:pos="2195"/>
          <w:tab w:val="left" w:pos="2196"/>
        </w:tabs>
        <w:spacing w:before="55" w:line="273" w:lineRule="auto"/>
        <w:ind w:right="1592"/>
        <w:rPr>
          <w:sz w:val="20"/>
        </w:rPr>
      </w:pPr>
      <w:r>
        <w:rPr>
          <w:sz w:val="20"/>
        </w:rPr>
        <w:t>Providing financial management for 9,359 clients and acting as financial attorney for 2</w:t>
      </w:r>
      <w:r>
        <w:rPr>
          <w:sz w:val="20"/>
        </w:rPr>
        <w:t>33</w:t>
      </w:r>
      <w:r>
        <w:rPr>
          <w:spacing w:val="-2"/>
          <w:sz w:val="20"/>
        </w:rPr>
        <w:t xml:space="preserve"> </w:t>
      </w:r>
      <w:r>
        <w:rPr>
          <w:sz w:val="20"/>
        </w:rPr>
        <w:t>clients</w:t>
      </w:r>
    </w:p>
    <w:p w:rsidR="000268DB" w:rsidRDefault="00743944">
      <w:pPr>
        <w:pStyle w:val="ListParagraph"/>
        <w:numPr>
          <w:ilvl w:val="0"/>
          <w:numId w:val="90"/>
        </w:numPr>
        <w:tabs>
          <w:tab w:val="left" w:pos="2195"/>
          <w:tab w:val="left" w:pos="2196"/>
        </w:tabs>
        <w:spacing w:before="1"/>
        <w:rPr>
          <w:sz w:val="20"/>
        </w:rPr>
      </w:pPr>
      <w:r>
        <w:rPr>
          <w:sz w:val="20"/>
        </w:rPr>
        <w:t>Managing 4,649</w:t>
      </w:r>
      <w:r>
        <w:rPr>
          <w:spacing w:val="-1"/>
          <w:sz w:val="20"/>
        </w:rPr>
        <w:t xml:space="preserve"> </w:t>
      </w:r>
      <w:r>
        <w:rPr>
          <w:sz w:val="20"/>
        </w:rPr>
        <w:t>trusts</w:t>
      </w:r>
    </w:p>
    <w:p w:rsidR="000268DB" w:rsidRDefault="00743944">
      <w:pPr>
        <w:pStyle w:val="ListParagraph"/>
        <w:numPr>
          <w:ilvl w:val="0"/>
          <w:numId w:val="90"/>
        </w:numPr>
        <w:tabs>
          <w:tab w:val="left" w:pos="2195"/>
          <w:tab w:val="left" w:pos="2196"/>
        </w:tabs>
        <w:spacing w:before="34"/>
        <w:rPr>
          <w:sz w:val="20"/>
        </w:rPr>
      </w:pPr>
      <w:r>
        <w:rPr>
          <w:sz w:val="20"/>
        </w:rPr>
        <w:t>Accepting 2,142 new deceased estates for</w:t>
      </w:r>
      <w:r>
        <w:rPr>
          <w:spacing w:val="-8"/>
          <w:sz w:val="20"/>
        </w:rPr>
        <w:t xml:space="preserve"> </w:t>
      </w:r>
      <w:r>
        <w:rPr>
          <w:sz w:val="20"/>
        </w:rPr>
        <w:t>administration</w:t>
      </w:r>
    </w:p>
    <w:p w:rsidR="000268DB" w:rsidRDefault="00743944">
      <w:pPr>
        <w:pStyle w:val="ListParagraph"/>
        <w:numPr>
          <w:ilvl w:val="0"/>
          <w:numId w:val="90"/>
        </w:numPr>
        <w:tabs>
          <w:tab w:val="left" w:pos="2195"/>
          <w:tab w:val="left" w:pos="2196"/>
        </w:tabs>
        <w:spacing w:before="33"/>
        <w:rPr>
          <w:sz w:val="20"/>
        </w:rPr>
      </w:pPr>
      <w:r>
        <w:rPr>
          <w:sz w:val="20"/>
        </w:rPr>
        <w:t>Managing client assets totalling $2.5</w:t>
      </w:r>
      <w:r>
        <w:rPr>
          <w:spacing w:val="-3"/>
          <w:sz w:val="20"/>
        </w:rPr>
        <w:t xml:space="preserve"> </w:t>
      </w:r>
      <w:r>
        <w:rPr>
          <w:sz w:val="20"/>
        </w:rPr>
        <w:t>B</w:t>
      </w:r>
    </w:p>
    <w:p w:rsidR="000268DB" w:rsidRDefault="00743944">
      <w:pPr>
        <w:pStyle w:val="ListParagraph"/>
        <w:numPr>
          <w:ilvl w:val="0"/>
          <w:numId w:val="90"/>
        </w:numPr>
        <w:tabs>
          <w:tab w:val="left" w:pos="2195"/>
          <w:tab w:val="left" w:pos="2196"/>
        </w:tabs>
        <w:spacing w:before="31"/>
        <w:rPr>
          <w:sz w:val="20"/>
        </w:rPr>
      </w:pPr>
      <w:r>
        <w:rPr>
          <w:sz w:val="20"/>
        </w:rPr>
        <w:t>Continued enhancements to frontline service delivery through</w:t>
      </w:r>
      <w:r>
        <w:rPr>
          <w:spacing w:val="-9"/>
          <w:sz w:val="20"/>
        </w:rPr>
        <w:t xml:space="preserve"> </w:t>
      </w:r>
      <w:r>
        <w:rPr>
          <w:sz w:val="20"/>
        </w:rPr>
        <w:t>the:</w:t>
      </w:r>
    </w:p>
    <w:p w:rsidR="000268DB" w:rsidRDefault="00743944">
      <w:pPr>
        <w:pStyle w:val="ListParagraph"/>
        <w:numPr>
          <w:ilvl w:val="0"/>
          <w:numId w:val="88"/>
        </w:numPr>
        <w:tabs>
          <w:tab w:val="left" w:pos="2555"/>
          <w:tab w:val="left" w:pos="2556"/>
        </w:tabs>
        <w:spacing w:before="74" w:line="276" w:lineRule="auto"/>
        <w:ind w:right="894"/>
        <w:rPr>
          <w:sz w:val="20"/>
        </w:rPr>
      </w:pPr>
      <w:r>
        <w:rPr>
          <w:sz w:val="20"/>
        </w:rPr>
        <w:t>development of formally recognised technical training (Level 1 and Level 2) which enables staff to achieve Certificate IV level qualifications. Level 1 technical training was delivered to 46 staff. The next intake for Level 2 technical training is schedule</w:t>
      </w:r>
      <w:r>
        <w:rPr>
          <w:sz w:val="20"/>
        </w:rPr>
        <w:t>d for October</w:t>
      </w:r>
      <w:r>
        <w:rPr>
          <w:spacing w:val="-1"/>
          <w:sz w:val="20"/>
        </w:rPr>
        <w:t xml:space="preserve"> </w:t>
      </w:r>
      <w:r>
        <w:rPr>
          <w:sz w:val="20"/>
        </w:rPr>
        <w:t>2017</w:t>
      </w:r>
    </w:p>
    <w:p w:rsidR="000268DB" w:rsidRDefault="00743944">
      <w:pPr>
        <w:pStyle w:val="ListParagraph"/>
        <w:numPr>
          <w:ilvl w:val="0"/>
          <w:numId w:val="88"/>
        </w:numPr>
        <w:tabs>
          <w:tab w:val="left" w:pos="2555"/>
          <w:tab w:val="left" w:pos="2556"/>
        </w:tabs>
        <w:spacing w:before="41" w:line="278" w:lineRule="auto"/>
        <w:ind w:right="768"/>
        <w:rPr>
          <w:sz w:val="20"/>
        </w:rPr>
      </w:pPr>
      <w:r>
        <w:rPr>
          <w:sz w:val="20"/>
        </w:rPr>
        <w:t>implementation of recommendations from the end to end review of financial management activities to improve service delivery</w:t>
      </w:r>
    </w:p>
    <w:p w:rsidR="000268DB" w:rsidRDefault="00743944">
      <w:pPr>
        <w:pStyle w:val="ListParagraph"/>
        <w:numPr>
          <w:ilvl w:val="0"/>
          <w:numId w:val="90"/>
        </w:numPr>
        <w:tabs>
          <w:tab w:val="left" w:pos="2195"/>
          <w:tab w:val="left" w:pos="2196"/>
        </w:tabs>
        <w:spacing w:before="55" w:line="273" w:lineRule="auto"/>
        <w:ind w:right="751"/>
        <w:rPr>
          <w:sz w:val="20"/>
        </w:rPr>
      </w:pPr>
      <w:r>
        <w:rPr>
          <w:sz w:val="20"/>
        </w:rPr>
        <w:t>Recognition of prior learning: Certificate IV in Personal Trust Administration (nationally accredited) has been a</w:t>
      </w:r>
      <w:r>
        <w:rPr>
          <w:sz w:val="20"/>
        </w:rPr>
        <w:t>warded to 15 staff members for the Public Trustee Level 1 and Level 2 technical</w:t>
      </w:r>
      <w:r>
        <w:rPr>
          <w:spacing w:val="-3"/>
          <w:sz w:val="20"/>
        </w:rPr>
        <w:t xml:space="preserve"> </w:t>
      </w:r>
      <w:r>
        <w:rPr>
          <w:sz w:val="20"/>
        </w:rPr>
        <w:t>training</w:t>
      </w:r>
    </w:p>
    <w:p w:rsidR="000268DB" w:rsidRDefault="00743944">
      <w:pPr>
        <w:pStyle w:val="ListParagraph"/>
        <w:numPr>
          <w:ilvl w:val="0"/>
          <w:numId w:val="90"/>
        </w:numPr>
        <w:tabs>
          <w:tab w:val="left" w:pos="2195"/>
          <w:tab w:val="left" w:pos="2196"/>
        </w:tabs>
        <w:spacing w:before="3"/>
        <w:rPr>
          <w:sz w:val="20"/>
        </w:rPr>
      </w:pPr>
      <w:r>
        <w:rPr>
          <w:sz w:val="20"/>
        </w:rPr>
        <w:t>Delivery of a Wills and Enduring Power of Attorney Accreditation program to 16</w:t>
      </w:r>
      <w:r>
        <w:rPr>
          <w:spacing w:val="-18"/>
          <w:sz w:val="20"/>
        </w:rPr>
        <w:t xml:space="preserve"> </w:t>
      </w:r>
      <w:r>
        <w:rPr>
          <w:sz w:val="20"/>
        </w:rPr>
        <w:t>staff</w:t>
      </w:r>
    </w:p>
    <w:p w:rsidR="000268DB" w:rsidRDefault="00743944">
      <w:pPr>
        <w:pStyle w:val="ListParagraph"/>
        <w:numPr>
          <w:ilvl w:val="0"/>
          <w:numId w:val="90"/>
        </w:numPr>
        <w:tabs>
          <w:tab w:val="left" w:pos="2195"/>
          <w:tab w:val="left" w:pos="2196"/>
        </w:tabs>
        <w:spacing w:before="33" w:line="273" w:lineRule="auto"/>
        <w:ind w:right="1108"/>
        <w:rPr>
          <w:sz w:val="20"/>
        </w:rPr>
      </w:pPr>
      <w:r>
        <w:rPr>
          <w:sz w:val="20"/>
        </w:rPr>
        <w:t>Annual client satisfaction surveys demonstrate we have met customer expectations i</w:t>
      </w:r>
      <w:r>
        <w:rPr>
          <w:sz w:val="20"/>
        </w:rPr>
        <w:t>n the provision of services</w:t>
      </w:r>
      <w:r>
        <w:rPr>
          <w:spacing w:val="-1"/>
          <w:sz w:val="20"/>
        </w:rPr>
        <w:t xml:space="preserve"> </w:t>
      </w:r>
      <w:r>
        <w:rPr>
          <w:sz w:val="20"/>
        </w:rPr>
        <w:t>for:</w:t>
      </w:r>
    </w:p>
    <w:p w:rsidR="000268DB" w:rsidRDefault="00743944">
      <w:pPr>
        <w:pStyle w:val="ListParagraph"/>
        <w:numPr>
          <w:ilvl w:val="0"/>
          <w:numId w:val="87"/>
        </w:numPr>
        <w:tabs>
          <w:tab w:val="left" w:pos="2555"/>
          <w:tab w:val="left" w:pos="2556"/>
        </w:tabs>
        <w:spacing w:before="41"/>
        <w:rPr>
          <w:sz w:val="20"/>
        </w:rPr>
      </w:pPr>
      <w:r>
        <w:rPr>
          <w:sz w:val="20"/>
        </w:rPr>
        <w:t>deceased estate</w:t>
      </w:r>
      <w:r>
        <w:rPr>
          <w:spacing w:val="-1"/>
          <w:sz w:val="20"/>
        </w:rPr>
        <w:t xml:space="preserve"> </w:t>
      </w:r>
      <w:r>
        <w:rPr>
          <w:sz w:val="20"/>
        </w:rPr>
        <w:t>administration</w:t>
      </w:r>
    </w:p>
    <w:p w:rsidR="000268DB" w:rsidRDefault="00743944">
      <w:pPr>
        <w:pStyle w:val="ListParagraph"/>
        <w:numPr>
          <w:ilvl w:val="0"/>
          <w:numId w:val="87"/>
        </w:numPr>
        <w:tabs>
          <w:tab w:val="left" w:pos="2555"/>
          <w:tab w:val="left" w:pos="2556"/>
        </w:tabs>
        <w:spacing w:before="75"/>
        <w:rPr>
          <w:sz w:val="20"/>
        </w:rPr>
      </w:pPr>
      <w:r>
        <w:rPr>
          <w:sz w:val="20"/>
        </w:rPr>
        <w:t>Will making</w:t>
      </w:r>
      <w:r>
        <w:rPr>
          <w:spacing w:val="-6"/>
          <w:sz w:val="20"/>
        </w:rPr>
        <w:t xml:space="preserve"> </w:t>
      </w:r>
      <w:r>
        <w:rPr>
          <w:sz w:val="20"/>
        </w:rPr>
        <w:t>services</w:t>
      </w:r>
    </w:p>
    <w:p w:rsidR="000268DB" w:rsidRDefault="00743944">
      <w:pPr>
        <w:pStyle w:val="ListParagraph"/>
        <w:numPr>
          <w:ilvl w:val="0"/>
          <w:numId w:val="87"/>
        </w:numPr>
        <w:tabs>
          <w:tab w:val="left" w:pos="2555"/>
          <w:tab w:val="left" w:pos="2556"/>
        </w:tabs>
        <w:spacing w:before="74" w:line="276" w:lineRule="auto"/>
        <w:ind w:right="759"/>
        <w:rPr>
          <w:sz w:val="20"/>
        </w:rPr>
      </w:pPr>
      <w:r>
        <w:rPr>
          <w:sz w:val="20"/>
        </w:rPr>
        <w:t>financial management for clients with impaired financial decision-making capacity (results are available on page</w:t>
      </w:r>
      <w:r>
        <w:rPr>
          <w:spacing w:val="-3"/>
          <w:sz w:val="20"/>
        </w:rPr>
        <w:t xml:space="preserve"> </w:t>
      </w:r>
      <w:r>
        <w:rPr>
          <w:sz w:val="20"/>
        </w:rPr>
        <w:t>13)</w:t>
      </w:r>
    </w:p>
    <w:p w:rsidR="000268DB" w:rsidRDefault="00743944">
      <w:pPr>
        <w:pStyle w:val="ListParagraph"/>
        <w:numPr>
          <w:ilvl w:val="0"/>
          <w:numId w:val="90"/>
        </w:numPr>
        <w:tabs>
          <w:tab w:val="left" w:pos="2194"/>
          <w:tab w:val="left" w:pos="2195"/>
        </w:tabs>
        <w:spacing w:before="60" w:line="271" w:lineRule="auto"/>
        <w:ind w:left="2194" w:right="1561" w:hanging="359"/>
        <w:rPr>
          <w:sz w:val="20"/>
        </w:rPr>
      </w:pPr>
      <w:r>
        <w:rPr>
          <w:sz w:val="20"/>
        </w:rPr>
        <w:t>Continued support of philanthropic endeavours through the financial management of charitable trusts</w:t>
      </w:r>
    </w:p>
    <w:p w:rsidR="000268DB" w:rsidRDefault="00743944">
      <w:pPr>
        <w:pStyle w:val="ListParagraph"/>
        <w:numPr>
          <w:ilvl w:val="0"/>
          <w:numId w:val="90"/>
        </w:numPr>
        <w:tabs>
          <w:tab w:val="left" w:pos="2194"/>
          <w:tab w:val="left" w:pos="2195"/>
        </w:tabs>
        <w:spacing w:before="6" w:line="276" w:lineRule="auto"/>
        <w:ind w:left="2194" w:right="887" w:hanging="359"/>
        <w:rPr>
          <w:sz w:val="20"/>
        </w:rPr>
      </w:pPr>
      <w:r>
        <w:rPr>
          <w:sz w:val="20"/>
        </w:rPr>
        <w:t>In response to customer feedback, four specialist “Centres of Excellence” have been established (Testamentary Trusts, Minors Trusts, Group Housing and Advan</w:t>
      </w:r>
      <w:r>
        <w:rPr>
          <w:sz w:val="20"/>
        </w:rPr>
        <w:t>ced Residential Care), designed to improve service delivery by</w:t>
      </w:r>
      <w:r>
        <w:rPr>
          <w:spacing w:val="-10"/>
          <w:sz w:val="20"/>
        </w:rPr>
        <w:t xml:space="preserve"> </w:t>
      </w:r>
      <w:r>
        <w:rPr>
          <w:sz w:val="20"/>
        </w:rPr>
        <w:t>providing:</w:t>
      </w:r>
    </w:p>
    <w:p w:rsidR="000268DB" w:rsidRDefault="00743944">
      <w:pPr>
        <w:pStyle w:val="ListParagraph"/>
        <w:numPr>
          <w:ilvl w:val="0"/>
          <w:numId w:val="86"/>
        </w:numPr>
        <w:tabs>
          <w:tab w:val="left" w:pos="2554"/>
          <w:tab w:val="left" w:pos="2555"/>
        </w:tabs>
        <w:spacing w:before="36"/>
        <w:rPr>
          <w:sz w:val="20"/>
        </w:rPr>
      </w:pPr>
      <w:r>
        <w:rPr>
          <w:sz w:val="20"/>
        </w:rPr>
        <w:t>improved</w:t>
      </w:r>
      <w:r>
        <w:rPr>
          <w:spacing w:val="-2"/>
          <w:sz w:val="20"/>
        </w:rPr>
        <w:t xml:space="preserve"> </w:t>
      </w:r>
      <w:r>
        <w:rPr>
          <w:sz w:val="20"/>
        </w:rPr>
        <w:t>communication</w:t>
      </w:r>
    </w:p>
    <w:p w:rsidR="000268DB" w:rsidRDefault="000268DB">
      <w:pPr>
        <w:rPr>
          <w:sz w:val="20"/>
        </w:rPr>
        <w:sectPr w:rsidR="000268DB">
          <w:headerReference w:type="even" r:id="rId38"/>
          <w:footerReference w:type="even" r:id="rId39"/>
          <w:footerReference w:type="default" r:id="rId40"/>
          <w:pgSz w:w="11910" w:h="16840"/>
          <w:pgMar w:top="1040" w:right="700" w:bottom="1040" w:left="0" w:header="0" w:footer="843" w:gutter="0"/>
          <w:pgNumType w:start="4"/>
          <w:cols w:space="720"/>
        </w:sectPr>
      </w:pPr>
    </w:p>
    <w:p w:rsidR="000268DB" w:rsidRDefault="00743944">
      <w:pPr>
        <w:pStyle w:val="ListParagraph"/>
        <w:numPr>
          <w:ilvl w:val="0"/>
          <w:numId w:val="86"/>
        </w:numPr>
        <w:tabs>
          <w:tab w:val="left" w:pos="2555"/>
          <w:tab w:val="left" w:pos="2556"/>
        </w:tabs>
        <w:spacing w:before="74"/>
        <w:ind w:left="2555" w:hanging="359"/>
        <w:rPr>
          <w:sz w:val="20"/>
        </w:rPr>
      </w:pPr>
      <w:bookmarkStart w:id="6" w:name="_bookmark5"/>
      <w:bookmarkEnd w:id="6"/>
      <w:r>
        <w:rPr>
          <w:sz w:val="20"/>
        </w:rPr>
        <w:lastRenderedPageBreak/>
        <w:t>faster and more consistent responses to client</w:t>
      </w:r>
      <w:r>
        <w:rPr>
          <w:spacing w:val="-6"/>
          <w:sz w:val="20"/>
        </w:rPr>
        <w:t xml:space="preserve"> </w:t>
      </w:r>
      <w:r>
        <w:rPr>
          <w:sz w:val="20"/>
        </w:rPr>
        <w:t>enquiries</w:t>
      </w:r>
    </w:p>
    <w:p w:rsidR="000268DB" w:rsidRDefault="00743944">
      <w:pPr>
        <w:pStyle w:val="ListParagraph"/>
        <w:numPr>
          <w:ilvl w:val="0"/>
          <w:numId w:val="86"/>
        </w:numPr>
        <w:tabs>
          <w:tab w:val="left" w:pos="2555"/>
          <w:tab w:val="left" w:pos="2556"/>
        </w:tabs>
        <w:spacing w:before="75"/>
        <w:ind w:left="2555"/>
        <w:rPr>
          <w:sz w:val="20"/>
        </w:rPr>
      </w:pPr>
      <w:r>
        <w:rPr>
          <w:sz w:val="20"/>
        </w:rPr>
        <w:t>streamlined</w:t>
      </w:r>
      <w:r>
        <w:rPr>
          <w:spacing w:val="-2"/>
          <w:sz w:val="20"/>
        </w:rPr>
        <w:t xml:space="preserve"> </w:t>
      </w:r>
      <w:r>
        <w:rPr>
          <w:sz w:val="20"/>
        </w:rPr>
        <w:t>processes</w:t>
      </w:r>
    </w:p>
    <w:p w:rsidR="000268DB" w:rsidRDefault="00743944">
      <w:pPr>
        <w:pStyle w:val="ListParagraph"/>
        <w:numPr>
          <w:ilvl w:val="0"/>
          <w:numId w:val="86"/>
        </w:numPr>
        <w:tabs>
          <w:tab w:val="left" w:pos="2555"/>
          <w:tab w:val="left" w:pos="2556"/>
        </w:tabs>
        <w:spacing w:before="74"/>
        <w:ind w:left="2555"/>
        <w:rPr>
          <w:sz w:val="20"/>
        </w:rPr>
      </w:pPr>
      <w:r>
        <w:rPr>
          <w:sz w:val="20"/>
        </w:rPr>
        <w:t>a specialist knowledge</w:t>
      </w:r>
      <w:r>
        <w:rPr>
          <w:spacing w:val="-4"/>
          <w:sz w:val="20"/>
        </w:rPr>
        <w:t xml:space="preserve"> </w:t>
      </w:r>
      <w:r>
        <w:rPr>
          <w:sz w:val="20"/>
        </w:rPr>
        <w:t>base</w:t>
      </w:r>
    </w:p>
    <w:p w:rsidR="000268DB" w:rsidRDefault="00743944">
      <w:pPr>
        <w:pStyle w:val="ListParagraph"/>
        <w:numPr>
          <w:ilvl w:val="0"/>
          <w:numId w:val="90"/>
        </w:numPr>
        <w:tabs>
          <w:tab w:val="left" w:pos="2195"/>
          <w:tab w:val="left" w:pos="2196"/>
        </w:tabs>
        <w:spacing w:before="93" w:line="271" w:lineRule="auto"/>
        <w:ind w:right="1598"/>
        <w:rPr>
          <w:sz w:val="20"/>
        </w:rPr>
      </w:pPr>
      <w:r>
        <w:rPr>
          <w:sz w:val="20"/>
        </w:rPr>
        <w:t>Providing ongoing sponsorship to the Department of Communities, Child Safety</w:t>
      </w:r>
      <w:r>
        <w:rPr>
          <w:spacing w:val="-41"/>
          <w:sz w:val="20"/>
        </w:rPr>
        <w:t xml:space="preserve"> </w:t>
      </w:r>
      <w:r>
        <w:rPr>
          <w:sz w:val="20"/>
        </w:rPr>
        <w:t xml:space="preserve">and Disability Services’ </w:t>
      </w:r>
      <w:r>
        <w:rPr>
          <w:i/>
          <w:sz w:val="20"/>
        </w:rPr>
        <w:t xml:space="preserve">No excuse for elder </w:t>
      </w:r>
      <w:r>
        <w:rPr>
          <w:i/>
          <w:sz w:val="20"/>
        </w:rPr>
        <w:t>abuse</w:t>
      </w:r>
      <w:r>
        <w:rPr>
          <w:i/>
          <w:spacing w:val="-5"/>
          <w:sz w:val="20"/>
        </w:rPr>
        <w:t xml:space="preserve"> </w:t>
      </w:r>
      <w:r>
        <w:rPr>
          <w:sz w:val="20"/>
        </w:rPr>
        <w:t>campaign</w:t>
      </w:r>
    </w:p>
    <w:p w:rsidR="000268DB" w:rsidRDefault="00743944">
      <w:pPr>
        <w:pStyle w:val="ListParagraph"/>
        <w:numPr>
          <w:ilvl w:val="0"/>
          <w:numId w:val="90"/>
        </w:numPr>
        <w:tabs>
          <w:tab w:val="left" w:pos="2195"/>
          <w:tab w:val="left" w:pos="2196"/>
        </w:tabs>
        <w:spacing w:before="6" w:line="273" w:lineRule="auto"/>
        <w:ind w:right="971"/>
        <w:rPr>
          <w:sz w:val="20"/>
        </w:rPr>
      </w:pPr>
      <w:r>
        <w:rPr>
          <w:sz w:val="20"/>
        </w:rPr>
        <w:t>Advocating for Public Trustee clients who are eligible for NDIS via participation in regular forums with other human rights agencies to ensure clients are registered and engaged with the</w:t>
      </w:r>
      <w:r>
        <w:rPr>
          <w:spacing w:val="-2"/>
          <w:sz w:val="20"/>
        </w:rPr>
        <w:t xml:space="preserve"> </w:t>
      </w:r>
      <w:r>
        <w:rPr>
          <w:sz w:val="20"/>
        </w:rPr>
        <w:t>NDIS</w:t>
      </w:r>
    </w:p>
    <w:p w:rsidR="000268DB" w:rsidRDefault="00743944">
      <w:pPr>
        <w:pStyle w:val="ListParagraph"/>
        <w:numPr>
          <w:ilvl w:val="0"/>
          <w:numId w:val="90"/>
        </w:numPr>
        <w:tabs>
          <w:tab w:val="left" w:pos="2195"/>
          <w:tab w:val="left" w:pos="2196"/>
        </w:tabs>
        <w:spacing w:before="5"/>
        <w:rPr>
          <w:sz w:val="20"/>
        </w:rPr>
      </w:pPr>
      <w:r>
        <w:rPr>
          <w:sz w:val="20"/>
        </w:rPr>
        <w:t>Delivery of, in collaboration with the Queensland</w:t>
      </w:r>
      <w:r>
        <w:rPr>
          <w:sz w:val="20"/>
        </w:rPr>
        <w:t xml:space="preserve"> University of Technology (QUT),</w:t>
      </w:r>
      <w:r>
        <w:rPr>
          <w:spacing w:val="-19"/>
          <w:sz w:val="20"/>
        </w:rPr>
        <w:t xml:space="preserve"> </w:t>
      </w:r>
      <w:r>
        <w:rPr>
          <w:sz w:val="20"/>
        </w:rPr>
        <w:t>the</w:t>
      </w:r>
    </w:p>
    <w:p w:rsidR="000268DB" w:rsidRDefault="00743944">
      <w:pPr>
        <w:spacing w:before="30"/>
        <w:ind w:left="2195"/>
        <w:rPr>
          <w:sz w:val="20"/>
        </w:rPr>
      </w:pPr>
      <w:r>
        <w:rPr>
          <w:i/>
          <w:sz w:val="20"/>
        </w:rPr>
        <w:t xml:space="preserve">Leadership and Management Development Program </w:t>
      </w:r>
      <w:r>
        <w:rPr>
          <w:sz w:val="20"/>
        </w:rPr>
        <w:t>to 31 middle managers</w:t>
      </w:r>
    </w:p>
    <w:p w:rsidR="000268DB" w:rsidRDefault="00743944">
      <w:pPr>
        <w:pStyle w:val="ListParagraph"/>
        <w:numPr>
          <w:ilvl w:val="0"/>
          <w:numId w:val="90"/>
        </w:numPr>
        <w:tabs>
          <w:tab w:val="left" w:pos="2195"/>
          <w:tab w:val="left" w:pos="2196"/>
        </w:tabs>
        <w:spacing w:before="37"/>
        <w:rPr>
          <w:sz w:val="20"/>
        </w:rPr>
      </w:pPr>
      <w:r>
        <w:rPr>
          <w:sz w:val="20"/>
        </w:rPr>
        <w:t>Maintaining strong financial performance which resulted in an operating surplus of $2.4</w:t>
      </w:r>
      <w:r>
        <w:rPr>
          <w:spacing w:val="-20"/>
          <w:sz w:val="20"/>
        </w:rPr>
        <w:t xml:space="preserve"> </w:t>
      </w:r>
      <w:r>
        <w:rPr>
          <w:sz w:val="20"/>
        </w:rPr>
        <w:t>M</w:t>
      </w:r>
    </w:p>
    <w:p w:rsidR="000268DB" w:rsidRDefault="00743944">
      <w:pPr>
        <w:pStyle w:val="ListParagraph"/>
        <w:numPr>
          <w:ilvl w:val="0"/>
          <w:numId w:val="90"/>
        </w:numPr>
        <w:tabs>
          <w:tab w:val="left" w:pos="2195"/>
          <w:tab w:val="left" w:pos="2196"/>
        </w:tabs>
        <w:spacing w:before="31" w:line="273" w:lineRule="auto"/>
        <w:ind w:right="1169"/>
        <w:rPr>
          <w:sz w:val="20"/>
        </w:rPr>
      </w:pPr>
      <w:r>
        <w:rPr>
          <w:sz w:val="20"/>
        </w:rPr>
        <w:t>Independent</w:t>
      </w:r>
      <w:r>
        <w:rPr>
          <w:spacing w:val="-3"/>
          <w:sz w:val="20"/>
        </w:rPr>
        <w:t xml:space="preserve"> </w:t>
      </w:r>
      <w:r>
        <w:rPr>
          <w:sz w:val="20"/>
        </w:rPr>
        <w:t>review</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Growth</w:t>
      </w:r>
      <w:r>
        <w:rPr>
          <w:spacing w:val="-5"/>
          <w:sz w:val="20"/>
        </w:rPr>
        <w:t xml:space="preserve"> </w:t>
      </w:r>
      <w:r>
        <w:rPr>
          <w:sz w:val="20"/>
        </w:rPr>
        <w:t>Trust</w:t>
      </w:r>
      <w:r>
        <w:rPr>
          <w:spacing w:val="-5"/>
          <w:sz w:val="20"/>
        </w:rPr>
        <w:t xml:space="preserve"> </w:t>
      </w:r>
      <w:r>
        <w:rPr>
          <w:sz w:val="20"/>
        </w:rPr>
        <w:t>investment</w:t>
      </w:r>
      <w:r>
        <w:rPr>
          <w:spacing w:val="-5"/>
          <w:sz w:val="20"/>
        </w:rPr>
        <w:t xml:space="preserve"> </w:t>
      </w:r>
      <w:r>
        <w:rPr>
          <w:sz w:val="20"/>
        </w:rPr>
        <w:t>strategy,</w:t>
      </w:r>
      <w:r>
        <w:rPr>
          <w:spacing w:val="-5"/>
          <w:sz w:val="20"/>
        </w:rPr>
        <w:t xml:space="preserve"> </w:t>
      </w:r>
      <w:r>
        <w:rPr>
          <w:sz w:val="20"/>
        </w:rPr>
        <w:t>resulting</w:t>
      </w:r>
      <w:r>
        <w:rPr>
          <w:spacing w:val="-3"/>
          <w:sz w:val="20"/>
        </w:rPr>
        <w:t xml:space="preserve"> </w:t>
      </w:r>
      <w:r>
        <w:rPr>
          <w:sz w:val="20"/>
        </w:rPr>
        <w:t>in</w:t>
      </w:r>
      <w:r>
        <w:rPr>
          <w:spacing w:val="-3"/>
          <w:sz w:val="20"/>
        </w:rPr>
        <w:t xml:space="preserve"> </w:t>
      </w:r>
      <w:r>
        <w:rPr>
          <w:sz w:val="20"/>
        </w:rPr>
        <w:t>a</w:t>
      </w:r>
      <w:r>
        <w:rPr>
          <w:spacing w:val="-5"/>
          <w:sz w:val="20"/>
        </w:rPr>
        <w:t xml:space="preserve"> </w:t>
      </w:r>
      <w:r>
        <w:rPr>
          <w:sz w:val="20"/>
        </w:rPr>
        <w:t>higher</w:t>
      </w:r>
      <w:r>
        <w:rPr>
          <w:spacing w:val="-4"/>
          <w:sz w:val="20"/>
        </w:rPr>
        <w:t xml:space="preserve"> </w:t>
      </w:r>
      <w:r>
        <w:rPr>
          <w:sz w:val="20"/>
        </w:rPr>
        <w:t>level</w:t>
      </w:r>
      <w:r>
        <w:rPr>
          <w:spacing w:val="-6"/>
          <w:sz w:val="20"/>
        </w:rPr>
        <w:t xml:space="preserve"> </w:t>
      </w:r>
      <w:r>
        <w:rPr>
          <w:sz w:val="20"/>
        </w:rPr>
        <w:t>of asset diversification, a lower level of volatility and simplification of</w:t>
      </w:r>
      <w:r>
        <w:rPr>
          <w:spacing w:val="-24"/>
          <w:sz w:val="20"/>
        </w:rPr>
        <w:t xml:space="preserve"> </w:t>
      </w:r>
      <w:r>
        <w:rPr>
          <w:sz w:val="20"/>
        </w:rPr>
        <w:t>administration</w:t>
      </w:r>
    </w:p>
    <w:p w:rsidR="000268DB" w:rsidRDefault="00743944">
      <w:pPr>
        <w:pStyle w:val="ListParagraph"/>
        <w:numPr>
          <w:ilvl w:val="0"/>
          <w:numId w:val="90"/>
        </w:numPr>
        <w:tabs>
          <w:tab w:val="left" w:pos="2195"/>
          <w:tab w:val="left" w:pos="2196"/>
        </w:tabs>
        <w:spacing w:before="1" w:line="273" w:lineRule="auto"/>
        <w:ind w:right="995"/>
        <w:rPr>
          <w:sz w:val="20"/>
        </w:rPr>
      </w:pPr>
      <w:r>
        <w:rPr>
          <w:sz w:val="20"/>
        </w:rPr>
        <w:t>Development of a Workplace Health and Safety (WH&amp;S) Strategic Plan that aligns with the Strategic</w:t>
      </w:r>
      <w:r>
        <w:rPr>
          <w:spacing w:val="1"/>
          <w:sz w:val="20"/>
        </w:rPr>
        <w:t xml:space="preserve"> </w:t>
      </w:r>
      <w:r>
        <w:rPr>
          <w:sz w:val="20"/>
        </w:rPr>
        <w:t>Plan</w:t>
      </w:r>
    </w:p>
    <w:p w:rsidR="000268DB" w:rsidRDefault="00743944">
      <w:pPr>
        <w:pStyle w:val="ListParagraph"/>
        <w:numPr>
          <w:ilvl w:val="0"/>
          <w:numId w:val="90"/>
        </w:numPr>
        <w:tabs>
          <w:tab w:val="left" w:pos="2195"/>
          <w:tab w:val="left" w:pos="2196"/>
        </w:tabs>
        <w:spacing w:before="3" w:line="271" w:lineRule="auto"/>
        <w:ind w:right="1220"/>
        <w:rPr>
          <w:sz w:val="20"/>
        </w:rPr>
      </w:pPr>
      <w:r>
        <w:rPr>
          <w:sz w:val="20"/>
        </w:rPr>
        <w:t>Development of a WH&amp;S management s</w:t>
      </w:r>
      <w:r>
        <w:rPr>
          <w:sz w:val="20"/>
        </w:rPr>
        <w:t>ystem framework and policy in accordance with AS4801 Occupational Health and Safety Management</w:t>
      </w:r>
      <w:r>
        <w:rPr>
          <w:spacing w:val="-7"/>
          <w:sz w:val="20"/>
        </w:rPr>
        <w:t xml:space="preserve"> </w:t>
      </w:r>
      <w:r>
        <w:rPr>
          <w:sz w:val="20"/>
        </w:rPr>
        <w:t>Systems</w:t>
      </w:r>
    </w:p>
    <w:p w:rsidR="000268DB" w:rsidRDefault="00743944">
      <w:pPr>
        <w:pStyle w:val="ListParagraph"/>
        <w:numPr>
          <w:ilvl w:val="0"/>
          <w:numId w:val="90"/>
        </w:numPr>
        <w:tabs>
          <w:tab w:val="left" w:pos="2195"/>
          <w:tab w:val="left" w:pos="2196"/>
        </w:tabs>
        <w:spacing w:before="6"/>
        <w:rPr>
          <w:sz w:val="20"/>
        </w:rPr>
      </w:pPr>
      <w:r>
        <w:rPr>
          <w:sz w:val="20"/>
        </w:rPr>
        <w:t>Implementation</w:t>
      </w:r>
      <w:r>
        <w:rPr>
          <w:spacing w:val="-7"/>
          <w:sz w:val="20"/>
        </w:rPr>
        <w:t xml:space="preserve"> </w:t>
      </w:r>
      <w:r>
        <w:rPr>
          <w:sz w:val="20"/>
        </w:rPr>
        <w:t>of</w:t>
      </w:r>
      <w:r>
        <w:rPr>
          <w:spacing w:val="-4"/>
          <w:sz w:val="20"/>
        </w:rPr>
        <w:t xml:space="preserve"> </w:t>
      </w:r>
      <w:r>
        <w:rPr>
          <w:sz w:val="20"/>
        </w:rPr>
        <w:t>the</w:t>
      </w:r>
      <w:r>
        <w:rPr>
          <w:spacing w:val="-5"/>
          <w:sz w:val="20"/>
        </w:rPr>
        <w:t xml:space="preserve"> </w:t>
      </w:r>
      <w:r>
        <w:rPr>
          <w:sz w:val="20"/>
        </w:rPr>
        <w:t>Queensland</w:t>
      </w:r>
      <w:r>
        <w:rPr>
          <w:spacing w:val="-5"/>
          <w:sz w:val="20"/>
        </w:rPr>
        <w:t xml:space="preserve"> </w:t>
      </w:r>
      <w:r>
        <w:rPr>
          <w:sz w:val="20"/>
        </w:rPr>
        <w:t>Public</w:t>
      </w:r>
      <w:r>
        <w:rPr>
          <w:spacing w:val="-3"/>
          <w:sz w:val="20"/>
        </w:rPr>
        <w:t xml:space="preserve"> </w:t>
      </w:r>
      <w:r>
        <w:rPr>
          <w:sz w:val="20"/>
        </w:rPr>
        <w:t>Service</w:t>
      </w:r>
      <w:r>
        <w:rPr>
          <w:spacing w:val="-5"/>
          <w:sz w:val="20"/>
        </w:rPr>
        <w:t xml:space="preserve"> </w:t>
      </w:r>
      <w:r>
        <w:rPr>
          <w:sz w:val="20"/>
        </w:rPr>
        <w:t>values</w:t>
      </w:r>
      <w:r>
        <w:rPr>
          <w:spacing w:val="-5"/>
          <w:sz w:val="20"/>
        </w:rPr>
        <w:t xml:space="preserve"> </w:t>
      </w:r>
      <w:r>
        <w:rPr>
          <w:sz w:val="20"/>
        </w:rPr>
        <w:t>across</w:t>
      </w:r>
      <w:r>
        <w:rPr>
          <w:spacing w:val="-6"/>
          <w:sz w:val="20"/>
        </w:rPr>
        <w:t xml:space="preserve"> </w:t>
      </w:r>
      <w:r>
        <w:rPr>
          <w:sz w:val="20"/>
        </w:rPr>
        <w:t>the</w:t>
      </w:r>
      <w:r>
        <w:rPr>
          <w:spacing w:val="-7"/>
          <w:sz w:val="20"/>
        </w:rPr>
        <w:t xml:space="preserve"> </w:t>
      </w:r>
      <w:r>
        <w:rPr>
          <w:sz w:val="20"/>
        </w:rPr>
        <w:t>Public</w:t>
      </w:r>
      <w:r>
        <w:rPr>
          <w:spacing w:val="-6"/>
          <w:sz w:val="20"/>
        </w:rPr>
        <w:t xml:space="preserve"> </w:t>
      </w:r>
      <w:r>
        <w:rPr>
          <w:sz w:val="20"/>
        </w:rPr>
        <w:t>Trustee.</w:t>
      </w:r>
    </w:p>
    <w:p w:rsidR="000268DB" w:rsidRDefault="000268DB">
      <w:pPr>
        <w:pStyle w:val="BodyText"/>
        <w:spacing w:before="10"/>
        <w:rPr>
          <w:sz w:val="19"/>
        </w:rPr>
      </w:pPr>
    </w:p>
    <w:p w:rsidR="000268DB" w:rsidRDefault="00743944">
      <w:pPr>
        <w:pStyle w:val="Heading2"/>
      </w:pPr>
      <w:r>
        <w:pict>
          <v:line id="_x0000_s1203" style="position:absolute;left:0;text-align:left;z-index:1600;mso-wrap-distance-left:0;mso-wrap-distance-right:0;mso-position-horizontal-relative:page" from="70.55pt,22.25pt" to="524.75pt,22.25pt" strokecolor="#bebebe" strokeweight="2.16pt">
            <w10:wrap type="topAndBottom" anchorx="page"/>
          </v:line>
        </w:pict>
      </w:r>
      <w:r>
        <w:t>Official Solicitor</w:t>
      </w:r>
    </w:p>
    <w:p w:rsidR="000268DB" w:rsidRDefault="000268DB">
      <w:pPr>
        <w:pStyle w:val="BodyText"/>
        <w:spacing w:before="2"/>
        <w:rPr>
          <w:b/>
          <w:sz w:val="9"/>
        </w:rPr>
      </w:pPr>
    </w:p>
    <w:p w:rsidR="000268DB" w:rsidRDefault="00743944">
      <w:pPr>
        <w:pStyle w:val="BodyText"/>
        <w:spacing w:before="92"/>
        <w:ind w:left="1439" w:right="1379"/>
        <w:rPr>
          <w:i/>
        </w:rPr>
      </w:pPr>
      <w:r>
        <w:t xml:space="preserve">The Official Solicitor is the Public Trustee’s in-house legal advisor and is appointed pursuant to section 16 of the </w:t>
      </w:r>
      <w:r>
        <w:rPr>
          <w:i/>
        </w:rPr>
        <w:t>Public Trustee Act 1978.</w:t>
      </w:r>
    </w:p>
    <w:p w:rsidR="000268DB" w:rsidRDefault="000268DB">
      <w:pPr>
        <w:pStyle w:val="BodyText"/>
        <w:spacing w:before="2"/>
        <w:rPr>
          <w:i/>
          <w:sz w:val="21"/>
        </w:rPr>
      </w:pPr>
    </w:p>
    <w:p w:rsidR="000268DB" w:rsidRDefault="00743944">
      <w:pPr>
        <w:pStyle w:val="BodyText"/>
        <w:spacing w:line="276" w:lineRule="auto"/>
        <w:ind w:left="1439" w:right="1090"/>
      </w:pPr>
      <w:r>
        <w:t>The Official Solicitor provides advice and conducts litigation on behalf of the Public Trustee in his many differ</w:t>
      </w:r>
      <w:r>
        <w:t>ent roles. These services include:</w:t>
      </w:r>
    </w:p>
    <w:p w:rsidR="000268DB" w:rsidRDefault="00743944">
      <w:pPr>
        <w:pStyle w:val="ListParagraph"/>
        <w:numPr>
          <w:ilvl w:val="0"/>
          <w:numId w:val="90"/>
        </w:numPr>
        <w:tabs>
          <w:tab w:val="left" w:pos="2195"/>
          <w:tab w:val="left" w:pos="2196"/>
        </w:tabs>
        <w:spacing w:before="58" w:line="273" w:lineRule="auto"/>
        <w:ind w:right="1287"/>
        <w:rPr>
          <w:sz w:val="20"/>
        </w:rPr>
      </w:pPr>
      <w:r>
        <w:rPr>
          <w:sz w:val="20"/>
        </w:rPr>
        <w:t>Provision</w:t>
      </w:r>
      <w:r>
        <w:rPr>
          <w:spacing w:val="-5"/>
          <w:sz w:val="20"/>
        </w:rPr>
        <w:t xml:space="preserve"> </w:t>
      </w:r>
      <w:r>
        <w:rPr>
          <w:sz w:val="20"/>
        </w:rPr>
        <w:t>of</w:t>
      </w:r>
      <w:r>
        <w:rPr>
          <w:spacing w:val="-3"/>
          <w:sz w:val="20"/>
        </w:rPr>
        <w:t xml:space="preserve"> </w:t>
      </w:r>
      <w:r>
        <w:rPr>
          <w:sz w:val="20"/>
        </w:rPr>
        <w:t>legal</w:t>
      </w:r>
      <w:r>
        <w:rPr>
          <w:spacing w:val="-6"/>
          <w:sz w:val="20"/>
        </w:rPr>
        <w:t xml:space="preserve"> </w:t>
      </w:r>
      <w:r>
        <w:rPr>
          <w:sz w:val="20"/>
        </w:rPr>
        <w:t>advice</w:t>
      </w:r>
      <w:r>
        <w:rPr>
          <w:spacing w:val="-5"/>
          <w:sz w:val="20"/>
        </w:rPr>
        <w:t xml:space="preserve"> </w:t>
      </w:r>
      <w:r>
        <w:rPr>
          <w:sz w:val="20"/>
        </w:rPr>
        <w:t>and</w:t>
      </w:r>
      <w:r>
        <w:rPr>
          <w:spacing w:val="-5"/>
          <w:sz w:val="20"/>
        </w:rPr>
        <w:t xml:space="preserve"> </w:t>
      </w:r>
      <w:r>
        <w:rPr>
          <w:sz w:val="20"/>
        </w:rPr>
        <w:t>the</w:t>
      </w:r>
      <w:r>
        <w:rPr>
          <w:spacing w:val="-3"/>
          <w:sz w:val="20"/>
        </w:rPr>
        <w:t xml:space="preserve"> </w:t>
      </w:r>
      <w:r>
        <w:rPr>
          <w:sz w:val="20"/>
        </w:rPr>
        <w:t>conduct</w:t>
      </w:r>
      <w:r>
        <w:rPr>
          <w:spacing w:val="-5"/>
          <w:sz w:val="20"/>
        </w:rPr>
        <w:t xml:space="preserve"> </w:t>
      </w:r>
      <w:r>
        <w:rPr>
          <w:sz w:val="20"/>
        </w:rPr>
        <w:t>of</w:t>
      </w:r>
      <w:r>
        <w:rPr>
          <w:spacing w:val="-3"/>
          <w:sz w:val="20"/>
        </w:rPr>
        <w:t xml:space="preserve"> </w:t>
      </w:r>
      <w:r>
        <w:rPr>
          <w:sz w:val="20"/>
        </w:rPr>
        <w:t>litigation</w:t>
      </w:r>
      <w:r>
        <w:rPr>
          <w:spacing w:val="-3"/>
          <w:sz w:val="20"/>
        </w:rPr>
        <w:t xml:space="preserve"> </w:t>
      </w:r>
      <w:r>
        <w:rPr>
          <w:sz w:val="20"/>
        </w:rPr>
        <w:t>in</w:t>
      </w:r>
      <w:r>
        <w:rPr>
          <w:spacing w:val="-3"/>
          <w:sz w:val="20"/>
        </w:rPr>
        <w:t xml:space="preserve"> </w:t>
      </w:r>
      <w:r>
        <w:rPr>
          <w:sz w:val="20"/>
        </w:rPr>
        <w:t>circumstances</w:t>
      </w:r>
      <w:r>
        <w:rPr>
          <w:spacing w:val="-4"/>
          <w:sz w:val="20"/>
        </w:rPr>
        <w:t xml:space="preserve"> </w:t>
      </w:r>
      <w:r>
        <w:rPr>
          <w:sz w:val="20"/>
        </w:rPr>
        <w:t>where</w:t>
      </w:r>
      <w:r>
        <w:rPr>
          <w:spacing w:val="-5"/>
          <w:sz w:val="20"/>
        </w:rPr>
        <w:t xml:space="preserve"> </w:t>
      </w:r>
      <w:r>
        <w:rPr>
          <w:sz w:val="20"/>
        </w:rPr>
        <w:t>the</w:t>
      </w:r>
      <w:r>
        <w:rPr>
          <w:spacing w:val="-3"/>
          <w:sz w:val="20"/>
        </w:rPr>
        <w:t xml:space="preserve"> </w:t>
      </w:r>
      <w:r>
        <w:rPr>
          <w:sz w:val="20"/>
        </w:rPr>
        <w:t>Public Trustee is appointed personal representative of deceased</w:t>
      </w:r>
      <w:r>
        <w:rPr>
          <w:spacing w:val="-7"/>
          <w:sz w:val="20"/>
        </w:rPr>
        <w:t xml:space="preserve"> </w:t>
      </w:r>
      <w:r>
        <w:rPr>
          <w:sz w:val="20"/>
        </w:rPr>
        <w:t>estates</w:t>
      </w:r>
    </w:p>
    <w:p w:rsidR="000268DB" w:rsidRDefault="00743944">
      <w:pPr>
        <w:pStyle w:val="ListParagraph"/>
        <w:numPr>
          <w:ilvl w:val="0"/>
          <w:numId w:val="90"/>
        </w:numPr>
        <w:tabs>
          <w:tab w:val="left" w:pos="2195"/>
          <w:tab w:val="left" w:pos="2196"/>
        </w:tabs>
        <w:spacing w:before="1" w:line="273" w:lineRule="auto"/>
        <w:ind w:right="929"/>
        <w:rPr>
          <w:sz w:val="20"/>
        </w:rPr>
      </w:pPr>
      <w:r>
        <w:rPr>
          <w:sz w:val="20"/>
        </w:rPr>
        <w:t>Providing advices and litigation services when the Public Trustee is appointed administrator for an adult with a decision-making</w:t>
      </w:r>
      <w:r>
        <w:rPr>
          <w:spacing w:val="-3"/>
          <w:sz w:val="20"/>
        </w:rPr>
        <w:t xml:space="preserve"> </w:t>
      </w:r>
      <w:r>
        <w:rPr>
          <w:sz w:val="20"/>
        </w:rPr>
        <w:t>incapacity</w:t>
      </w:r>
    </w:p>
    <w:p w:rsidR="000268DB" w:rsidRDefault="00743944">
      <w:pPr>
        <w:pStyle w:val="ListParagraph"/>
        <w:numPr>
          <w:ilvl w:val="0"/>
          <w:numId w:val="90"/>
        </w:numPr>
        <w:tabs>
          <w:tab w:val="left" w:pos="2195"/>
          <w:tab w:val="left" w:pos="2196"/>
        </w:tabs>
        <w:spacing w:before="1" w:line="273" w:lineRule="auto"/>
        <w:ind w:right="1141"/>
        <w:rPr>
          <w:sz w:val="20"/>
        </w:rPr>
      </w:pPr>
      <w:r>
        <w:rPr>
          <w:sz w:val="20"/>
        </w:rPr>
        <w:t>Conveyancing, leasing and other property related transactions on behalf of estates under administration and the Publ</w:t>
      </w:r>
      <w:r>
        <w:rPr>
          <w:sz w:val="20"/>
        </w:rPr>
        <w:t>ic Trustee as a corporation</w:t>
      </w:r>
      <w:r>
        <w:rPr>
          <w:spacing w:val="-6"/>
          <w:sz w:val="20"/>
        </w:rPr>
        <w:t xml:space="preserve"> </w:t>
      </w:r>
      <w:r>
        <w:rPr>
          <w:sz w:val="20"/>
        </w:rPr>
        <w:t>sole.</w:t>
      </w:r>
    </w:p>
    <w:p w:rsidR="000268DB" w:rsidRDefault="000268DB">
      <w:pPr>
        <w:pStyle w:val="BodyText"/>
        <w:rPr>
          <w:sz w:val="21"/>
        </w:rPr>
      </w:pPr>
    </w:p>
    <w:p w:rsidR="000268DB" w:rsidRDefault="00743944">
      <w:pPr>
        <w:pStyle w:val="BodyText"/>
        <w:spacing w:before="1" w:line="276" w:lineRule="auto"/>
        <w:ind w:left="1439" w:right="1223"/>
      </w:pPr>
      <w:r>
        <w:t>The Official Solicitor has identified a number of trends in the work he undertakes on behalf of the Public Trustee, for example:</w:t>
      </w:r>
    </w:p>
    <w:p w:rsidR="000268DB" w:rsidRDefault="00743944">
      <w:pPr>
        <w:pStyle w:val="ListParagraph"/>
        <w:numPr>
          <w:ilvl w:val="0"/>
          <w:numId w:val="90"/>
        </w:numPr>
        <w:tabs>
          <w:tab w:val="left" w:pos="2195"/>
          <w:tab w:val="left" w:pos="2196"/>
        </w:tabs>
        <w:spacing w:before="117" w:line="276" w:lineRule="auto"/>
        <w:ind w:right="1058"/>
        <w:rPr>
          <w:sz w:val="20"/>
        </w:rPr>
      </w:pPr>
      <w:r>
        <w:rPr>
          <w:sz w:val="20"/>
        </w:rPr>
        <w:t>There is a steady increase in the number of family provision applications made, usually by a</w:t>
      </w:r>
      <w:r>
        <w:rPr>
          <w:sz w:val="20"/>
        </w:rPr>
        <w:t>dult children of a deceased person, in respect of estates. The majority of these matters resolve by agreement, often following an alternative dispute resolution process – in particular</w:t>
      </w:r>
      <w:r>
        <w:rPr>
          <w:spacing w:val="-1"/>
          <w:sz w:val="20"/>
        </w:rPr>
        <w:t xml:space="preserve"> </w:t>
      </w:r>
      <w:r>
        <w:rPr>
          <w:sz w:val="20"/>
        </w:rPr>
        <w:t>mediation</w:t>
      </w:r>
    </w:p>
    <w:p w:rsidR="000268DB" w:rsidRDefault="00743944">
      <w:pPr>
        <w:pStyle w:val="ListParagraph"/>
        <w:numPr>
          <w:ilvl w:val="0"/>
          <w:numId w:val="90"/>
        </w:numPr>
        <w:tabs>
          <w:tab w:val="left" w:pos="2195"/>
          <w:tab w:val="left" w:pos="2196"/>
        </w:tabs>
        <w:spacing w:line="276" w:lineRule="auto"/>
        <w:ind w:right="782"/>
        <w:rPr>
          <w:sz w:val="20"/>
        </w:rPr>
      </w:pPr>
      <w:r>
        <w:rPr>
          <w:sz w:val="20"/>
        </w:rPr>
        <w:t>The Public Trustee often finds himself appointed administrato</w:t>
      </w:r>
      <w:r>
        <w:rPr>
          <w:sz w:val="20"/>
        </w:rPr>
        <w:t xml:space="preserve">r for an adult with impaired capacity in circumstances where that adult has been the subject of financial elder abuse. The role of the Official Solicitor is to offer advice on the prospects of recovery of property or money misappropriated. These are often </w:t>
      </w:r>
      <w:r>
        <w:rPr>
          <w:sz w:val="20"/>
        </w:rPr>
        <w:t>difficult cases where the adult for whom the Public Trustee is appointed administrator (as a result of the misappropriation) is of extremely limited means to support litigation. In addition, it is often the case that the funds or property misappropriated h</w:t>
      </w:r>
      <w:r>
        <w:rPr>
          <w:sz w:val="20"/>
        </w:rPr>
        <w:t>ave been dissipated by the person who has acted</w:t>
      </w:r>
      <w:r>
        <w:rPr>
          <w:spacing w:val="-16"/>
          <w:sz w:val="20"/>
        </w:rPr>
        <w:t xml:space="preserve"> </w:t>
      </w:r>
      <w:r>
        <w:rPr>
          <w:sz w:val="20"/>
        </w:rPr>
        <w:t>improperly.</w:t>
      </w:r>
    </w:p>
    <w:p w:rsidR="000268DB" w:rsidRDefault="000268DB">
      <w:pPr>
        <w:pStyle w:val="BodyText"/>
        <w:spacing w:before="5"/>
      </w:pPr>
    </w:p>
    <w:p w:rsidR="000268DB" w:rsidRDefault="00743944">
      <w:pPr>
        <w:pStyle w:val="BodyText"/>
        <w:spacing w:line="276" w:lineRule="auto"/>
        <w:ind w:left="1439" w:right="812"/>
        <w:jc w:val="both"/>
      </w:pPr>
      <w:r>
        <w:t>The</w:t>
      </w:r>
      <w:r>
        <w:rPr>
          <w:spacing w:val="-8"/>
        </w:rPr>
        <w:t xml:space="preserve"> </w:t>
      </w:r>
      <w:r>
        <w:t>Official</w:t>
      </w:r>
      <w:r>
        <w:rPr>
          <w:spacing w:val="-8"/>
        </w:rPr>
        <w:t xml:space="preserve"> </w:t>
      </w:r>
      <w:r>
        <w:t>Solicitor</w:t>
      </w:r>
      <w:r>
        <w:rPr>
          <w:spacing w:val="-5"/>
        </w:rPr>
        <w:t xml:space="preserve"> </w:t>
      </w:r>
      <w:r>
        <w:t>also</w:t>
      </w:r>
      <w:r>
        <w:rPr>
          <w:spacing w:val="-6"/>
        </w:rPr>
        <w:t xml:space="preserve"> </w:t>
      </w:r>
      <w:r>
        <w:t>provides</w:t>
      </w:r>
      <w:r>
        <w:rPr>
          <w:spacing w:val="-7"/>
        </w:rPr>
        <w:t xml:space="preserve"> </w:t>
      </w:r>
      <w:r>
        <w:t>advice</w:t>
      </w:r>
      <w:r>
        <w:rPr>
          <w:spacing w:val="-8"/>
        </w:rPr>
        <w:t xml:space="preserve"> </w:t>
      </w:r>
      <w:r>
        <w:t>to</w:t>
      </w:r>
      <w:r>
        <w:rPr>
          <w:spacing w:val="-8"/>
        </w:rPr>
        <w:t xml:space="preserve"> </w:t>
      </w:r>
      <w:r>
        <w:t>the</w:t>
      </w:r>
      <w:r>
        <w:rPr>
          <w:spacing w:val="-8"/>
        </w:rPr>
        <w:t xml:space="preserve"> </w:t>
      </w:r>
      <w:r>
        <w:t>Public</w:t>
      </w:r>
      <w:r>
        <w:rPr>
          <w:spacing w:val="-7"/>
        </w:rPr>
        <w:t xml:space="preserve"> </w:t>
      </w:r>
      <w:r>
        <w:t>Trustee</w:t>
      </w:r>
      <w:r>
        <w:rPr>
          <w:spacing w:val="-8"/>
        </w:rPr>
        <w:t xml:space="preserve"> </w:t>
      </w:r>
      <w:r>
        <w:t>in</w:t>
      </w:r>
      <w:r>
        <w:rPr>
          <w:spacing w:val="-8"/>
        </w:rPr>
        <w:t xml:space="preserve"> </w:t>
      </w:r>
      <w:r>
        <w:t>the</w:t>
      </w:r>
      <w:r>
        <w:rPr>
          <w:spacing w:val="-8"/>
        </w:rPr>
        <w:t xml:space="preserve"> </w:t>
      </w:r>
      <w:r>
        <w:t>development</w:t>
      </w:r>
      <w:r>
        <w:rPr>
          <w:spacing w:val="-8"/>
        </w:rPr>
        <w:t xml:space="preserve"> </w:t>
      </w:r>
      <w:r>
        <w:t>of</w:t>
      </w:r>
      <w:r>
        <w:rPr>
          <w:spacing w:val="-6"/>
        </w:rPr>
        <w:t xml:space="preserve"> </w:t>
      </w:r>
      <w:r>
        <w:t>laws.</w:t>
      </w:r>
      <w:r>
        <w:rPr>
          <w:spacing w:val="-8"/>
        </w:rPr>
        <w:t xml:space="preserve"> </w:t>
      </w:r>
      <w:r>
        <w:t>The</w:t>
      </w:r>
      <w:r>
        <w:rPr>
          <w:spacing w:val="-8"/>
        </w:rPr>
        <w:t xml:space="preserve"> </w:t>
      </w:r>
      <w:r>
        <w:t>Public Trustee made submissions to the Australian Law Reform Commission in regard to a report relating to elder abuse – particularly in respect of federal laws and the possible approaches to</w:t>
      </w:r>
      <w:r>
        <w:rPr>
          <w:spacing w:val="-26"/>
        </w:rPr>
        <w:t xml:space="preserve"> </w:t>
      </w:r>
      <w:r>
        <w:t>preventing</w:t>
      </w:r>
    </w:p>
    <w:p w:rsidR="000268DB" w:rsidRDefault="00743944">
      <w:pPr>
        <w:pStyle w:val="BodyText"/>
        <w:spacing w:line="228" w:lineRule="exact"/>
        <w:ind w:left="1439"/>
        <w:jc w:val="both"/>
      </w:pPr>
      <w:r>
        <w:t>such abuse.</w:t>
      </w:r>
    </w:p>
    <w:p w:rsidR="000268DB" w:rsidRDefault="000268DB">
      <w:pPr>
        <w:spacing w:line="228" w:lineRule="exact"/>
        <w:jc w:val="both"/>
        <w:sectPr w:rsidR="000268DB">
          <w:headerReference w:type="default" r:id="rId41"/>
          <w:pgSz w:w="11910" w:h="16840"/>
          <w:pgMar w:top="1040" w:right="700" w:bottom="1040" w:left="0" w:header="0" w:footer="842" w:gutter="0"/>
          <w:cols w:space="720"/>
        </w:sectPr>
      </w:pPr>
    </w:p>
    <w:p w:rsidR="000268DB" w:rsidRDefault="00743944">
      <w:pPr>
        <w:pStyle w:val="BodyText"/>
        <w:spacing w:before="71" w:line="276" w:lineRule="auto"/>
        <w:ind w:left="1440" w:right="762"/>
      </w:pPr>
      <w:bookmarkStart w:id="7" w:name="_bookmark6"/>
      <w:bookmarkEnd w:id="7"/>
      <w:r>
        <w:lastRenderedPageBreak/>
        <w:t xml:space="preserve">The Public Trustee provided comment in respect of amendments to the </w:t>
      </w:r>
      <w:r>
        <w:rPr>
          <w:i/>
        </w:rPr>
        <w:t xml:space="preserve">Succession Act 1981 </w:t>
      </w:r>
      <w:r>
        <w:t xml:space="preserve">(and the </w:t>
      </w:r>
      <w:r>
        <w:rPr>
          <w:i/>
        </w:rPr>
        <w:t>Trusts Act 1973</w:t>
      </w:r>
      <w:r>
        <w:t xml:space="preserve">) which was amended by the </w:t>
      </w:r>
      <w:r>
        <w:rPr>
          <w:i/>
        </w:rPr>
        <w:t xml:space="preserve">Court and Civil Legislation Amendment Act 2017. </w:t>
      </w:r>
      <w:r>
        <w:t xml:space="preserve">The amendments to the </w:t>
      </w:r>
      <w:r>
        <w:rPr>
          <w:i/>
        </w:rPr>
        <w:t xml:space="preserve">Succession Act 1981 </w:t>
      </w:r>
      <w:r>
        <w:t>will have a significant imp</w:t>
      </w:r>
      <w:r>
        <w:t>act upon the Public Trustee’s work as personal representative for deceased estates and as a Will maker. The amendments include holding that a disposition, grant or power given to a de facto spouse in a person’s Will is revoked when the de facto relationshi</w:t>
      </w:r>
      <w:r>
        <w:t xml:space="preserve">p ends (this is similar to the effect on a Will when a marriage is dissolved). The legislature also clarified the meaning of “stepchild” for the purposes of the family provision sections of the </w:t>
      </w:r>
      <w:r>
        <w:rPr>
          <w:i/>
        </w:rPr>
        <w:t>Succession Act</w:t>
      </w:r>
      <w:r>
        <w:rPr>
          <w:i/>
          <w:spacing w:val="-2"/>
        </w:rPr>
        <w:t xml:space="preserve"> </w:t>
      </w:r>
      <w:r>
        <w:rPr>
          <w:i/>
        </w:rPr>
        <w:t>1981</w:t>
      </w:r>
      <w:r>
        <w:t>.</w:t>
      </w:r>
    </w:p>
    <w:p w:rsidR="000268DB" w:rsidRDefault="000268DB">
      <w:pPr>
        <w:pStyle w:val="BodyText"/>
        <w:spacing w:before="7"/>
        <w:rPr>
          <w:sz w:val="17"/>
        </w:rPr>
      </w:pPr>
    </w:p>
    <w:p w:rsidR="000268DB" w:rsidRDefault="00743944">
      <w:pPr>
        <w:pStyle w:val="BodyText"/>
        <w:ind w:left="1440"/>
      </w:pPr>
      <w:r>
        <w:t xml:space="preserve">The Public Trustee has been involved in </w:t>
      </w:r>
      <w:r>
        <w:t>a number of significant legal cases during the year including:</w:t>
      </w:r>
    </w:p>
    <w:p w:rsidR="000268DB" w:rsidRDefault="00743944">
      <w:pPr>
        <w:pStyle w:val="ListParagraph"/>
        <w:numPr>
          <w:ilvl w:val="0"/>
          <w:numId w:val="90"/>
        </w:numPr>
        <w:tabs>
          <w:tab w:val="left" w:pos="2196"/>
          <w:tab w:val="left" w:pos="2197"/>
        </w:tabs>
        <w:spacing w:before="92" w:line="276" w:lineRule="auto"/>
        <w:ind w:left="2196" w:right="883"/>
        <w:rPr>
          <w:sz w:val="20"/>
        </w:rPr>
      </w:pPr>
      <w:r>
        <w:rPr>
          <w:i/>
          <w:sz w:val="20"/>
        </w:rPr>
        <w:t xml:space="preserve">The Public Trustee of Queensland v Mrs X [2016] QSC 179 </w:t>
      </w:r>
      <w:r>
        <w:rPr>
          <w:sz w:val="20"/>
        </w:rPr>
        <w:t>- where the Public Trustee went to some lengths to ensure that the benefit of a deceased estate properly would be paid to benefit the dec</w:t>
      </w:r>
      <w:r>
        <w:rPr>
          <w:sz w:val="20"/>
        </w:rPr>
        <w:t>eased’s wife who resided in a middle eastern</w:t>
      </w:r>
      <w:r>
        <w:rPr>
          <w:spacing w:val="-8"/>
          <w:sz w:val="20"/>
        </w:rPr>
        <w:t xml:space="preserve"> </w:t>
      </w:r>
      <w:r>
        <w:rPr>
          <w:sz w:val="20"/>
        </w:rPr>
        <w:t>country</w:t>
      </w:r>
    </w:p>
    <w:p w:rsidR="000268DB" w:rsidRDefault="00743944">
      <w:pPr>
        <w:pStyle w:val="ListParagraph"/>
        <w:numPr>
          <w:ilvl w:val="0"/>
          <w:numId w:val="90"/>
        </w:numPr>
        <w:tabs>
          <w:tab w:val="left" w:pos="2196"/>
          <w:tab w:val="left" w:pos="2197"/>
        </w:tabs>
        <w:spacing w:line="276" w:lineRule="auto"/>
        <w:ind w:right="829" w:hanging="359"/>
        <w:rPr>
          <w:sz w:val="20"/>
        </w:rPr>
      </w:pPr>
      <w:r>
        <w:rPr>
          <w:i/>
          <w:sz w:val="20"/>
        </w:rPr>
        <w:t xml:space="preserve">Doleman v Doleman [2017] QSC 113 </w:t>
      </w:r>
      <w:r>
        <w:rPr>
          <w:sz w:val="20"/>
        </w:rPr>
        <w:t xml:space="preserve">- where the role of an administrator pursuant to the </w:t>
      </w:r>
      <w:r>
        <w:rPr>
          <w:i/>
          <w:sz w:val="20"/>
        </w:rPr>
        <w:t xml:space="preserve">Guardianship and Administration Act 2000 </w:t>
      </w:r>
      <w:r>
        <w:rPr>
          <w:sz w:val="20"/>
        </w:rPr>
        <w:t xml:space="preserve">and the capacity of others to conduct litigation on behalf of a person with </w:t>
      </w:r>
      <w:r>
        <w:rPr>
          <w:sz w:val="20"/>
        </w:rPr>
        <w:t>a relevant decision making incapacity was examined by the Supreme Court.</w:t>
      </w:r>
    </w:p>
    <w:p w:rsidR="000268DB" w:rsidRDefault="00743944">
      <w:pPr>
        <w:pStyle w:val="Heading2"/>
        <w:spacing w:before="154"/>
      </w:pPr>
      <w:r>
        <w:pict>
          <v:line id="_x0000_s1202" style="position:absolute;left:0;text-align:left;z-index:1624;mso-wrap-distance-left:0;mso-wrap-distance-right:0;mso-position-horizontal-relative:page" from="70.55pt,29.8pt" to="524.75pt,29.8pt" strokecolor="#bebebe" strokeweight="2.16pt">
            <w10:wrap type="topAndBottom" anchorx="page"/>
          </v:line>
        </w:pict>
      </w:r>
      <w:r>
        <w:t>Our strategic direction</w:t>
      </w:r>
    </w:p>
    <w:p w:rsidR="000268DB" w:rsidRDefault="000268DB">
      <w:pPr>
        <w:pStyle w:val="BodyText"/>
        <w:spacing w:before="7"/>
        <w:rPr>
          <w:b/>
          <w:sz w:val="6"/>
        </w:rPr>
      </w:pPr>
    </w:p>
    <w:p w:rsidR="000268DB" w:rsidRDefault="00743944">
      <w:pPr>
        <w:pStyle w:val="BodyText"/>
        <w:spacing w:before="93" w:line="278" w:lineRule="auto"/>
        <w:ind w:left="1439" w:right="1168"/>
      </w:pPr>
      <w:r>
        <w:t>Our strategic direction is documented in the Strategic Plan which is available on our website. The Strategic Plan sets the parameters for our strategic direc</w:t>
      </w:r>
      <w:r>
        <w:t>tion to staff, clients and stakeholders.</w:t>
      </w:r>
    </w:p>
    <w:p w:rsidR="000268DB" w:rsidRDefault="000268DB">
      <w:pPr>
        <w:pStyle w:val="BodyText"/>
        <w:spacing w:before="7"/>
      </w:pPr>
    </w:p>
    <w:p w:rsidR="000268DB" w:rsidRDefault="00743944">
      <w:pPr>
        <w:pStyle w:val="BodyText"/>
        <w:spacing w:line="276" w:lineRule="auto"/>
        <w:ind w:left="1439" w:right="1613"/>
      </w:pPr>
      <w:r>
        <w:t>Our Strategic Plan outlines how we will contribute to the achievement of the Queensland Government’s objectives for the community, our priorities and our strategies. It also includes performance indicators determin</w:t>
      </w:r>
      <w:r>
        <w:t>ing how our objectives will be measured.</w:t>
      </w:r>
    </w:p>
    <w:p w:rsidR="000268DB" w:rsidRDefault="000268DB">
      <w:pPr>
        <w:pStyle w:val="BodyText"/>
        <w:spacing w:before="11"/>
      </w:pPr>
    </w:p>
    <w:p w:rsidR="000268DB" w:rsidRDefault="00743944">
      <w:pPr>
        <w:pStyle w:val="BodyText"/>
        <w:ind w:left="1439"/>
      </w:pPr>
      <w:r>
        <w:t>The Public Trustee’s strategic objectives are:</w:t>
      </w:r>
    </w:p>
    <w:p w:rsidR="000268DB" w:rsidRDefault="00743944">
      <w:pPr>
        <w:pStyle w:val="Heading5"/>
        <w:spacing w:before="152"/>
      </w:pPr>
      <w:r>
        <w:t>Our clients</w:t>
      </w:r>
    </w:p>
    <w:p w:rsidR="000268DB" w:rsidRDefault="00743944">
      <w:pPr>
        <w:pStyle w:val="Heading9"/>
        <w:spacing w:before="100"/>
        <w:ind w:left="1440"/>
      </w:pPr>
      <w:r>
        <w:t>Drive value for clients through tailored services to meet changing needs</w:t>
      </w:r>
    </w:p>
    <w:p w:rsidR="000268DB" w:rsidRDefault="00743944">
      <w:pPr>
        <w:pStyle w:val="ListParagraph"/>
        <w:numPr>
          <w:ilvl w:val="0"/>
          <w:numId w:val="90"/>
        </w:numPr>
        <w:tabs>
          <w:tab w:val="left" w:pos="2195"/>
          <w:tab w:val="left" w:pos="2196"/>
        </w:tabs>
        <w:spacing w:before="95"/>
        <w:ind w:hanging="359"/>
        <w:rPr>
          <w:sz w:val="20"/>
        </w:rPr>
      </w:pPr>
      <w:r>
        <w:rPr>
          <w:sz w:val="20"/>
        </w:rPr>
        <w:t>Partner with clients to identify changing needs and demand for services by 2020 and</w:t>
      </w:r>
      <w:r>
        <w:rPr>
          <w:spacing w:val="-27"/>
          <w:sz w:val="20"/>
        </w:rPr>
        <w:t xml:space="preserve"> </w:t>
      </w:r>
      <w:r>
        <w:rPr>
          <w:sz w:val="20"/>
        </w:rPr>
        <w:t>beyond</w:t>
      </w:r>
    </w:p>
    <w:p w:rsidR="000268DB" w:rsidRDefault="00743944">
      <w:pPr>
        <w:pStyle w:val="ListParagraph"/>
        <w:numPr>
          <w:ilvl w:val="0"/>
          <w:numId w:val="90"/>
        </w:numPr>
        <w:tabs>
          <w:tab w:val="left" w:pos="2195"/>
          <w:tab w:val="left" w:pos="2196"/>
        </w:tabs>
        <w:spacing w:before="34"/>
        <w:rPr>
          <w:sz w:val="20"/>
        </w:rPr>
      </w:pPr>
      <w:r>
        <w:rPr>
          <w:sz w:val="20"/>
        </w:rPr>
        <w:t>Tailor our services to meet client needs and regional</w:t>
      </w:r>
      <w:r>
        <w:rPr>
          <w:spacing w:val="-8"/>
          <w:sz w:val="20"/>
        </w:rPr>
        <w:t xml:space="preserve"> </w:t>
      </w:r>
      <w:r>
        <w:rPr>
          <w:sz w:val="20"/>
        </w:rPr>
        <w:t>diversity</w:t>
      </w:r>
    </w:p>
    <w:p w:rsidR="000268DB" w:rsidRDefault="00743944">
      <w:pPr>
        <w:pStyle w:val="ListParagraph"/>
        <w:numPr>
          <w:ilvl w:val="0"/>
          <w:numId w:val="90"/>
        </w:numPr>
        <w:tabs>
          <w:tab w:val="left" w:pos="2195"/>
          <w:tab w:val="left" w:pos="2196"/>
        </w:tabs>
        <w:spacing w:before="33" w:line="273" w:lineRule="auto"/>
        <w:ind w:right="1674"/>
        <w:rPr>
          <w:sz w:val="20"/>
        </w:rPr>
      </w:pPr>
      <w:r>
        <w:rPr>
          <w:sz w:val="20"/>
        </w:rPr>
        <w:t>Improve our communication with clients by providing options in the way information is</w:t>
      </w:r>
      <w:r>
        <w:rPr>
          <w:spacing w:val="-1"/>
          <w:sz w:val="20"/>
        </w:rPr>
        <w:t xml:space="preserve"> </w:t>
      </w:r>
      <w:r>
        <w:rPr>
          <w:sz w:val="20"/>
        </w:rPr>
        <w:t>provided</w:t>
      </w:r>
    </w:p>
    <w:p w:rsidR="000268DB" w:rsidRDefault="00743944">
      <w:pPr>
        <w:pStyle w:val="ListParagraph"/>
        <w:numPr>
          <w:ilvl w:val="0"/>
          <w:numId w:val="90"/>
        </w:numPr>
        <w:tabs>
          <w:tab w:val="left" w:pos="2195"/>
          <w:tab w:val="left" w:pos="2196"/>
        </w:tabs>
        <w:spacing w:before="1"/>
        <w:rPr>
          <w:sz w:val="20"/>
        </w:rPr>
      </w:pPr>
      <w:r>
        <w:rPr>
          <w:sz w:val="20"/>
        </w:rPr>
        <w:t>Identi</w:t>
      </w:r>
      <w:r>
        <w:rPr>
          <w:sz w:val="20"/>
        </w:rPr>
        <w:t>fy new client markets and develop services to meet</w:t>
      </w:r>
      <w:r>
        <w:rPr>
          <w:spacing w:val="-14"/>
          <w:sz w:val="20"/>
        </w:rPr>
        <w:t xml:space="preserve"> </w:t>
      </w:r>
      <w:r>
        <w:rPr>
          <w:sz w:val="20"/>
        </w:rPr>
        <w:t>requirements.</w:t>
      </w:r>
    </w:p>
    <w:p w:rsidR="000268DB" w:rsidRDefault="00743944">
      <w:pPr>
        <w:pStyle w:val="Heading5"/>
        <w:spacing w:before="153"/>
      </w:pPr>
      <w:r>
        <w:t>Our services</w:t>
      </w:r>
    </w:p>
    <w:p w:rsidR="000268DB" w:rsidRDefault="00743944">
      <w:pPr>
        <w:pStyle w:val="Heading9"/>
        <w:spacing w:before="100" w:line="276" w:lineRule="auto"/>
        <w:ind w:left="1440" w:right="1313"/>
      </w:pPr>
      <w:r>
        <w:t>Implement targeted service delivery models that increase client satisfaction and improve efficiency</w:t>
      </w:r>
    </w:p>
    <w:p w:rsidR="000268DB" w:rsidRDefault="00743944">
      <w:pPr>
        <w:pStyle w:val="ListParagraph"/>
        <w:numPr>
          <w:ilvl w:val="0"/>
          <w:numId w:val="90"/>
        </w:numPr>
        <w:tabs>
          <w:tab w:val="left" w:pos="2195"/>
          <w:tab w:val="left" w:pos="2196"/>
        </w:tabs>
        <w:spacing w:before="60"/>
        <w:ind w:hanging="359"/>
        <w:rPr>
          <w:sz w:val="20"/>
        </w:rPr>
      </w:pPr>
      <w:r>
        <w:rPr>
          <w:sz w:val="20"/>
        </w:rPr>
        <w:t>Identify preferred service models for each of the Public Trustee’s core</w:t>
      </w:r>
      <w:r>
        <w:rPr>
          <w:spacing w:val="-14"/>
          <w:sz w:val="20"/>
        </w:rPr>
        <w:t xml:space="preserve"> </w:t>
      </w:r>
      <w:r>
        <w:rPr>
          <w:sz w:val="20"/>
        </w:rPr>
        <w:t>functi</w:t>
      </w:r>
      <w:r>
        <w:rPr>
          <w:sz w:val="20"/>
        </w:rPr>
        <w:t>ons</w:t>
      </w:r>
    </w:p>
    <w:p w:rsidR="000268DB" w:rsidRDefault="00743944">
      <w:pPr>
        <w:pStyle w:val="ListParagraph"/>
        <w:numPr>
          <w:ilvl w:val="0"/>
          <w:numId w:val="90"/>
        </w:numPr>
        <w:tabs>
          <w:tab w:val="left" w:pos="2195"/>
          <w:tab w:val="left" w:pos="2196"/>
        </w:tabs>
        <w:spacing w:before="34"/>
        <w:ind w:hanging="359"/>
        <w:rPr>
          <w:sz w:val="20"/>
        </w:rPr>
      </w:pPr>
      <w:r>
        <w:rPr>
          <w:sz w:val="20"/>
        </w:rPr>
        <w:t>Implement the preferred service delivery models in a staged</w:t>
      </w:r>
      <w:r>
        <w:rPr>
          <w:spacing w:val="-9"/>
          <w:sz w:val="20"/>
        </w:rPr>
        <w:t xml:space="preserve"> </w:t>
      </w:r>
      <w:r>
        <w:rPr>
          <w:sz w:val="20"/>
        </w:rPr>
        <w:t>manner</w:t>
      </w:r>
    </w:p>
    <w:p w:rsidR="000268DB" w:rsidRDefault="00743944">
      <w:pPr>
        <w:pStyle w:val="ListParagraph"/>
        <w:numPr>
          <w:ilvl w:val="0"/>
          <w:numId w:val="90"/>
        </w:numPr>
        <w:tabs>
          <w:tab w:val="left" w:pos="2195"/>
          <w:tab w:val="left" w:pos="2196"/>
        </w:tabs>
        <w:spacing w:before="33" w:line="273" w:lineRule="auto"/>
        <w:ind w:right="1047" w:hanging="359"/>
        <w:rPr>
          <w:sz w:val="20"/>
        </w:rPr>
      </w:pPr>
      <w:r>
        <w:rPr>
          <w:sz w:val="20"/>
        </w:rPr>
        <w:t>Develop supporting systems required to ensure agility, providing the foundations for future innovations that meet our clients’ changing</w:t>
      </w:r>
      <w:r>
        <w:rPr>
          <w:spacing w:val="-7"/>
          <w:sz w:val="20"/>
        </w:rPr>
        <w:t xml:space="preserve"> </w:t>
      </w:r>
      <w:r>
        <w:rPr>
          <w:sz w:val="20"/>
        </w:rPr>
        <w:t>needs.</w:t>
      </w:r>
    </w:p>
    <w:p w:rsidR="000268DB" w:rsidRDefault="00743944">
      <w:pPr>
        <w:pStyle w:val="Heading5"/>
        <w:spacing w:before="121"/>
      </w:pPr>
      <w:r>
        <w:t>Our stakeholders</w:t>
      </w:r>
    </w:p>
    <w:p w:rsidR="000268DB" w:rsidRDefault="00743944">
      <w:pPr>
        <w:pStyle w:val="Heading9"/>
        <w:spacing w:before="100" w:line="276" w:lineRule="auto"/>
        <w:ind w:left="1440" w:right="1090"/>
      </w:pPr>
      <w:r>
        <w:t>Strengthen the Queensland</w:t>
      </w:r>
      <w:r>
        <w:t xml:space="preserve"> community and government’s confidence and value in our services</w:t>
      </w:r>
    </w:p>
    <w:p w:rsidR="000268DB" w:rsidRDefault="00743944">
      <w:pPr>
        <w:pStyle w:val="ListParagraph"/>
        <w:numPr>
          <w:ilvl w:val="0"/>
          <w:numId w:val="90"/>
        </w:numPr>
        <w:tabs>
          <w:tab w:val="left" w:pos="2195"/>
          <w:tab w:val="left" w:pos="2196"/>
        </w:tabs>
        <w:spacing w:before="62"/>
        <w:ind w:hanging="359"/>
        <w:rPr>
          <w:sz w:val="20"/>
        </w:rPr>
      </w:pPr>
      <w:r>
        <w:rPr>
          <w:sz w:val="20"/>
        </w:rPr>
        <w:t>Promote knowledge and benefit of the services of the Public</w:t>
      </w:r>
      <w:r>
        <w:rPr>
          <w:spacing w:val="-8"/>
          <w:sz w:val="20"/>
        </w:rPr>
        <w:t xml:space="preserve"> </w:t>
      </w:r>
      <w:r>
        <w:rPr>
          <w:sz w:val="20"/>
        </w:rPr>
        <w:t>Trustee</w:t>
      </w:r>
    </w:p>
    <w:p w:rsidR="000268DB" w:rsidRDefault="00743944">
      <w:pPr>
        <w:pStyle w:val="ListParagraph"/>
        <w:numPr>
          <w:ilvl w:val="0"/>
          <w:numId w:val="90"/>
        </w:numPr>
        <w:tabs>
          <w:tab w:val="left" w:pos="2195"/>
          <w:tab w:val="left" w:pos="2196"/>
        </w:tabs>
        <w:spacing w:before="31" w:line="273" w:lineRule="auto"/>
        <w:ind w:right="2085"/>
        <w:rPr>
          <w:sz w:val="20"/>
        </w:rPr>
      </w:pPr>
      <w:r>
        <w:rPr>
          <w:sz w:val="20"/>
        </w:rPr>
        <w:t>Collaborate and partner with inclusive community representative organisations and government</w:t>
      </w:r>
    </w:p>
    <w:p w:rsidR="000268DB" w:rsidRDefault="00743944">
      <w:pPr>
        <w:pStyle w:val="ListParagraph"/>
        <w:numPr>
          <w:ilvl w:val="0"/>
          <w:numId w:val="90"/>
        </w:numPr>
        <w:tabs>
          <w:tab w:val="left" w:pos="2195"/>
          <w:tab w:val="left" w:pos="2196"/>
        </w:tabs>
        <w:spacing w:before="1"/>
        <w:rPr>
          <w:sz w:val="20"/>
        </w:rPr>
      </w:pPr>
      <w:r>
        <w:rPr>
          <w:sz w:val="20"/>
        </w:rPr>
        <w:t>Strengthen positive engagements with our clients and their support</w:t>
      </w:r>
      <w:r>
        <w:rPr>
          <w:spacing w:val="-5"/>
          <w:sz w:val="20"/>
        </w:rPr>
        <w:t xml:space="preserve"> </w:t>
      </w:r>
      <w:r>
        <w:rPr>
          <w:sz w:val="20"/>
        </w:rPr>
        <w:t>networks</w:t>
      </w:r>
    </w:p>
    <w:p w:rsidR="000268DB" w:rsidRDefault="00743944">
      <w:pPr>
        <w:pStyle w:val="ListParagraph"/>
        <w:numPr>
          <w:ilvl w:val="0"/>
          <w:numId w:val="90"/>
        </w:numPr>
        <w:tabs>
          <w:tab w:val="left" w:pos="2195"/>
          <w:tab w:val="left" w:pos="2196"/>
        </w:tabs>
        <w:spacing w:before="34"/>
        <w:rPr>
          <w:sz w:val="20"/>
        </w:rPr>
      </w:pPr>
      <w:r>
        <w:rPr>
          <w:sz w:val="20"/>
        </w:rPr>
        <w:t>Enhance accessible and effective regional service delivery for all</w:t>
      </w:r>
      <w:r>
        <w:rPr>
          <w:spacing w:val="-13"/>
          <w:sz w:val="20"/>
        </w:rPr>
        <w:t xml:space="preserve"> </w:t>
      </w:r>
      <w:r>
        <w:rPr>
          <w:sz w:val="20"/>
        </w:rPr>
        <w:t>Queenslanders.</w:t>
      </w:r>
    </w:p>
    <w:p w:rsidR="000268DB" w:rsidRDefault="000268DB">
      <w:pPr>
        <w:rPr>
          <w:sz w:val="20"/>
        </w:rPr>
        <w:sectPr w:rsidR="000268DB">
          <w:headerReference w:type="even" r:id="rId42"/>
          <w:footerReference w:type="even" r:id="rId43"/>
          <w:footerReference w:type="default" r:id="rId44"/>
          <w:pgSz w:w="11910" w:h="16840"/>
          <w:pgMar w:top="1040" w:right="700" w:bottom="1040" w:left="0" w:header="0" w:footer="843" w:gutter="0"/>
          <w:pgNumType w:start="6"/>
          <w:cols w:space="720"/>
        </w:sectPr>
      </w:pPr>
    </w:p>
    <w:p w:rsidR="000268DB" w:rsidRDefault="00743944">
      <w:pPr>
        <w:pStyle w:val="Heading5"/>
        <w:spacing w:before="72"/>
      </w:pPr>
      <w:bookmarkStart w:id="8" w:name="_bookmark7"/>
      <w:bookmarkEnd w:id="8"/>
      <w:r>
        <w:lastRenderedPageBreak/>
        <w:t>Our business</w:t>
      </w:r>
    </w:p>
    <w:p w:rsidR="000268DB" w:rsidRDefault="00743944">
      <w:pPr>
        <w:pStyle w:val="Heading9"/>
        <w:spacing w:before="122" w:line="276" w:lineRule="auto"/>
        <w:ind w:left="1440" w:right="1214"/>
      </w:pPr>
      <w:r>
        <w:t>Deliver the surplus required to enable sustainable reinvestment that supports current and future business objectives</w:t>
      </w:r>
    </w:p>
    <w:p w:rsidR="000268DB" w:rsidRDefault="00743944">
      <w:pPr>
        <w:pStyle w:val="ListParagraph"/>
        <w:numPr>
          <w:ilvl w:val="0"/>
          <w:numId w:val="90"/>
        </w:numPr>
        <w:tabs>
          <w:tab w:val="left" w:pos="2195"/>
          <w:tab w:val="left" w:pos="2196"/>
        </w:tabs>
        <w:spacing w:before="60"/>
        <w:ind w:hanging="359"/>
        <w:rPr>
          <w:sz w:val="20"/>
        </w:rPr>
      </w:pPr>
      <w:r>
        <w:rPr>
          <w:sz w:val="20"/>
        </w:rPr>
        <w:t>Optimise revenue from our business operations to ensure ongoing</w:t>
      </w:r>
      <w:r>
        <w:rPr>
          <w:spacing w:val="-7"/>
          <w:sz w:val="20"/>
        </w:rPr>
        <w:t xml:space="preserve"> </w:t>
      </w:r>
      <w:r>
        <w:rPr>
          <w:sz w:val="20"/>
        </w:rPr>
        <w:t>viability</w:t>
      </w:r>
    </w:p>
    <w:p w:rsidR="000268DB" w:rsidRDefault="00743944">
      <w:pPr>
        <w:pStyle w:val="ListParagraph"/>
        <w:numPr>
          <w:ilvl w:val="0"/>
          <w:numId w:val="90"/>
        </w:numPr>
        <w:tabs>
          <w:tab w:val="left" w:pos="2195"/>
          <w:tab w:val="left" w:pos="2196"/>
        </w:tabs>
        <w:spacing w:before="33"/>
        <w:rPr>
          <w:sz w:val="20"/>
        </w:rPr>
      </w:pPr>
      <w:r>
        <w:rPr>
          <w:sz w:val="20"/>
        </w:rPr>
        <w:t>Achieve our service delivery cost</w:t>
      </w:r>
      <w:r>
        <w:rPr>
          <w:spacing w:val="-4"/>
          <w:sz w:val="20"/>
        </w:rPr>
        <w:t xml:space="preserve"> </w:t>
      </w:r>
      <w:r>
        <w:rPr>
          <w:sz w:val="20"/>
        </w:rPr>
        <w:t>target</w:t>
      </w:r>
    </w:p>
    <w:p w:rsidR="000268DB" w:rsidRDefault="00743944">
      <w:pPr>
        <w:pStyle w:val="ListParagraph"/>
        <w:numPr>
          <w:ilvl w:val="0"/>
          <w:numId w:val="90"/>
        </w:numPr>
        <w:tabs>
          <w:tab w:val="left" w:pos="2195"/>
          <w:tab w:val="left" w:pos="2196"/>
        </w:tabs>
        <w:spacing w:before="34"/>
        <w:rPr>
          <w:sz w:val="20"/>
        </w:rPr>
      </w:pPr>
      <w:r>
        <w:rPr>
          <w:sz w:val="20"/>
        </w:rPr>
        <w:t>Optimise return on our assets to meet business</w:t>
      </w:r>
      <w:r>
        <w:rPr>
          <w:spacing w:val="-6"/>
          <w:sz w:val="20"/>
        </w:rPr>
        <w:t xml:space="preserve"> </w:t>
      </w:r>
      <w:r>
        <w:rPr>
          <w:sz w:val="20"/>
        </w:rPr>
        <w:t>objectives</w:t>
      </w:r>
    </w:p>
    <w:p w:rsidR="000268DB" w:rsidRDefault="00743944">
      <w:pPr>
        <w:pStyle w:val="ListParagraph"/>
        <w:numPr>
          <w:ilvl w:val="0"/>
          <w:numId w:val="90"/>
        </w:numPr>
        <w:tabs>
          <w:tab w:val="left" w:pos="2195"/>
          <w:tab w:val="left" w:pos="2196"/>
        </w:tabs>
        <w:spacing w:before="33" w:line="273" w:lineRule="auto"/>
        <w:ind w:right="1018"/>
        <w:rPr>
          <w:sz w:val="20"/>
        </w:rPr>
      </w:pPr>
      <w:r>
        <w:rPr>
          <w:sz w:val="20"/>
        </w:rPr>
        <w:t>Strengthen and improve core services and identify future opportunities that build a</w:t>
      </w:r>
      <w:r>
        <w:rPr>
          <w:sz w:val="20"/>
        </w:rPr>
        <w:t>dditional revenue</w:t>
      </w:r>
      <w:r>
        <w:rPr>
          <w:spacing w:val="-2"/>
          <w:sz w:val="20"/>
        </w:rPr>
        <w:t xml:space="preserve"> </w:t>
      </w:r>
      <w:r>
        <w:rPr>
          <w:sz w:val="20"/>
        </w:rPr>
        <w:t>streams.</w:t>
      </w:r>
    </w:p>
    <w:p w:rsidR="000268DB" w:rsidRDefault="00743944">
      <w:pPr>
        <w:pStyle w:val="Heading5"/>
        <w:spacing w:before="121"/>
      </w:pPr>
      <w:r>
        <w:t>Our people</w:t>
      </w:r>
    </w:p>
    <w:p w:rsidR="000268DB" w:rsidRDefault="00743944">
      <w:pPr>
        <w:pStyle w:val="Heading9"/>
        <w:spacing w:before="119" w:line="278" w:lineRule="auto"/>
        <w:ind w:left="1440" w:right="937"/>
      </w:pPr>
      <w:r>
        <w:t>Develop an engaged, empowered and flexible workforce with the agility to readily respond to changing imperatives</w:t>
      </w:r>
    </w:p>
    <w:p w:rsidR="000268DB" w:rsidRDefault="00743944">
      <w:pPr>
        <w:pStyle w:val="ListParagraph"/>
        <w:numPr>
          <w:ilvl w:val="0"/>
          <w:numId w:val="90"/>
        </w:numPr>
        <w:tabs>
          <w:tab w:val="left" w:pos="2195"/>
          <w:tab w:val="left" w:pos="2196"/>
        </w:tabs>
        <w:spacing w:before="58" w:line="273" w:lineRule="auto"/>
        <w:ind w:right="841" w:hanging="359"/>
        <w:rPr>
          <w:sz w:val="20"/>
        </w:rPr>
      </w:pPr>
      <w:r>
        <w:rPr>
          <w:sz w:val="20"/>
        </w:rPr>
        <w:t>Build on our professional and capable workforce with the right skills, knowledge, attitude and tools to m</w:t>
      </w:r>
      <w:r>
        <w:rPr>
          <w:sz w:val="20"/>
        </w:rPr>
        <w:t>eet client and stakeholder</w:t>
      </w:r>
      <w:r>
        <w:rPr>
          <w:spacing w:val="-7"/>
          <w:sz w:val="20"/>
        </w:rPr>
        <w:t xml:space="preserve"> </w:t>
      </w:r>
      <w:r>
        <w:rPr>
          <w:sz w:val="20"/>
        </w:rPr>
        <w:t>expectations</w:t>
      </w:r>
    </w:p>
    <w:p w:rsidR="000268DB" w:rsidRDefault="00743944">
      <w:pPr>
        <w:pStyle w:val="ListParagraph"/>
        <w:numPr>
          <w:ilvl w:val="0"/>
          <w:numId w:val="90"/>
        </w:numPr>
        <w:tabs>
          <w:tab w:val="left" w:pos="2195"/>
          <w:tab w:val="left" w:pos="2196"/>
        </w:tabs>
        <w:spacing w:before="1" w:line="273" w:lineRule="auto"/>
        <w:ind w:right="1132" w:hanging="359"/>
        <w:rPr>
          <w:sz w:val="20"/>
        </w:rPr>
      </w:pPr>
      <w:r>
        <w:rPr>
          <w:sz w:val="20"/>
        </w:rPr>
        <w:t>Develop</w:t>
      </w:r>
      <w:r>
        <w:rPr>
          <w:spacing w:val="-6"/>
          <w:sz w:val="20"/>
        </w:rPr>
        <w:t xml:space="preserve"> </w:t>
      </w:r>
      <w:r>
        <w:rPr>
          <w:sz w:val="20"/>
        </w:rPr>
        <w:t>increased</w:t>
      </w:r>
      <w:r>
        <w:rPr>
          <w:spacing w:val="-4"/>
          <w:sz w:val="20"/>
        </w:rPr>
        <w:t xml:space="preserve"> </w:t>
      </w:r>
      <w:r>
        <w:rPr>
          <w:sz w:val="20"/>
        </w:rPr>
        <w:t>workforce</w:t>
      </w:r>
      <w:r>
        <w:rPr>
          <w:spacing w:val="-6"/>
          <w:sz w:val="20"/>
        </w:rPr>
        <w:t xml:space="preserve"> </w:t>
      </w:r>
      <w:r>
        <w:rPr>
          <w:sz w:val="20"/>
        </w:rPr>
        <w:t>agility</w:t>
      </w:r>
      <w:r>
        <w:rPr>
          <w:spacing w:val="-7"/>
          <w:sz w:val="20"/>
        </w:rPr>
        <w:t xml:space="preserve"> </w:t>
      </w:r>
      <w:r>
        <w:rPr>
          <w:sz w:val="20"/>
        </w:rPr>
        <w:t>through</w:t>
      </w:r>
      <w:r>
        <w:rPr>
          <w:spacing w:val="-6"/>
          <w:sz w:val="20"/>
        </w:rPr>
        <w:t xml:space="preserve"> </w:t>
      </w:r>
      <w:r>
        <w:rPr>
          <w:sz w:val="20"/>
        </w:rPr>
        <w:t>knowledge</w:t>
      </w:r>
      <w:r>
        <w:rPr>
          <w:spacing w:val="-6"/>
          <w:sz w:val="20"/>
        </w:rPr>
        <w:t xml:space="preserve"> </w:t>
      </w:r>
      <w:r>
        <w:rPr>
          <w:sz w:val="20"/>
        </w:rPr>
        <w:t>management,</w:t>
      </w:r>
      <w:r>
        <w:rPr>
          <w:spacing w:val="-6"/>
          <w:sz w:val="20"/>
        </w:rPr>
        <w:t xml:space="preserve"> </w:t>
      </w:r>
      <w:r>
        <w:rPr>
          <w:sz w:val="20"/>
        </w:rPr>
        <w:t>workforce</w:t>
      </w:r>
      <w:r>
        <w:rPr>
          <w:spacing w:val="-6"/>
          <w:sz w:val="20"/>
        </w:rPr>
        <w:t xml:space="preserve"> </w:t>
      </w:r>
      <w:r>
        <w:rPr>
          <w:sz w:val="20"/>
        </w:rPr>
        <w:t>mobility, embedded diversity strategies and flexible work</w:t>
      </w:r>
      <w:r>
        <w:rPr>
          <w:spacing w:val="-5"/>
          <w:sz w:val="20"/>
        </w:rPr>
        <w:t xml:space="preserve"> </w:t>
      </w:r>
      <w:r>
        <w:rPr>
          <w:sz w:val="20"/>
        </w:rPr>
        <w:t>practices</w:t>
      </w:r>
    </w:p>
    <w:p w:rsidR="000268DB" w:rsidRDefault="00743944">
      <w:pPr>
        <w:pStyle w:val="ListParagraph"/>
        <w:numPr>
          <w:ilvl w:val="0"/>
          <w:numId w:val="90"/>
        </w:numPr>
        <w:tabs>
          <w:tab w:val="left" w:pos="2195"/>
          <w:tab w:val="left" w:pos="2196"/>
        </w:tabs>
        <w:rPr>
          <w:sz w:val="20"/>
        </w:rPr>
      </w:pPr>
      <w:r>
        <w:rPr>
          <w:sz w:val="20"/>
        </w:rPr>
        <w:t>Grow and maintain a highly engaged</w:t>
      </w:r>
      <w:r>
        <w:rPr>
          <w:spacing w:val="-5"/>
          <w:sz w:val="20"/>
        </w:rPr>
        <w:t xml:space="preserve"> </w:t>
      </w:r>
      <w:r>
        <w:rPr>
          <w:sz w:val="20"/>
        </w:rPr>
        <w:t>workforce.</w:t>
      </w:r>
    </w:p>
    <w:p w:rsidR="000268DB" w:rsidRDefault="000268DB">
      <w:pPr>
        <w:pStyle w:val="BodyText"/>
        <w:spacing w:before="11"/>
        <w:rPr>
          <w:sz w:val="23"/>
        </w:rPr>
      </w:pPr>
    </w:p>
    <w:p w:rsidR="000268DB" w:rsidRDefault="00743944">
      <w:pPr>
        <w:pStyle w:val="BodyText"/>
        <w:spacing w:line="276" w:lineRule="auto"/>
        <w:ind w:left="1439" w:right="832"/>
        <w:jc w:val="both"/>
      </w:pPr>
      <w:r>
        <w:t>These</w:t>
      </w:r>
      <w:r>
        <w:rPr>
          <w:spacing w:val="-4"/>
        </w:rPr>
        <w:t xml:space="preserve"> </w:t>
      </w:r>
      <w:r>
        <w:t>strategies</w:t>
      </w:r>
      <w:r>
        <w:rPr>
          <w:spacing w:val="-1"/>
        </w:rPr>
        <w:t xml:space="preserve"> </w:t>
      </w:r>
      <w:r>
        <w:t>are</w:t>
      </w:r>
      <w:r>
        <w:rPr>
          <w:spacing w:val="-4"/>
        </w:rPr>
        <w:t xml:space="preserve"> </w:t>
      </w:r>
      <w:r>
        <w:t>necessary</w:t>
      </w:r>
      <w:r>
        <w:rPr>
          <w:spacing w:val="-9"/>
        </w:rPr>
        <w:t xml:space="preserve"> </w:t>
      </w:r>
      <w:r>
        <w:t>to</w:t>
      </w:r>
      <w:r>
        <w:rPr>
          <w:spacing w:val="-4"/>
        </w:rPr>
        <w:t xml:space="preserve"> </w:t>
      </w:r>
      <w:r>
        <w:t>maintain</w:t>
      </w:r>
      <w:r>
        <w:rPr>
          <w:spacing w:val="-2"/>
        </w:rPr>
        <w:t xml:space="preserve"> </w:t>
      </w:r>
      <w:r>
        <w:t>our</w:t>
      </w:r>
      <w:r>
        <w:rPr>
          <w:spacing w:val="-3"/>
        </w:rPr>
        <w:t xml:space="preserve"> </w:t>
      </w:r>
      <w:r>
        <w:t>frontline</w:t>
      </w:r>
      <w:r>
        <w:rPr>
          <w:spacing w:val="-6"/>
        </w:rPr>
        <w:t xml:space="preserve"> </w:t>
      </w:r>
      <w:r>
        <w:t>service</w:t>
      </w:r>
      <w:r>
        <w:rPr>
          <w:spacing w:val="-4"/>
        </w:rPr>
        <w:t xml:space="preserve"> </w:t>
      </w:r>
      <w:r>
        <w:t>delivery</w:t>
      </w:r>
      <w:r>
        <w:rPr>
          <w:spacing w:val="-10"/>
        </w:rPr>
        <w:t xml:space="preserve"> </w:t>
      </w:r>
      <w:r>
        <w:t>commitment</w:t>
      </w:r>
      <w:r>
        <w:rPr>
          <w:spacing w:val="-6"/>
        </w:rPr>
        <w:t xml:space="preserve"> </w:t>
      </w:r>
      <w:r>
        <w:t>to</w:t>
      </w:r>
      <w:r>
        <w:rPr>
          <w:spacing w:val="-4"/>
        </w:rPr>
        <w:t xml:space="preserve"> </w:t>
      </w:r>
      <w:r>
        <w:t>the</w:t>
      </w:r>
      <w:r>
        <w:rPr>
          <w:spacing w:val="-4"/>
        </w:rPr>
        <w:t xml:space="preserve"> </w:t>
      </w:r>
      <w:r>
        <w:t>people</w:t>
      </w:r>
      <w:r>
        <w:rPr>
          <w:spacing w:val="-4"/>
        </w:rPr>
        <w:t xml:space="preserve"> </w:t>
      </w:r>
      <w:r>
        <w:t>of Queensland and to support the initiatives that contribute to the Queensland Government’s objectives for the</w:t>
      </w:r>
      <w:r>
        <w:rPr>
          <w:spacing w:val="-2"/>
        </w:rPr>
        <w:t xml:space="preserve"> </w:t>
      </w:r>
      <w:r>
        <w:t>community.</w:t>
      </w:r>
    </w:p>
    <w:p w:rsidR="000268DB" w:rsidRDefault="00743944">
      <w:pPr>
        <w:pStyle w:val="Heading2"/>
        <w:spacing w:before="195"/>
        <w:jc w:val="both"/>
      </w:pPr>
      <w:r>
        <w:pict>
          <v:line id="_x0000_s1201" style="position:absolute;left:0;text-align:left;z-index:1648;mso-wrap-distance-left:0;mso-wrap-distance-right:0;mso-position-horizontal-relative:page" from="70.55pt,32pt" to="524.75pt,32pt" strokecolor="#bebebe" strokeweight="2.16pt">
            <w10:wrap type="topAndBottom" anchorx="page"/>
          </v:line>
        </w:pict>
      </w:r>
      <w:r>
        <w:t>Performance indicators</w:t>
      </w:r>
    </w:p>
    <w:p w:rsidR="000268DB" w:rsidRDefault="000268DB">
      <w:pPr>
        <w:pStyle w:val="BodyText"/>
        <w:spacing w:before="2"/>
        <w:rPr>
          <w:b/>
          <w:sz w:val="10"/>
        </w:rPr>
      </w:pPr>
    </w:p>
    <w:p w:rsidR="000268DB" w:rsidRDefault="00743944">
      <w:pPr>
        <w:pStyle w:val="BodyText"/>
        <w:spacing w:before="93"/>
        <w:ind w:left="1440"/>
      </w:pPr>
      <w:r>
        <w:t>Our achievement of our strategi</w:t>
      </w:r>
      <w:r>
        <w:t>c objectives will be measured by the following indicators:</w:t>
      </w:r>
    </w:p>
    <w:p w:rsidR="000268DB" w:rsidRDefault="00743944">
      <w:pPr>
        <w:pStyle w:val="Heading5"/>
        <w:spacing w:before="152"/>
      </w:pPr>
      <w:r>
        <w:t>Our clients</w:t>
      </w:r>
    </w:p>
    <w:p w:rsidR="000268DB" w:rsidRDefault="00743944">
      <w:pPr>
        <w:pStyle w:val="ListParagraph"/>
        <w:numPr>
          <w:ilvl w:val="0"/>
          <w:numId w:val="90"/>
        </w:numPr>
        <w:tabs>
          <w:tab w:val="left" w:pos="2195"/>
          <w:tab w:val="left" w:pos="2196"/>
        </w:tabs>
        <w:spacing w:before="101" w:line="273" w:lineRule="auto"/>
        <w:ind w:right="1385" w:hanging="359"/>
        <w:rPr>
          <w:sz w:val="20"/>
        </w:rPr>
      </w:pPr>
      <w:r>
        <w:rPr>
          <w:sz w:val="20"/>
        </w:rPr>
        <w:t>Client demand and preferences are tracked via customer focus groups and analysis of state-wide demographic data to determine future demand for</w:t>
      </w:r>
      <w:r>
        <w:rPr>
          <w:spacing w:val="-12"/>
          <w:sz w:val="20"/>
        </w:rPr>
        <w:t xml:space="preserve"> </w:t>
      </w:r>
      <w:r>
        <w:rPr>
          <w:sz w:val="20"/>
        </w:rPr>
        <w:t>services</w:t>
      </w:r>
    </w:p>
    <w:p w:rsidR="000268DB" w:rsidRDefault="00743944">
      <w:pPr>
        <w:pStyle w:val="ListParagraph"/>
        <w:numPr>
          <w:ilvl w:val="0"/>
          <w:numId w:val="90"/>
        </w:numPr>
        <w:tabs>
          <w:tab w:val="left" w:pos="2195"/>
          <w:tab w:val="left" w:pos="2196"/>
        </w:tabs>
        <w:spacing w:before="4" w:line="271" w:lineRule="auto"/>
        <w:ind w:right="862"/>
        <w:rPr>
          <w:sz w:val="20"/>
        </w:rPr>
      </w:pPr>
      <w:r>
        <w:rPr>
          <w:sz w:val="20"/>
        </w:rPr>
        <w:t>Client satisfaction levels are im</w:t>
      </w:r>
      <w:r>
        <w:rPr>
          <w:sz w:val="20"/>
        </w:rPr>
        <w:t>proved. Client satisfaction surveys measure and record client preferences and this data is used for the purposes of continuous</w:t>
      </w:r>
      <w:r>
        <w:rPr>
          <w:spacing w:val="-8"/>
          <w:sz w:val="20"/>
        </w:rPr>
        <w:t xml:space="preserve"> </w:t>
      </w:r>
      <w:r>
        <w:rPr>
          <w:sz w:val="20"/>
        </w:rPr>
        <w:t>improvement</w:t>
      </w:r>
    </w:p>
    <w:p w:rsidR="000268DB" w:rsidRDefault="00743944">
      <w:pPr>
        <w:pStyle w:val="ListParagraph"/>
        <w:numPr>
          <w:ilvl w:val="0"/>
          <w:numId w:val="90"/>
        </w:numPr>
        <w:tabs>
          <w:tab w:val="left" w:pos="2195"/>
          <w:tab w:val="left" w:pos="2196"/>
        </w:tabs>
        <w:spacing w:before="5"/>
        <w:rPr>
          <w:sz w:val="20"/>
        </w:rPr>
      </w:pPr>
      <w:r>
        <w:rPr>
          <w:sz w:val="20"/>
        </w:rPr>
        <w:t>Take-up of services is</w:t>
      </w:r>
      <w:r>
        <w:rPr>
          <w:spacing w:val="-1"/>
          <w:sz w:val="20"/>
        </w:rPr>
        <w:t xml:space="preserve"> </w:t>
      </w:r>
      <w:r>
        <w:rPr>
          <w:sz w:val="20"/>
        </w:rPr>
        <w:t>increased.</w:t>
      </w:r>
    </w:p>
    <w:p w:rsidR="000268DB" w:rsidRDefault="00743944">
      <w:pPr>
        <w:pStyle w:val="Heading5"/>
        <w:spacing w:before="151"/>
      </w:pPr>
      <w:r>
        <w:t>Our services</w:t>
      </w:r>
    </w:p>
    <w:p w:rsidR="000268DB" w:rsidRDefault="00743944">
      <w:pPr>
        <w:pStyle w:val="ListParagraph"/>
        <w:numPr>
          <w:ilvl w:val="0"/>
          <w:numId w:val="90"/>
        </w:numPr>
        <w:tabs>
          <w:tab w:val="left" w:pos="2195"/>
          <w:tab w:val="left" w:pos="2196"/>
        </w:tabs>
        <w:spacing w:before="103"/>
        <w:ind w:hanging="359"/>
        <w:rPr>
          <w:sz w:val="20"/>
        </w:rPr>
      </w:pPr>
      <w:r>
        <w:rPr>
          <w:sz w:val="20"/>
        </w:rPr>
        <w:t>Services are delivered from approved</w:t>
      </w:r>
      <w:r>
        <w:rPr>
          <w:spacing w:val="-2"/>
          <w:sz w:val="20"/>
        </w:rPr>
        <w:t xml:space="preserve"> </w:t>
      </w:r>
      <w:r>
        <w:rPr>
          <w:sz w:val="20"/>
        </w:rPr>
        <w:t>budgets</w:t>
      </w:r>
    </w:p>
    <w:p w:rsidR="000268DB" w:rsidRDefault="00743944">
      <w:pPr>
        <w:pStyle w:val="ListParagraph"/>
        <w:numPr>
          <w:ilvl w:val="0"/>
          <w:numId w:val="90"/>
        </w:numPr>
        <w:tabs>
          <w:tab w:val="left" w:pos="2195"/>
          <w:tab w:val="left" w:pos="2196"/>
        </w:tabs>
        <w:spacing w:before="32"/>
        <w:ind w:hanging="359"/>
        <w:rPr>
          <w:sz w:val="20"/>
        </w:rPr>
      </w:pPr>
      <w:r>
        <w:rPr>
          <w:sz w:val="20"/>
        </w:rPr>
        <w:t>Service effectiveness and efficiency metrics are</w:t>
      </w:r>
      <w:r>
        <w:rPr>
          <w:spacing w:val="-8"/>
          <w:sz w:val="20"/>
        </w:rPr>
        <w:t xml:space="preserve"> </w:t>
      </w:r>
      <w:r>
        <w:rPr>
          <w:sz w:val="20"/>
        </w:rPr>
        <w:t>met</w:t>
      </w:r>
    </w:p>
    <w:p w:rsidR="000268DB" w:rsidRDefault="00743944">
      <w:pPr>
        <w:pStyle w:val="ListParagraph"/>
        <w:numPr>
          <w:ilvl w:val="0"/>
          <w:numId w:val="90"/>
        </w:numPr>
        <w:tabs>
          <w:tab w:val="left" w:pos="2195"/>
          <w:tab w:val="left" w:pos="2196"/>
        </w:tabs>
        <w:spacing w:before="33"/>
        <w:rPr>
          <w:sz w:val="20"/>
        </w:rPr>
      </w:pPr>
      <w:r>
        <w:rPr>
          <w:sz w:val="20"/>
        </w:rPr>
        <w:t>Implementation</w:t>
      </w:r>
      <w:r>
        <w:rPr>
          <w:spacing w:val="-5"/>
          <w:sz w:val="20"/>
        </w:rPr>
        <w:t xml:space="preserve"> </w:t>
      </w:r>
      <w:r>
        <w:rPr>
          <w:sz w:val="20"/>
        </w:rPr>
        <w:t>of</w:t>
      </w:r>
      <w:r>
        <w:rPr>
          <w:spacing w:val="-3"/>
          <w:sz w:val="20"/>
        </w:rPr>
        <w:t xml:space="preserve"> </w:t>
      </w:r>
      <w:r>
        <w:rPr>
          <w:sz w:val="20"/>
        </w:rPr>
        <w:t>new</w:t>
      </w:r>
      <w:r>
        <w:rPr>
          <w:spacing w:val="-5"/>
          <w:sz w:val="20"/>
        </w:rPr>
        <w:t xml:space="preserve"> </w:t>
      </w:r>
      <w:r>
        <w:rPr>
          <w:sz w:val="20"/>
        </w:rPr>
        <w:t>service</w:t>
      </w:r>
      <w:r>
        <w:rPr>
          <w:spacing w:val="-5"/>
          <w:sz w:val="20"/>
        </w:rPr>
        <w:t xml:space="preserve"> </w:t>
      </w:r>
      <w:r>
        <w:rPr>
          <w:sz w:val="20"/>
        </w:rPr>
        <w:t>delivery</w:t>
      </w:r>
      <w:r>
        <w:rPr>
          <w:spacing w:val="-8"/>
          <w:sz w:val="20"/>
        </w:rPr>
        <w:t xml:space="preserve"> </w:t>
      </w:r>
      <w:r>
        <w:rPr>
          <w:sz w:val="20"/>
        </w:rPr>
        <w:t>models</w:t>
      </w:r>
      <w:r>
        <w:rPr>
          <w:spacing w:val="-4"/>
          <w:sz w:val="20"/>
        </w:rPr>
        <w:t xml:space="preserve"> </w:t>
      </w:r>
      <w:r>
        <w:rPr>
          <w:sz w:val="20"/>
        </w:rPr>
        <w:t>are</w:t>
      </w:r>
      <w:r>
        <w:rPr>
          <w:spacing w:val="-3"/>
          <w:sz w:val="20"/>
        </w:rPr>
        <w:t xml:space="preserve"> </w:t>
      </w:r>
      <w:r>
        <w:rPr>
          <w:sz w:val="20"/>
        </w:rPr>
        <w:t>achieved</w:t>
      </w:r>
      <w:r>
        <w:rPr>
          <w:spacing w:val="-3"/>
          <w:sz w:val="20"/>
        </w:rPr>
        <w:t xml:space="preserve"> </w:t>
      </w:r>
      <w:r>
        <w:rPr>
          <w:sz w:val="20"/>
        </w:rPr>
        <w:t>on</w:t>
      </w:r>
      <w:r>
        <w:rPr>
          <w:spacing w:val="-5"/>
          <w:sz w:val="20"/>
        </w:rPr>
        <w:t xml:space="preserve"> </w:t>
      </w:r>
      <w:r>
        <w:rPr>
          <w:sz w:val="20"/>
        </w:rPr>
        <w:t>time</w:t>
      </w:r>
      <w:r>
        <w:rPr>
          <w:spacing w:val="-5"/>
          <w:sz w:val="20"/>
        </w:rPr>
        <w:t xml:space="preserve"> </w:t>
      </w:r>
      <w:r>
        <w:rPr>
          <w:sz w:val="20"/>
        </w:rPr>
        <w:t>and</w:t>
      </w:r>
      <w:r>
        <w:rPr>
          <w:spacing w:val="-1"/>
          <w:sz w:val="20"/>
        </w:rPr>
        <w:t xml:space="preserve"> </w:t>
      </w:r>
      <w:r>
        <w:rPr>
          <w:sz w:val="20"/>
        </w:rPr>
        <w:t>within</w:t>
      </w:r>
      <w:r>
        <w:rPr>
          <w:spacing w:val="-3"/>
          <w:sz w:val="20"/>
        </w:rPr>
        <w:t xml:space="preserve"> </w:t>
      </w:r>
      <w:r>
        <w:rPr>
          <w:sz w:val="20"/>
        </w:rPr>
        <w:t>budget.</w:t>
      </w:r>
    </w:p>
    <w:p w:rsidR="000268DB" w:rsidRDefault="00743944">
      <w:pPr>
        <w:pStyle w:val="Heading5"/>
        <w:spacing w:before="153"/>
      </w:pPr>
      <w:r>
        <w:t>Our stakeholders</w:t>
      </w:r>
    </w:p>
    <w:p w:rsidR="000268DB" w:rsidRDefault="00743944">
      <w:pPr>
        <w:pStyle w:val="ListParagraph"/>
        <w:numPr>
          <w:ilvl w:val="0"/>
          <w:numId w:val="90"/>
        </w:numPr>
        <w:tabs>
          <w:tab w:val="left" w:pos="2195"/>
          <w:tab w:val="left" w:pos="2196"/>
        </w:tabs>
        <w:spacing w:before="101" w:line="273" w:lineRule="auto"/>
        <w:ind w:right="988" w:hanging="359"/>
        <w:rPr>
          <w:sz w:val="20"/>
        </w:rPr>
      </w:pPr>
      <w:r>
        <w:rPr>
          <w:sz w:val="20"/>
        </w:rPr>
        <w:t>Foster</w:t>
      </w:r>
      <w:r>
        <w:rPr>
          <w:spacing w:val="-6"/>
          <w:sz w:val="20"/>
        </w:rPr>
        <w:t xml:space="preserve"> </w:t>
      </w:r>
      <w:r>
        <w:rPr>
          <w:sz w:val="20"/>
        </w:rPr>
        <w:t>collaborative</w:t>
      </w:r>
      <w:r>
        <w:rPr>
          <w:spacing w:val="-5"/>
          <w:sz w:val="20"/>
        </w:rPr>
        <w:t xml:space="preserve"> </w:t>
      </w:r>
      <w:r>
        <w:rPr>
          <w:sz w:val="20"/>
        </w:rPr>
        <w:t>and</w:t>
      </w:r>
      <w:r>
        <w:rPr>
          <w:spacing w:val="-5"/>
          <w:sz w:val="20"/>
        </w:rPr>
        <w:t xml:space="preserve"> </w:t>
      </w:r>
      <w:r>
        <w:rPr>
          <w:sz w:val="20"/>
        </w:rPr>
        <w:t>open</w:t>
      </w:r>
      <w:r>
        <w:rPr>
          <w:spacing w:val="-7"/>
          <w:sz w:val="20"/>
        </w:rPr>
        <w:t xml:space="preserve"> </w:t>
      </w:r>
      <w:r>
        <w:rPr>
          <w:sz w:val="20"/>
        </w:rPr>
        <w:t>relationships</w:t>
      </w:r>
      <w:r>
        <w:rPr>
          <w:spacing w:val="-3"/>
          <w:sz w:val="20"/>
        </w:rPr>
        <w:t xml:space="preserve"> </w:t>
      </w:r>
      <w:r>
        <w:rPr>
          <w:sz w:val="20"/>
        </w:rPr>
        <w:t>with</w:t>
      </w:r>
      <w:r>
        <w:rPr>
          <w:spacing w:val="-7"/>
          <w:sz w:val="20"/>
        </w:rPr>
        <w:t xml:space="preserve"> </w:t>
      </w:r>
      <w:r>
        <w:rPr>
          <w:sz w:val="20"/>
        </w:rPr>
        <w:t>sector</w:t>
      </w:r>
      <w:r>
        <w:rPr>
          <w:spacing w:val="-4"/>
          <w:sz w:val="20"/>
        </w:rPr>
        <w:t xml:space="preserve"> </w:t>
      </w:r>
      <w:r>
        <w:rPr>
          <w:sz w:val="20"/>
        </w:rPr>
        <w:t>partners,</w:t>
      </w:r>
      <w:r>
        <w:rPr>
          <w:spacing w:val="-5"/>
          <w:sz w:val="20"/>
        </w:rPr>
        <w:t xml:space="preserve"> </w:t>
      </w:r>
      <w:r>
        <w:rPr>
          <w:sz w:val="20"/>
        </w:rPr>
        <w:t>government</w:t>
      </w:r>
      <w:r>
        <w:rPr>
          <w:spacing w:val="-7"/>
          <w:sz w:val="20"/>
        </w:rPr>
        <w:t xml:space="preserve"> </w:t>
      </w:r>
      <w:r>
        <w:rPr>
          <w:sz w:val="20"/>
        </w:rPr>
        <w:t>agencies</w:t>
      </w:r>
      <w:r>
        <w:rPr>
          <w:spacing w:val="-6"/>
          <w:sz w:val="20"/>
        </w:rPr>
        <w:t xml:space="preserve"> </w:t>
      </w:r>
      <w:r>
        <w:rPr>
          <w:sz w:val="20"/>
        </w:rPr>
        <w:t>and other</w:t>
      </w:r>
      <w:r>
        <w:rPr>
          <w:spacing w:val="-1"/>
          <w:sz w:val="20"/>
        </w:rPr>
        <w:t xml:space="preserve"> </w:t>
      </w:r>
      <w:r>
        <w:rPr>
          <w:sz w:val="20"/>
        </w:rPr>
        <w:t>stak</w:t>
      </w:r>
      <w:r>
        <w:rPr>
          <w:sz w:val="20"/>
        </w:rPr>
        <w:t>eholders</w:t>
      </w:r>
    </w:p>
    <w:p w:rsidR="000268DB" w:rsidRDefault="00743944">
      <w:pPr>
        <w:pStyle w:val="ListParagraph"/>
        <w:numPr>
          <w:ilvl w:val="0"/>
          <w:numId w:val="90"/>
        </w:numPr>
        <w:tabs>
          <w:tab w:val="left" w:pos="2195"/>
          <w:tab w:val="left" w:pos="2196"/>
        </w:tabs>
        <w:spacing w:before="1" w:line="273" w:lineRule="auto"/>
        <w:ind w:right="807" w:hanging="359"/>
        <w:rPr>
          <w:sz w:val="20"/>
        </w:rPr>
      </w:pPr>
      <w:r>
        <w:rPr>
          <w:sz w:val="20"/>
        </w:rPr>
        <w:t>Foster close ties with various agencies and community groups in the aged care and disability services</w:t>
      </w:r>
      <w:r>
        <w:rPr>
          <w:spacing w:val="-1"/>
          <w:sz w:val="20"/>
        </w:rPr>
        <w:t xml:space="preserve"> </w:t>
      </w:r>
      <w:r>
        <w:rPr>
          <w:sz w:val="20"/>
        </w:rPr>
        <w:t>sectors</w:t>
      </w:r>
    </w:p>
    <w:p w:rsidR="000268DB" w:rsidRDefault="00743944">
      <w:pPr>
        <w:pStyle w:val="ListParagraph"/>
        <w:numPr>
          <w:ilvl w:val="0"/>
          <w:numId w:val="90"/>
        </w:numPr>
        <w:tabs>
          <w:tab w:val="left" w:pos="2195"/>
          <w:tab w:val="left" w:pos="2196"/>
        </w:tabs>
        <w:spacing w:before="1" w:line="273" w:lineRule="auto"/>
        <w:ind w:left="2196" w:right="780"/>
        <w:rPr>
          <w:sz w:val="20"/>
        </w:rPr>
      </w:pPr>
      <w:r>
        <w:rPr>
          <w:sz w:val="20"/>
        </w:rPr>
        <w:t>Promote knowledge and benefit of the services of the Public Trustee and improve community awareness through community education such as t</w:t>
      </w:r>
      <w:r>
        <w:rPr>
          <w:sz w:val="20"/>
        </w:rPr>
        <w:t>hrough Wills Week, Elder Abuse Awareness Week and Philanthropy</w:t>
      </w:r>
      <w:r>
        <w:rPr>
          <w:spacing w:val="-10"/>
          <w:sz w:val="20"/>
        </w:rPr>
        <w:t xml:space="preserve"> </w:t>
      </w:r>
      <w:r>
        <w:rPr>
          <w:sz w:val="20"/>
        </w:rPr>
        <w:t>Week.</w:t>
      </w:r>
    </w:p>
    <w:p w:rsidR="000268DB" w:rsidRDefault="00743944">
      <w:pPr>
        <w:pStyle w:val="Heading5"/>
        <w:spacing w:before="122"/>
      </w:pPr>
      <w:r>
        <w:t>Our business</w:t>
      </w:r>
    </w:p>
    <w:p w:rsidR="000268DB" w:rsidRDefault="00743944">
      <w:pPr>
        <w:pStyle w:val="ListParagraph"/>
        <w:numPr>
          <w:ilvl w:val="0"/>
          <w:numId w:val="90"/>
        </w:numPr>
        <w:tabs>
          <w:tab w:val="left" w:pos="2195"/>
          <w:tab w:val="left" w:pos="2196"/>
        </w:tabs>
        <w:spacing w:before="104" w:line="273" w:lineRule="auto"/>
        <w:ind w:right="962" w:hanging="359"/>
        <w:rPr>
          <w:sz w:val="20"/>
        </w:rPr>
      </w:pPr>
      <w:r>
        <w:rPr>
          <w:sz w:val="20"/>
        </w:rPr>
        <w:t>Revenue from services is increased year on year to facilitate the delivery of quality frontline services and to meet the continued demand for</w:t>
      </w:r>
      <w:r>
        <w:rPr>
          <w:spacing w:val="-6"/>
          <w:sz w:val="20"/>
        </w:rPr>
        <w:t xml:space="preserve"> </w:t>
      </w:r>
      <w:r>
        <w:rPr>
          <w:sz w:val="20"/>
        </w:rPr>
        <w:t>CSO</w:t>
      </w:r>
    </w:p>
    <w:p w:rsidR="000268DB" w:rsidRDefault="00743944">
      <w:pPr>
        <w:pStyle w:val="ListParagraph"/>
        <w:numPr>
          <w:ilvl w:val="0"/>
          <w:numId w:val="90"/>
        </w:numPr>
        <w:tabs>
          <w:tab w:val="left" w:pos="2195"/>
          <w:tab w:val="left" w:pos="2196"/>
        </w:tabs>
        <w:spacing w:before="1"/>
        <w:ind w:hanging="359"/>
        <w:rPr>
          <w:sz w:val="20"/>
        </w:rPr>
      </w:pPr>
      <w:r>
        <w:rPr>
          <w:sz w:val="20"/>
        </w:rPr>
        <w:t>Return on assets is</w:t>
      </w:r>
      <w:r>
        <w:rPr>
          <w:spacing w:val="1"/>
          <w:sz w:val="20"/>
        </w:rPr>
        <w:t xml:space="preserve"> </w:t>
      </w:r>
      <w:r>
        <w:rPr>
          <w:sz w:val="20"/>
        </w:rPr>
        <w:t>improved</w:t>
      </w:r>
    </w:p>
    <w:p w:rsidR="000268DB" w:rsidRDefault="00743944">
      <w:pPr>
        <w:pStyle w:val="ListParagraph"/>
        <w:numPr>
          <w:ilvl w:val="0"/>
          <w:numId w:val="90"/>
        </w:numPr>
        <w:tabs>
          <w:tab w:val="left" w:pos="2195"/>
          <w:tab w:val="left" w:pos="2196"/>
        </w:tabs>
        <w:spacing w:before="33"/>
        <w:ind w:hanging="359"/>
        <w:rPr>
          <w:sz w:val="20"/>
        </w:rPr>
      </w:pPr>
      <w:r>
        <w:rPr>
          <w:sz w:val="20"/>
        </w:rPr>
        <w:t>New revenue opportunities are</w:t>
      </w:r>
      <w:r>
        <w:rPr>
          <w:spacing w:val="-1"/>
          <w:sz w:val="20"/>
        </w:rPr>
        <w:t xml:space="preserve"> </w:t>
      </w:r>
      <w:r>
        <w:rPr>
          <w:sz w:val="20"/>
        </w:rPr>
        <w:t>actioned.</w:t>
      </w:r>
    </w:p>
    <w:p w:rsidR="000268DB" w:rsidRDefault="000268DB">
      <w:pPr>
        <w:rPr>
          <w:sz w:val="20"/>
        </w:rPr>
        <w:sectPr w:rsidR="000268DB">
          <w:headerReference w:type="default" r:id="rId45"/>
          <w:pgSz w:w="11910" w:h="16840"/>
          <w:pgMar w:top="1040" w:right="700" w:bottom="1040" w:left="0" w:header="0" w:footer="842" w:gutter="0"/>
          <w:cols w:space="720"/>
        </w:sectPr>
      </w:pPr>
    </w:p>
    <w:p w:rsidR="000268DB" w:rsidRDefault="00743944">
      <w:pPr>
        <w:pStyle w:val="Heading5"/>
        <w:spacing w:before="72"/>
      </w:pPr>
      <w:bookmarkStart w:id="9" w:name="_bookmark8"/>
      <w:bookmarkEnd w:id="9"/>
      <w:r>
        <w:lastRenderedPageBreak/>
        <w:t>Our people</w:t>
      </w:r>
    </w:p>
    <w:p w:rsidR="000268DB" w:rsidRDefault="00743944">
      <w:pPr>
        <w:pStyle w:val="ListParagraph"/>
        <w:numPr>
          <w:ilvl w:val="0"/>
          <w:numId w:val="90"/>
        </w:numPr>
        <w:tabs>
          <w:tab w:val="left" w:pos="2195"/>
          <w:tab w:val="left" w:pos="2196"/>
        </w:tabs>
        <w:spacing w:before="103"/>
        <w:ind w:hanging="359"/>
        <w:rPr>
          <w:sz w:val="20"/>
        </w:rPr>
      </w:pPr>
      <w:r>
        <w:rPr>
          <w:sz w:val="20"/>
        </w:rPr>
        <w:t>Improvement in workforce</w:t>
      </w:r>
      <w:r>
        <w:rPr>
          <w:spacing w:val="-18"/>
          <w:sz w:val="20"/>
        </w:rPr>
        <w:t xml:space="preserve"> </w:t>
      </w:r>
      <w:r>
        <w:rPr>
          <w:sz w:val="20"/>
        </w:rPr>
        <w:t>capability</w:t>
      </w:r>
    </w:p>
    <w:p w:rsidR="000268DB" w:rsidRDefault="00743944">
      <w:pPr>
        <w:pStyle w:val="ListParagraph"/>
        <w:numPr>
          <w:ilvl w:val="0"/>
          <w:numId w:val="90"/>
        </w:numPr>
        <w:tabs>
          <w:tab w:val="left" w:pos="2195"/>
          <w:tab w:val="left" w:pos="2196"/>
        </w:tabs>
        <w:spacing w:before="34"/>
        <w:ind w:hanging="359"/>
        <w:rPr>
          <w:sz w:val="20"/>
        </w:rPr>
      </w:pPr>
      <w:r>
        <w:rPr>
          <w:sz w:val="20"/>
        </w:rPr>
        <w:t>Employee engagement is</w:t>
      </w:r>
      <w:r>
        <w:rPr>
          <w:spacing w:val="-21"/>
          <w:sz w:val="20"/>
        </w:rPr>
        <w:t xml:space="preserve"> </w:t>
      </w:r>
      <w:r>
        <w:rPr>
          <w:sz w:val="20"/>
        </w:rPr>
        <w:t>increased</w:t>
      </w:r>
    </w:p>
    <w:p w:rsidR="000268DB" w:rsidRDefault="00743944">
      <w:pPr>
        <w:pStyle w:val="ListParagraph"/>
        <w:numPr>
          <w:ilvl w:val="0"/>
          <w:numId w:val="90"/>
        </w:numPr>
        <w:tabs>
          <w:tab w:val="left" w:pos="2195"/>
          <w:tab w:val="left" w:pos="2196"/>
        </w:tabs>
        <w:spacing w:before="31"/>
        <w:ind w:hanging="359"/>
        <w:rPr>
          <w:sz w:val="20"/>
        </w:rPr>
      </w:pPr>
      <w:r>
        <w:rPr>
          <w:sz w:val="20"/>
        </w:rPr>
        <w:t>Workforce capacity is aligned, measured and</w:t>
      </w:r>
      <w:r>
        <w:rPr>
          <w:spacing w:val="-10"/>
          <w:sz w:val="20"/>
        </w:rPr>
        <w:t xml:space="preserve"> </w:t>
      </w:r>
      <w:r>
        <w:rPr>
          <w:sz w:val="20"/>
        </w:rPr>
        <w:t>improved.</w:t>
      </w:r>
    </w:p>
    <w:p w:rsidR="000268DB" w:rsidRDefault="000268DB">
      <w:pPr>
        <w:pStyle w:val="BodyText"/>
        <w:spacing w:before="1"/>
      </w:pPr>
    </w:p>
    <w:p w:rsidR="000268DB" w:rsidRDefault="00743944">
      <w:pPr>
        <w:pStyle w:val="Heading2"/>
      </w:pPr>
      <w:r>
        <w:pict>
          <v:line id="_x0000_s1200" style="position:absolute;left:0;text-align:left;z-index:1672;mso-wrap-distance-left:0;mso-wrap-distance-right:0;mso-position-horizontal-relative:page" from="70.55pt,22.25pt" to="524.75pt,22.25pt" strokecolor="#bebebe" strokeweight="2.16pt">
            <w10:wrap type="topAndBottom" anchorx="page"/>
          </v:line>
        </w:pict>
      </w:r>
      <w:r>
        <w:t>Our future priorities</w:t>
      </w:r>
    </w:p>
    <w:p w:rsidR="000268DB" w:rsidRDefault="000268DB">
      <w:pPr>
        <w:pStyle w:val="BodyText"/>
        <w:spacing w:before="3"/>
        <w:rPr>
          <w:b/>
          <w:sz w:val="12"/>
        </w:rPr>
      </w:pPr>
    </w:p>
    <w:p w:rsidR="000268DB" w:rsidRDefault="00743944">
      <w:pPr>
        <w:pStyle w:val="BodyText"/>
        <w:spacing w:before="93"/>
        <w:ind w:left="1440"/>
      </w:pPr>
      <w:r>
        <w:t>To support our strategies, a number of key priorities for 2017–18 have been identified including:</w:t>
      </w:r>
    </w:p>
    <w:p w:rsidR="000268DB" w:rsidRDefault="00743944">
      <w:pPr>
        <w:pStyle w:val="ListParagraph"/>
        <w:numPr>
          <w:ilvl w:val="0"/>
          <w:numId w:val="90"/>
        </w:numPr>
        <w:tabs>
          <w:tab w:val="left" w:pos="2196"/>
          <w:tab w:val="left" w:pos="2197"/>
        </w:tabs>
        <w:spacing w:before="92" w:line="273" w:lineRule="auto"/>
        <w:ind w:left="2196" w:right="1673"/>
        <w:rPr>
          <w:sz w:val="20"/>
        </w:rPr>
      </w:pPr>
      <w:r>
        <w:rPr>
          <w:sz w:val="20"/>
        </w:rPr>
        <w:t>Providing ongoing financial management for Queenslanders with impaired financial decision-making</w:t>
      </w:r>
      <w:r>
        <w:rPr>
          <w:spacing w:val="-2"/>
          <w:sz w:val="20"/>
        </w:rPr>
        <w:t xml:space="preserve"> </w:t>
      </w:r>
      <w:r>
        <w:rPr>
          <w:sz w:val="20"/>
        </w:rPr>
        <w:t>capacity</w:t>
      </w:r>
    </w:p>
    <w:p w:rsidR="000268DB" w:rsidRDefault="00743944">
      <w:pPr>
        <w:pStyle w:val="ListParagraph"/>
        <w:numPr>
          <w:ilvl w:val="0"/>
          <w:numId w:val="90"/>
        </w:numPr>
        <w:tabs>
          <w:tab w:val="left" w:pos="2196"/>
          <w:tab w:val="left" w:pos="2197"/>
        </w:tabs>
        <w:spacing w:before="1"/>
        <w:ind w:left="2196"/>
        <w:rPr>
          <w:sz w:val="20"/>
        </w:rPr>
      </w:pPr>
      <w:r>
        <w:rPr>
          <w:sz w:val="20"/>
        </w:rPr>
        <w:t xml:space="preserve">Continued provision of a range of CSO at no cost to </w:t>
      </w:r>
      <w:r>
        <w:rPr>
          <w:sz w:val="20"/>
        </w:rPr>
        <w:t>the Queensland</w:t>
      </w:r>
      <w:r>
        <w:rPr>
          <w:spacing w:val="-12"/>
          <w:sz w:val="20"/>
        </w:rPr>
        <w:t xml:space="preserve"> </w:t>
      </w:r>
      <w:r>
        <w:rPr>
          <w:sz w:val="20"/>
        </w:rPr>
        <w:t>Government</w:t>
      </w:r>
    </w:p>
    <w:p w:rsidR="000268DB" w:rsidRDefault="00743944">
      <w:pPr>
        <w:pStyle w:val="ListParagraph"/>
        <w:numPr>
          <w:ilvl w:val="0"/>
          <w:numId w:val="90"/>
        </w:numPr>
        <w:tabs>
          <w:tab w:val="left" w:pos="2195"/>
          <w:tab w:val="left" w:pos="2196"/>
        </w:tabs>
        <w:spacing w:before="34" w:line="273" w:lineRule="auto"/>
        <w:ind w:right="1436" w:hanging="359"/>
        <w:rPr>
          <w:sz w:val="20"/>
        </w:rPr>
      </w:pPr>
      <w:r>
        <w:rPr>
          <w:sz w:val="20"/>
        </w:rPr>
        <w:t>Investment in the enhancement of technology and continual review of service delivery models and locations to better meet growing and changing demographic needs of Queenslanders</w:t>
      </w:r>
    </w:p>
    <w:p w:rsidR="000268DB" w:rsidRDefault="00743944">
      <w:pPr>
        <w:pStyle w:val="ListParagraph"/>
        <w:numPr>
          <w:ilvl w:val="0"/>
          <w:numId w:val="90"/>
        </w:numPr>
        <w:tabs>
          <w:tab w:val="left" w:pos="2195"/>
          <w:tab w:val="left" w:pos="2196"/>
        </w:tabs>
        <w:spacing w:before="3"/>
        <w:ind w:hanging="359"/>
        <w:rPr>
          <w:sz w:val="20"/>
        </w:rPr>
      </w:pPr>
      <w:r>
        <w:rPr>
          <w:sz w:val="20"/>
        </w:rPr>
        <w:t>Investment in upgrading facilities at regional offices to better service</w:t>
      </w:r>
      <w:r>
        <w:rPr>
          <w:spacing w:val="-14"/>
          <w:sz w:val="20"/>
        </w:rPr>
        <w:t xml:space="preserve"> </w:t>
      </w:r>
      <w:r>
        <w:rPr>
          <w:sz w:val="20"/>
        </w:rPr>
        <w:t>clients</w:t>
      </w:r>
    </w:p>
    <w:p w:rsidR="000268DB" w:rsidRDefault="00743944">
      <w:pPr>
        <w:pStyle w:val="ListParagraph"/>
        <w:numPr>
          <w:ilvl w:val="0"/>
          <w:numId w:val="90"/>
        </w:numPr>
        <w:tabs>
          <w:tab w:val="left" w:pos="2195"/>
          <w:tab w:val="left" w:pos="2196"/>
        </w:tabs>
        <w:spacing w:before="33"/>
        <w:ind w:hanging="359"/>
        <w:rPr>
          <w:sz w:val="20"/>
        </w:rPr>
      </w:pPr>
      <w:r>
        <w:rPr>
          <w:sz w:val="20"/>
        </w:rPr>
        <w:t>Enhancement of frontline service delivery in response to client satisfaction survey</w:t>
      </w:r>
      <w:r>
        <w:rPr>
          <w:spacing w:val="-21"/>
          <w:sz w:val="20"/>
        </w:rPr>
        <w:t xml:space="preserve"> </w:t>
      </w:r>
      <w:r>
        <w:rPr>
          <w:sz w:val="20"/>
        </w:rPr>
        <w:t>outcomes</w:t>
      </w:r>
    </w:p>
    <w:p w:rsidR="000268DB" w:rsidRDefault="00743944">
      <w:pPr>
        <w:pStyle w:val="ListParagraph"/>
        <w:numPr>
          <w:ilvl w:val="0"/>
          <w:numId w:val="90"/>
        </w:numPr>
        <w:tabs>
          <w:tab w:val="left" w:pos="2195"/>
          <w:tab w:val="left" w:pos="2196"/>
        </w:tabs>
        <w:spacing w:before="33"/>
        <w:ind w:hanging="359"/>
        <w:rPr>
          <w:sz w:val="20"/>
        </w:rPr>
      </w:pPr>
      <w:r>
        <w:rPr>
          <w:sz w:val="20"/>
        </w:rPr>
        <w:t>Providing services to the philanthropic</w:t>
      </w:r>
      <w:r>
        <w:rPr>
          <w:spacing w:val="-3"/>
          <w:sz w:val="20"/>
        </w:rPr>
        <w:t xml:space="preserve"> </w:t>
      </w:r>
      <w:r>
        <w:rPr>
          <w:sz w:val="20"/>
        </w:rPr>
        <w:t>sector</w:t>
      </w:r>
    </w:p>
    <w:p w:rsidR="000268DB" w:rsidRDefault="00743944">
      <w:pPr>
        <w:pStyle w:val="ListParagraph"/>
        <w:numPr>
          <w:ilvl w:val="0"/>
          <w:numId w:val="90"/>
        </w:numPr>
        <w:tabs>
          <w:tab w:val="left" w:pos="2195"/>
          <w:tab w:val="left" w:pos="2196"/>
        </w:tabs>
        <w:spacing w:before="34" w:line="273" w:lineRule="auto"/>
        <w:ind w:right="852" w:hanging="359"/>
        <w:rPr>
          <w:sz w:val="20"/>
        </w:rPr>
      </w:pPr>
      <w:r>
        <w:rPr>
          <w:sz w:val="20"/>
        </w:rPr>
        <w:t>Ensuring we have the required capab</w:t>
      </w:r>
      <w:r>
        <w:rPr>
          <w:sz w:val="20"/>
        </w:rPr>
        <w:t>ility for future service delivery by developing a strategic workforce</w:t>
      </w:r>
      <w:r>
        <w:rPr>
          <w:spacing w:val="-2"/>
          <w:sz w:val="20"/>
        </w:rPr>
        <w:t xml:space="preserve"> </w:t>
      </w:r>
      <w:r>
        <w:rPr>
          <w:sz w:val="20"/>
        </w:rPr>
        <w:t>plan.</w:t>
      </w:r>
    </w:p>
    <w:p w:rsidR="000268DB" w:rsidRDefault="000268DB">
      <w:pPr>
        <w:pStyle w:val="BodyText"/>
        <w:spacing w:before="3"/>
        <w:rPr>
          <w:sz w:val="17"/>
        </w:rPr>
      </w:pPr>
    </w:p>
    <w:p w:rsidR="000268DB" w:rsidRDefault="00743944">
      <w:pPr>
        <w:pStyle w:val="Heading2"/>
      </w:pPr>
      <w:r>
        <w:pict>
          <v:line id="_x0000_s1199" style="position:absolute;left:0;text-align:left;z-index:1696;mso-wrap-distance-left:0;mso-wrap-distance-right:0;mso-position-horizontal-relative:page" from="70.55pt,22.25pt" to="524.75pt,22.25pt" strokecolor="#bebebe" strokeweight="2.16pt">
            <w10:wrap type="topAndBottom" anchorx="page"/>
          </v:line>
        </w:pict>
      </w:r>
      <w:r>
        <w:t>Our key challenges</w:t>
      </w:r>
    </w:p>
    <w:p w:rsidR="000268DB" w:rsidRDefault="000268DB">
      <w:pPr>
        <w:pStyle w:val="BodyText"/>
        <w:spacing w:before="2"/>
        <w:rPr>
          <w:b/>
          <w:sz w:val="10"/>
        </w:rPr>
      </w:pPr>
    </w:p>
    <w:p w:rsidR="000268DB" w:rsidRDefault="00743944">
      <w:pPr>
        <w:pStyle w:val="BodyText"/>
        <w:spacing w:before="93" w:line="276" w:lineRule="auto"/>
        <w:ind w:left="1439" w:right="812"/>
      </w:pPr>
      <w:r>
        <w:t>In 2017–18, we will continue to deliver quality effective and efficient frontline services by ensuring our business model is capable of meeting the increasing demand for our services.</w:t>
      </w:r>
    </w:p>
    <w:p w:rsidR="000268DB" w:rsidRDefault="000268DB">
      <w:pPr>
        <w:pStyle w:val="BodyText"/>
        <w:spacing w:before="9"/>
      </w:pPr>
    </w:p>
    <w:p w:rsidR="000268DB" w:rsidRDefault="00743944">
      <w:pPr>
        <w:pStyle w:val="BodyText"/>
        <w:spacing w:line="276" w:lineRule="auto"/>
        <w:ind w:left="1439" w:right="835"/>
      </w:pPr>
      <w:r>
        <w:t xml:space="preserve">The Public Trustee is facing increasing demand for its services due to </w:t>
      </w:r>
      <w:r>
        <w:t>age related illness and increasing complexity in the inter-generational transfer of assets. This is seeing a greater demand for the Public Trustee’s financial management services and increased complexity around deceased estates. Technological advances in a</w:t>
      </w:r>
      <w:r>
        <w:t>n age of digital disruption are also impacting the way the Public Trustee delivers services. To ensure sustainability for the future, significant planning is underway to ensure we are positioned to meet these challenges and harness these opportunities.</w:t>
      </w:r>
    </w:p>
    <w:p w:rsidR="000268DB" w:rsidRDefault="000268DB">
      <w:pPr>
        <w:pStyle w:val="BodyText"/>
        <w:spacing w:before="9"/>
      </w:pPr>
    </w:p>
    <w:p w:rsidR="000268DB" w:rsidRDefault="00743944">
      <w:pPr>
        <w:pStyle w:val="BodyText"/>
        <w:ind w:left="1439"/>
      </w:pPr>
      <w:r>
        <w:t>Th</w:t>
      </w:r>
      <w:r>
        <w:t>e key challenges to achieving our core commitments are:</w:t>
      </w:r>
    </w:p>
    <w:p w:rsidR="000268DB" w:rsidRDefault="00743944">
      <w:pPr>
        <w:pStyle w:val="ListParagraph"/>
        <w:numPr>
          <w:ilvl w:val="0"/>
          <w:numId w:val="90"/>
        </w:numPr>
        <w:tabs>
          <w:tab w:val="left" w:pos="2195"/>
          <w:tab w:val="left" w:pos="2196"/>
        </w:tabs>
        <w:spacing w:before="93"/>
        <w:rPr>
          <w:sz w:val="20"/>
        </w:rPr>
      </w:pPr>
      <w:r>
        <w:rPr>
          <w:sz w:val="20"/>
        </w:rPr>
        <w:t>Maintaining delivery of quality frontline</w:t>
      </w:r>
      <w:r>
        <w:rPr>
          <w:spacing w:val="-9"/>
          <w:sz w:val="20"/>
        </w:rPr>
        <w:t xml:space="preserve"> </w:t>
      </w:r>
      <w:r>
        <w:rPr>
          <w:sz w:val="20"/>
        </w:rPr>
        <w:t>services</w:t>
      </w:r>
    </w:p>
    <w:p w:rsidR="000268DB" w:rsidRDefault="00743944">
      <w:pPr>
        <w:pStyle w:val="ListParagraph"/>
        <w:numPr>
          <w:ilvl w:val="0"/>
          <w:numId w:val="90"/>
        </w:numPr>
        <w:tabs>
          <w:tab w:val="left" w:pos="2195"/>
          <w:tab w:val="left" w:pos="2196"/>
        </w:tabs>
        <w:spacing w:before="33" w:line="273" w:lineRule="auto"/>
        <w:ind w:right="1105"/>
        <w:rPr>
          <w:sz w:val="20"/>
        </w:rPr>
      </w:pPr>
      <w:r>
        <w:rPr>
          <w:sz w:val="20"/>
        </w:rPr>
        <w:t>Ensuring service delivery models and information technology adapt and respond to client, community and business</w:t>
      </w:r>
      <w:r>
        <w:rPr>
          <w:spacing w:val="-4"/>
          <w:sz w:val="20"/>
        </w:rPr>
        <w:t xml:space="preserve"> </w:t>
      </w:r>
      <w:r>
        <w:rPr>
          <w:sz w:val="20"/>
        </w:rPr>
        <w:t>needs</w:t>
      </w:r>
    </w:p>
    <w:p w:rsidR="000268DB" w:rsidRDefault="00743944">
      <w:pPr>
        <w:pStyle w:val="ListParagraph"/>
        <w:numPr>
          <w:ilvl w:val="0"/>
          <w:numId w:val="90"/>
        </w:numPr>
        <w:tabs>
          <w:tab w:val="left" w:pos="2195"/>
          <w:tab w:val="left" w:pos="2196"/>
        </w:tabs>
        <w:spacing w:before="1"/>
        <w:rPr>
          <w:sz w:val="20"/>
        </w:rPr>
      </w:pPr>
      <w:r>
        <w:rPr>
          <w:sz w:val="20"/>
        </w:rPr>
        <w:t>Maintaining community confidence in the services we</w:t>
      </w:r>
      <w:r>
        <w:rPr>
          <w:spacing w:val="-7"/>
          <w:sz w:val="20"/>
        </w:rPr>
        <w:t xml:space="preserve"> </w:t>
      </w:r>
      <w:r>
        <w:rPr>
          <w:sz w:val="20"/>
        </w:rPr>
        <w:t>provide</w:t>
      </w:r>
    </w:p>
    <w:p w:rsidR="000268DB" w:rsidRDefault="00743944">
      <w:pPr>
        <w:pStyle w:val="ListParagraph"/>
        <w:numPr>
          <w:ilvl w:val="0"/>
          <w:numId w:val="90"/>
        </w:numPr>
        <w:tabs>
          <w:tab w:val="left" w:pos="2195"/>
          <w:tab w:val="left" w:pos="2196"/>
        </w:tabs>
        <w:spacing w:before="34" w:line="273" w:lineRule="auto"/>
        <w:ind w:right="962"/>
        <w:rPr>
          <w:sz w:val="20"/>
        </w:rPr>
      </w:pPr>
      <w:r>
        <w:rPr>
          <w:sz w:val="20"/>
        </w:rPr>
        <w:t>Ensuring strong leadership and governance frameworks to enable us to effectively respond to</w:t>
      </w:r>
      <w:r>
        <w:rPr>
          <w:spacing w:val="-2"/>
          <w:sz w:val="20"/>
        </w:rPr>
        <w:t xml:space="preserve"> </w:t>
      </w:r>
      <w:r>
        <w:rPr>
          <w:sz w:val="20"/>
        </w:rPr>
        <w:t>changes</w:t>
      </w:r>
    </w:p>
    <w:p w:rsidR="000268DB" w:rsidRDefault="00743944">
      <w:pPr>
        <w:pStyle w:val="ListParagraph"/>
        <w:numPr>
          <w:ilvl w:val="0"/>
          <w:numId w:val="90"/>
        </w:numPr>
        <w:tabs>
          <w:tab w:val="left" w:pos="2195"/>
          <w:tab w:val="left" w:pos="2196"/>
        </w:tabs>
        <w:spacing w:line="273" w:lineRule="auto"/>
        <w:ind w:right="1876"/>
        <w:rPr>
          <w:sz w:val="20"/>
        </w:rPr>
      </w:pPr>
      <w:r>
        <w:rPr>
          <w:sz w:val="20"/>
        </w:rPr>
        <w:t>Ensuring</w:t>
      </w:r>
      <w:r>
        <w:rPr>
          <w:spacing w:val="-5"/>
          <w:sz w:val="20"/>
        </w:rPr>
        <w:t xml:space="preserve"> </w:t>
      </w:r>
      <w:r>
        <w:rPr>
          <w:sz w:val="20"/>
        </w:rPr>
        <w:t>appropriate</w:t>
      </w:r>
      <w:r>
        <w:rPr>
          <w:spacing w:val="-5"/>
          <w:sz w:val="20"/>
        </w:rPr>
        <w:t xml:space="preserve"> </w:t>
      </w:r>
      <w:r>
        <w:rPr>
          <w:sz w:val="20"/>
        </w:rPr>
        <w:t>focus</w:t>
      </w:r>
      <w:r>
        <w:rPr>
          <w:spacing w:val="-5"/>
          <w:sz w:val="20"/>
        </w:rPr>
        <w:t xml:space="preserve"> </w:t>
      </w:r>
      <w:r>
        <w:rPr>
          <w:sz w:val="20"/>
        </w:rPr>
        <w:t>on</w:t>
      </w:r>
      <w:r>
        <w:rPr>
          <w:spacing w:val="-5"/>
          <w:sz w:val="20"/>
        </w:rPr>
        <w:t xml:space="preserve"> </w:t>
      </w:r>
      <w:r>
        <w:rPr>
          <w:sz w:val="20"/>
        </w:rPr>
        <w:t>business</w:t>
      </w:r>
      <w:r>
        <w:rPr>
          <w:spacing w:val="-5"/>
          <w:sz w:val="20"/>
        </w:rPr>
        <w:t xml:space="preserve"> </w:t>
      </w:r>
      <w:r>
        <w:rPr>
          <w:sz w:val="20"/>
        </w:rPr>
        <w:t>as</w:t>
      </w:r>
      <w:r>
        <w:rPr>
          <w:spacing w:val="-5"/>
          <w:sz w:val="20"/>
        </w:rPr>
        <w:t xml:space="preserve"> </w:t>
      </w:r>
      <w:r>
        <w:rPr>
          <w:sz w:val="20"/>
        </w:rPr>
        <w:t>usual</w:t>
      </w:r>
      <w:r>
        <w:rPr>
          <w:spacing w:val="-5"/>
          <w:sz w:val="20"/>
        </w:rPr>
        <w:t xml:space="preserve"> </w:t>
      </w:r>
      <w:r>
        <w:rPr>
          <w:sz w:val="20"/>
        </w:rPr>
        <w:t>while</w:t>
      </w:r>
      <w:r>
        <w:rPr>
          <w:spacing w:val="-2"/>
          <w:sz w:val="20"/>
        </w:rPr>
        <w:t xml:space="preserve"> </w:t>
      </w:r>
      <w:r>
        <w:rPr>
          <w:sz w:val="20"/>
        </w:rPr>
        <w:t>implementing</w:t>
      </w:r>
      <w:r>
        <w:rPr>
          <w:spacing w:val="-5"/>
          <w:sz w:val="20"/>
        </w:rPr>
        <w:t xml:space="preserve"> </w:t>
      </w:r>
      <w:r>
        <w:rPr>
          <w:sz w:val="20"/>
        </w:rPr>
        <w:t>longer</w:t>
      </w:r>
      <w:r>
        <w:rPr>
          <w:spacing w:val="-5"/>
          <w:sz w:val="20"/>
        </w:rPr>
        <w:t xml:space="preserve"> </w:t>
      </w:r>
      <w:r>
        <w:rPr>
          <w:sz w:val="20"/>
        </w:rPr>
        <w:t>term strategic</w:t>
      </w:r>
      <w:r>
        <w:rPr>
          <w:spacing w:val="1"/>
          <w:sz w:val="20"/>
        </w:rPr>
        <w:t xml:space="preserve"> </w:t>
      </w:r>
      <w:r>
        <w:rPr>
          <w:sz w:val="20"/>
        </w:rPr>
        <w:t>initiat</w:t>
      </w:r>
      <w:r>
        <w:rPr>
          <w:sz w:val="20"/>
        </w:rPr>
        <w:t>ives</w:t>
      </w:r>
    </w:p>
    <w:p w:rsidR="000268DB" w:rsidRDefault="00743944">
      <w:pPr>
        <w:pStyle w:val="ListParagraph"/>
        <w:numPr>
          <w:ilvl w:val="0"/>
          <w:numId w:val="90"/>
        </w:numPr>
        <w:tabs>
          <w:tab w:val="left" w:pos="2195"/>
          <w:tab w:val="left" w:pos="2196"/>
        </w:tabs>
        <w:spacing w:before="1"/>
        <w:rPr>
          <w:sz w:val="20"/>
        </w:rPr>
      </w:pPr>
      <w:r>
        <w:rPr>
          <w:sz w:val="20"/>
        </w:rPr>
        <w:t>Continual focus on organisational capabilities and</w:t>
      </w:r>
      <w:r>
        <w:rPr>
          <w:spacing w:val="-4"/>
          <w:sz w:val="20"/>
        </w:rPr>
        <w:t xml:space="preserve"> </w:t>
      </w:r>
      <w:r>
        <w:rPr>
          <w:sz w:val="20"/>
        </w:rPr>
        <w:t>systems</w:t>
      </w:r>
    </w:p>
    <w:p w:rsidR="000268DB" w:rsidRDefault="00743944">
      <w:pPr>
        <w:pStyle w:val="ListParagraph"/>
        <w:numPr>
          <w:ilvl w:val="0"/>
          <w:numId w:val="90"/>
        </w:numPr>
        <w:tabs>
          <w:tab w:val="left" w:pos="2195"/>
          <w:tab w:val="left" w:pos="2196"/>
        </w:tabs>
        <w:spacing w:before="34" w:line="273" w:lineRule="auto"/>
        <w:ind w:right="838"/>
        <w:rPr>
          <w:sz w:val="20"/>
        </w:rPr>
      </w:pPr>
      <w:r>
        <w:rPr>
          <w:sz w:val="20"/>
        </w:rPr>
        <w:t>Sustainability of the current business models in light of increasing operating costs, increased demand for CSO and external economic</w:t>
      </w:r>
      <w:r>
        <w:rPr>
          <w:spacing w:val="-3"/>
          <w:sz w:val="20"/>
        </w:rPr>
        <w:t xml:space="preserve"> </w:t>
      </w:r>
      <w:r>
        <w:rPr>
          <w:sz w:val="20"/>
        </w:rPr>
        <w:t>factors.</w:t>
      </w:r>
    </w:p>
    <w:p w:rsidR="000268DB" w:rsidRDefault="000268DB">
      <w:pPr>
        <w:spacing w:line="273" w:lineRule="auto"/>
        <w:rPr>
          <w:sz w:val="20"/>
        </w:rPr>
        <w:sectPr w:rsidR="000268DB">
          <w:headerReference w:type="even" r:id="rId46"/>
          <w:footerReference w:type="even" r:id="rId47"/>
          <w:footerReference w:type="default" r:id="rId48"/>
          <w:pgSz w:w="11910" w:h="16840"/>
          <w:pgMar w:top="1040" w:right="700" w:bottom="1040" w:left="0" w:header="0" w:footer="843" w:gutter="0"/>
          <w:pgNumType w:start="8"/>
          <w:cols w:space="720"/>
        </w:sectPr>
      </w:pPr>
    </w:p>
    <w:p w:rsidR="000268DB" w:rsidRDefault="00743944">
      <w:pPr>
        <w:pStyle w:val="Heading2"/>
        <w:spacing w:before="71"/>
      </w:pPr>
      <w:r>
        <w:lastRenderedPageBreak/>
        <w:pict>
          <v:line id="_x0000_s1198" style="position:absolute;left:0;text-align:left;z-index:1720;mso-wrap-distance-left:0;mso-wrap-distance-right:0;mso-position-horizontal-relative:page" from="70.55pt,25.8pt" to="524.75pt,25.8pt" strokecolor="#bebebe" strokeweight="2.16pt">
            <w10:wrap type="topAndBottom" anchorx="page"/>
          </v:line>
        </w:pict>
      </w:r>
      <w:bookmarkStart w:id="10" w:name="_bookmark9"/>
      <w:bookmarkEnd w:id="10"/>
      <w:r>
        <w:t>Our 2017–18 budget highlights</w:t>
      </w:r>
    </w:p>
    <w:p w:rsidR="000268DB" w:rsidRDefault="000268DB">
      <w:pPr>
        <w:pStyle w:val="BodyText"/>
        <w:spacing w:before="2"/>
        <w:rPr>
          <w:b/>
          <w:sz w:val="10"/>
        </w:rPr>
      </w:pPr>
    </w:p>
    <w:p w:rsidR="000268DB" w:rsidRDefault="00743944">
      <w:pPr>
        <w:pStyle w:val="BodyText"/>
        <w:spacing w:before="93" w:line="276" w:lineRule="auto"/>
        <w:ind w:left="1439" w:right="935"/>
      </w:pPr>
      <w:r>
        <w:t xml:space="preserve">We are committed to meeting the Queensland Government’s objectives to provide quality and efficient services to our clients. We continue to redevelop regional offices to improve efficiency of frontline service delivery and accessibility to all clients, as </w:t>
      </w:r>
      <w:r>
        <w:t>well as continuing to maintain appropriate workplace health and safety standards for clients and staff.</w:t>
      </w:r>
    </w:p>
    <w:p w:rsidR="000268DB" w:rsidRDefault="000268DB">
      <w:pPr>
        <w:pStyle w:val="BodyText"/>
        <w:spacing w:before="10"/>
      </w:pPr>
    </w:p>
    <w:p w:rsidR="000268DB" w:rsidRDefault="00743944">
      <w:pPr>
        <w:pStyle w:val="BodyText"/>
        <w:ind w:left="1440"/>
      </w:pPr>
      <w:r>
        <w:t>During 2017–18 capital expenditure is estimated to be $13.5 M which includes:</w:t>
      </w:r>
    </w:p>
    <w:p w:rsidR="000268DB" w:rsidRDefault="00743944">
      <w:pPr>
        <w:pStyle w:val="BodyText"/>
        <w:spacing w:before="7"/>
        <w:rPr>
          <w:sz w:val="28"/>
        </w:rPr>
      </w:pPr>
      <w:r>
        <w:pict>
          <v:group id="_x0000_s1195" style="position:absolute;margin-left:87.85pt;margin-top:18.45pt;width:421.95pt;height:20.65pt;z-index:1768;mso-wrap-distance-left:0;mso-wrap-distance-right:0;mso-position-horizontal-relative:page" coordorigin="1757,369" coordsize="8439,413">
            <v:shape id="_x0000_s1197" type="#_x0000_t75" style="position:absolute;left:1756;top:368;width:8439;height:413">
              <v:imagedata r:id="rId49" o:title=""/>
            </v:shape>
            <v:shape id="_x0000_s1196" type="#_x0000_t202" style="position:absolute;left:1756;top:368;width:8439;height:413" filled="f" stroked="f">
              <v:textbox inset="0,0,0,0">
                <w:txbxContent>
                  <w:p w:rsidR="000268DB" w:rsidRDefault="00743944">
                    <w:pPr>
                      <w:spacing w:before="5"/>
                      <w:ind w:left="3240" w:right="3239"/>
                      <w:jc w:val="center"/>
                      <w:rPr>
                        <w:b/>
                      </w:rPr>
                    </w:pPr>
                    <w:r>
                      <w:rPr>
                        <w:b/>
                      </w:rPr>
                      <w:t>Capital budget (M)</w:t>
                    </w:r>
                  </w:p>
                </w:txbxContent>
              </v:textbox>
            </v:shape>
            <w10:wrap type="topAndBottom" anchorx="page"/>
          </v:group>
        </w:pict>
      </w:r>
    </w:p>
    <w:p w:rsidR="000268DB" w:rsidRDefault="000268DB">
      <w:pPr>
        <w:pStyle w:val="BodyText"/>
        <w:spacing w:before="10"/>
      </w:pPr>
    </w:p>
    <w:p w:rsidR="000268DB" w:rsidRDefault="000268DB">
      <w:pPr>
        <w:sectPr w:rsidR="000268DB">
          <w:headerReference w:type="default" r:id="rId50"/>
          <w:pgSz w:w="11910" w:h="16840"/>
          <w:pgMar w:top="1040" w:right="700" w:bottom="1040" w:left="0" w:header="0" w:footer="842" w:gutter="0"/>
          <w:cols w:space="720"/>
        </w:sectPr>
      </w:pPr>
    </w:p>
    <w:p w:rsidR="000268DB" w:rsidRDefault="000268DB">
      <w:pPr>
        <w:pStyle w:val="BodyText"/>
        <w:rPr>
          <w:sz w:val="30"/>
        </w:rPr>
      </w:pPr>
    </w:p>
    <w:p w:rsidR="000268DB" w:rsidRDefault="000268DB">
      <w:pPr>
        <w:pStyle w:val="BodyText"/>
        <w:spacing w:before="10"/>
        <w:rPr>
          <w:sz w:val="26"/>
        </w:rPr>
      </w:pPr>
    </w:p>
    <w:p w:rsidR="000268DB" w:rsidRDefault="00743944">
      <w:pPr>
        <w:pStyle w:val="Heading4"/>
        <w:spacing w:before="0"/>
        <w:ind w:left="1761"/>
      </w:pPr>
      <w:r>
        <w:t>$8.8 M</w:t>
      </w:r>
    </w:p>
    <w:p w:rsidR="000268DB" w:rsidRDefault="00743944">
      <w:pPr>
        <w:pStyle w:val="Heading9"/>
        <w:spacing w:before="48" w:line="276" w:lineRule="auto"/>
        <w:ind w:left="1761" w:right="19"/>
      </w:pPr>
      <w:r>
        <w:t>Building improvements and refurbishment</w:t>
      </w:r>
    </w:p>
    <w:p w:rsidR="000268DB" w:rsidRDefault="00743944">
      <w:pPr>
        <w:pStyle w:val="Heading4"/>
        <w:spacing w:before="92"/>
        <w:ind w:left="1761"/>
      </w:pPr>
      <w:r>
        <w:rPr>
          <w:b w:val="0"/>
        </w:rPr>
        <w:br w:type="column"/>
      </w:r>
      <w:r>
        <w:lastRenderedPageBreak/>
        <w:t>$0.8 M</w:t>
      </w:r>
    </w:p>
    <w:p w:rsidR="000268DB" w:rsidRDefault="00743944">
      <w:pPr>
        <w:pStyle w:val="Heading9"/>
        <w:spacing w:before="48"/>
        <w:ind w:left="1761"/>
      </w:pPr>
      <w:r>
        <w:pict>
          <v:group id="_x0000_s1190" style="position:absolute;left:0;text-align:left;margin-left:82.35pt;margin-top:-19.65pt;width:438.85pt;height:158.85pt;z-index:-407512;mso-position-horizontal-relative:page" coordorigin="1647,-393" coordsize="8777,3177">
            <v:shape id="_x0000_s1194" type="#_x0000_t75" style="position:absolute;left:1647;top:-393;width:8071;height:3177">
              <v:imagedata r:id="rId51" o:title=""/>
            </v:shape>
            <v:shape id="_x0000_s1193" type="#_x0000_t75" style="position:absolute;left:7360;top:-319;width:2844;height:636">
              <v:imagedata r:id="rId52" o:title=""/>
            </v:shape>
            <v:shape id="_x0000_s1192" type="#_x0000_t75" style="position:absolute;left:7768;top:1349;width:2655;height:636">
              <v:imagedata r:id="rId53" o:title=""/>
            </v:shape>
            <v:shape id="_x0000_s1191" type="#_x0000_t75" style="position:absolute;left:1761;top:242;width:2362;height:898">
              <v:imagedata r:id="rId54" o:title=""/>
            </v:shape>
            <w10:wrap anchorx="page"/>
          </v:group>
        </w:pict>
      </w:r>
      <w:r>
        <w:t>Business system upgrade</w:t>
      </w: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spacing w:before="10"/>
        <w:rPr>
          <w:b/>
          <w:sz w:val="26"/>
        </w:rPr>
      </w:pPr>
    </w:p>
    <w:p w:rsidR="000268DB" w:rsidRDefault="00743944">
      <w:pPr>
        <w:pStyle w:val="Heading4"/>
        <w:spacing w:before="0"/>
        <w:ind w:left="2153" w:right="2561"/>
        <w:jc w:val="center"/>
      </w:pPr>
      <w:r>
        <w:t>$3.9 M</w:t>
      </w:r>
    </w:p>
    <w:p w:rsidR="000268DB" w:rsidRDefault="00743944">
      <w:pPr>
        <w:pStyle w:val="Heading9"/>
        <w:spacing w:before="48"/>
        <w:ind w:left="2169"/>
      </w:pPr>
      <w:r>
        <w:t>Plant and equipment</w:t>
      </w:r>
    </w:p>
    <w:p w:rsidR="000268DB" w:rsidRDefault="000268DB">
      <w:pPr>
        <w:sectPr w:rsidR="000268DB">
          <w:type w:val="continuous"/>
          <w:pgSz w:w="11910" w:h="16840"/>
          <w:pgMar w:top="1580" w:right="700" w:bottom="280" w:left="0" w:header="720" w:footer="720" w:gutter="0"/>
          <w:cols w:num="2" w:space="720" w:equalWidth="0">
            <w:col w:w="4023" w:space="1577"/>
            <w:col w:w="5610"/>
          </w:cols>
        </w:sectPr>
      </w:pPr>
    </w:p>
    <w:p w:rsidR="000268DB" w:rsidRDefault="00743944">
      <w:pPr>
        <w:pStyle w:val="Heading1"/>
      </w:pPr>
      <w:r>
        <w:lastRenderedPageBreak/>
        <w:pict>
          <v:line id="_x0000_s1189" style="position:absolute;left:0;text-align:left;z-index:1816;mso-wrap-distance-left:0;mso-wrap-distance-right:0;mso-position-horizontal-relative:page" from="70.55pt,28.9pt" to="524.75pt,28.9pt" strokecolor="#e60000" strokeweight="2.16pt">
            <w10:wrap type="topAndBottom" anchorx="page"/>
          </v:line>
        </w:pict>
      </w:r>
      <w:bookmarkStart w:id="11" w:name="_bookmark10"/>
      <w:bookmarkEnd w:id="11"/>
      <w:r>
        <w:t>Non–financial performance</w:t>
      </w:r>
    </w:p>
    <w:p w:rsidR="000268DB" w:rsidRDefault="000268DB">
      <w:pPr>
        <w:pStyle w:val="BodyText"/>
        <w:spacing w:before="2"/>
        <w:rPr>
          <w:b/>
          <w:sz w:val="10"/>
        </w:rPr>
      </w:pPr>
    </w:p>
    <w:p w:rsidR="000268DB" w:rsidRDefault="00743944">
      <w:pPr>
        <w:pStyle w:val="BodyText"/>
        <w:spacing w:before="93" w:line="276" w:lineRule="auto"/>
        <w:ind w:left="1440" w:right="978"/>
      </w:pPr>
      <w:r>
        <w:t>We contribute to the Queensland Government’s objectives for the community of delivering quality frontline services and building safe, caring and connected communities. We support vulnerable Queenslanders through our work in financial administration, by fac</w:t>
      </w:r>
      <w:r>
        <w:t>ilitating the orderly transfer of assets and by providing life planning assistance through our Wills and Enduring Powers of Attorney making service.</w:t>
      </w:r>
    </w:p>
    <w:p w:rsidR="000268DB" w:rsidRDefault="000268DB">
      <w:pPr>
        <w:pStyle w:val="BodyText"/>
        <w:spacing w:before="10"/>
      </w:pPr>
    </w:p>
    <w:p w:rsidR="000268DB" w:rsidRDefault="00743944">
      <w:pPr>
        <w:pStyle w:val="BodyText"/>
        <w:spacing w:line="276" w:lineRule="auto"/>
        <w:ind w:left="1440" w:right="1856"/>
      </w:pPr>
      <w:r>
        <w:t xml:space="preserve">For more information about our objectives, please see the Strategic Plan on our website - </w:t>
      </w:r>
      <w:hyperlink r:id="rId55">
        <w:r>
          <w:rPr>
            <w:color w:val="0000FF"/>
            <w:u w:val="single" w:color="0000FF"/>
          </w:rPr>
          <w:t>http://www.pt.qld.gov.au/</w:t>
        </w:r>
        <w:r>
          <w:t>.</w:t>
        </w:r>
      </w:hyperlink>
    </w:p>
    <w:p w:rsidR="000268DB" w:rsidRDefault="000268DB">
      <w:pPr>
        <w:pStyle w:val="BodyText"/>
        <w:spacing w:before="2"/>
        <w:rPr>
          <w:sz w:val="17"/>
        </w:rPr>
      </w:pPr>
    </w:p>
    <w:p w:rsidR="000268DB" w:rsidRDefault="00743944">
      <w:pPr>
        <w:pStyle w:val="Heading2"/>
        <w:spacing w:before="1"/>
      </w:pPr>
      <w:r>
        <w:pict>
          <v:line id="_x0000_s1188" style="position:absolute;left:0;text-align:left;z-index:1840;mso-wrap-distance-left:0;mso-wrap-distance-right:0;mso-position-horizontal-relative:page" from="70.55pt,22.15pt" to="524.75pt,22.15pt" strokecolor="#bebebe" strokeweight="2.16pt">
            <w10:wrap type="topAndBottom" anchorx="page"/>
          </v:line>
        </w:pict>
      </w:r>
      <w:r>
        <w:t>Queensland Government Objectives for the community</w:t>
      </w:r>
    </w:p>
    <w:p w:rsidR="000268DB" w:rsidRDefault="000268DB">
      <w:pPr>
        <w:pStyle w:val="BodyText"/>
        <w:spacing w:before="2"/>
        <w:rPr>
          <w:b/>
          <w:sz w:val="10"/>
        </w:rPr>
      </w:pPr>
    </w:p>
    <w:p w:rsidR="000268DB" w:rsidRDefault="00743944">
      <w:pPr>
        <w:pStyle w:val="BodyText"/>
        <w:spacing w:before="93" w:line="278" w:lineRule="auto"/>
        <w:ind w:left="1440" w:right="878"/>
      </w:pPr>
      <w:r>
        <w:t>Below are our achievements against the Queensland Government’s objectives for the community for the 2016–17 reporting period.</w:t>
      </w:r>
    </w:p>
    <w:p w:rsidR="000268DB" w:rsidRDefault="00743944">
      <w:pPr>
        <w:pStyle w:val="Heading5"/>
        <w:spacing w:before="115"/>
      </w:pPr>
      <w:r>
        <w:t>Delive</w:t>
      </w:r>
      <w:r>
        <w:t>ring quality frontline services</w:t>
      </w:r>
    </w:p>
    <w:p w:rsidR="000268DB" w:rsidRDefault="00743944">
      <w:pPr>
        <w:pStyle w:val="ListParagraph"/>
        <w:numPr>
          <w:ilvl w:val="0"/>
          <w:numId w:val="90"/>
        </w:numPr>
        <w:tabs>
          <w:tab w:val="left" w:pos="2159"/>
          <w:tab w:val="left" w:pos="2160"/>
        </w:tabs>
        <w:spacing w:before="101"/>
        <w:ind w:left="2159" w:hanging="359"/>
        <w:rPr>
          <w:sz w:val="20"/>
        </w:rPr>
      </w:pPr>
      <w:r>
        <w:rPr>
          <w:sz w:val="20"/>
        </w:rPr>
        <w:t>Delivered over $33.8 M in CSO at no cost to the Queensland Government</w:t>
      </w:r>
      <w:r>
        <w:rPr>
          <w:spacing w:val="-14"/>
          <w:sz w:val="20"/>
        </w:rPr>
        <w:t xml:space="preserve"> </w:t>
      </w:r>
      <w:r>
        <w:rPr>
          <w:sz w:val="20"/>
        </w:rPr>
        <w:t>including:</w:t>
      </w:r>
    </w:p>
    <w:p w:rsidR="000268DB" w:rsidRDefault="00743944">
      <w:pPr>
        <w:pStyle w:val="ListParagraph"/>
        <w:numPr>
          <w:ilvl w:val="0"/>
          <w:numId w:val="85"/>
        </w:numPr>
        <w:tabs>
          <w:tab w:val="left" w:pos="2555"/>
          <w:tab w:val="left" w:pos="2556"/>
        </w:tabs>
        <w:spacing w:before="73"/>
        <w:ind w:hanging="359"/>
        <w:rPr>
          <w:sz w:val="20"/>
        </w:rPr>
      </w:pPr>
      <w:r>
        <w:rPr>
          <w:sz w:val="20"/>
        </w:rPr>
        <w:t>fees rebated for some clients with limited</w:t>
      </w:r>
      <w:r>
        <w:rPr>
          <w:spacing w:val="-3"/>
          <w:sz w:val="20"/>
        </w:rPr>
        <w:t xml:space="preserve"> </w:t>
      </w:r>
      <w:r>
        <w:rPr>
          <w:sz w:val="20"/>
        </w:rPr>
        <w:t>assets</w:t>
      </w:r>
    </w:p>
    <w:p w:rsidR="000268DB" w:rsidRDefault="00743944">
      <w:pPr>
        <w:pStyle w:val="ListParagraph"/>
        <w:numPr>
          <w:ilvl w:val="0"/>
          <w:numId w:val="85"/>
        </w:numPr>
        <w:tabs>
          <w:tab w:val="left" w:pos="2555"/>
          <w:tab w:val="left" w:pos="2556"/>
        </w:tabs>
        <w:spacing w:before="75"/>
        <w:ind w:hanging="359"/>
        <w:rPr>
          <w:sz w:val="20"/>
        </w:rPr>
      </w:pPr>
      <w:r>
        <w:rPr>
          <w:sz w:val="20"/>
        </w:rPr>
        <w:t>providing a free Will making service and community</w:t>
      </w:r>
      <w:r>
        <w:rPr>
          <w:spacing w:val="-18"/>
          <w:sz w:val="20"/>
        </w:rPr>
        <w:t xml:space="preserve"> </w:t>
      </w:r>
      <w:r>
        <w:rPr>
          <w:sz w:val="20"/>
        </w:rPr>
        <w:t>education</w:t>
      </w:r>
    </w:p>
    <w:p w:rsidR="000268DB" w:rsidRDefault="00743944">
      <w:pPr>
        <w:pStyle w:val="ListParagraph"/>
        <w:numPr>
          <w:ilvl w:val="0"/>
          <w:numId w:val="85"/>
        </w:numPr>
        <w:tabs>
          <w:tab w:val="left" w:pos="2555"/>
          <w:tab w:val="left" w:pos="2556"/>
        </w:tabs>
        <w:spacing w:before="75"/>
        <w:ind w:hanging="359"/>
        <w:rPr>
          <w:sz w:val="20"/>
        </w:rPr>
      </w:pPr>
      <w:r>
        <w:rPr>
          <w:sz w:val="20"/>
        </w:rPr>
        <w:t>public education in areas such a</w:t>
      </w:r>
      <w:r>
        <w:rPr>
          <w:sz w:val="20"/>
        </w:rPr>
        <w:t>s Wills and EPAs with an emphasis on planning for</w:t>
      </w:r>
      <w:r>
        <w:rPr>
          <w:spacing w:val="-21"/>
          <w:sz w:val="20"/>
        </w:rPr>
        <w:t xml:space="preserve"> </w:t>
      </w:r>
      <w:r>
        <w:rPr>
          <w:sz w:val="20"/>
        </w:rPr>
        <w:t>life</w:t>
      </w:r>
    </w:p>
    <w:p w:rsidR="000268DB" w:rsidRDefault="00743944">
      <w:pPr>
        <w:pStyle w:val="ListParagraph"/>
        <w:numPr>
          <w:ilvl w:val="0"/>
          <w:numId w:val="90"/>
        </w:numPr>
        <w:tabs>
          <w:tab w:val="left" w:pos="2195"/>
          <w:tab w:val="left" w:pos="2196"/>
        </w:tabs>
        <w:spacing w:before="93"/>
        <w:rPr>
          <w:sz w:val="20"/>
        </w:rPr>
      </w:pPr>
      <w:r>
        <w:rPr>
          <w:sz w:val="20"/>
        </w:rPr>
        <w:t>Made 25,136 Wills and 3,165</w:t>
      </w:r>
      <w:r>
        <w:rPr>
          <w:spacing w:val="-8"/>
          <w:sz w:val="20"/>
        </w:rPr>
        <w:t xml:space="preserve"> </w:t>
      </w:r>
      <w:r>
        <w:rPr>
          <w:sz w:val="20"/>
        </w:rPr>
        <w:t>EPAs</w:t>
      </w:r>
    </w:p>
    <w:p w:rsidR="000268DB" w:rsidRDefault="00743944">
      <w:pPr>
        <w:pStyle w:val="ListParagraph"/>
        <w:numPr>
          <w:ilvl w:val="0"/>
          <w:numId w:val="90"/>
        </w:numPr>
        <w:tabs>
          <w:tab w:val="left" w:pos="2195"/>
          <w:tab w:val="left" w:pos="2196"/>
        </w:tabs>
        <w:spacing w:before="33" w:line="273" w:lineRule="auto"/>
        <w:ind w:left="2196" w:right="1172" w:hanging="361"/>
        <w:rPr>
          <w:sz w:val="20"/>
        </w:rPr>
      </w:pPr>
      <w:r>
        <w:rPr>
          <w:sz w:val="20"/>
        </w:rPr>
        <w:t>Provided financial administration services for 9,359 adults with impaired decision-making capacity and acted as financial attorney for 233</w:t>
      </w:r>
      <w:r>
        <w:rPr>
          <w:spacing w:val="-14"/>
          <w:sz w:val="20"/>
        </w:rPr>
        <w:t xml:space="preserve"> </w:t>
      </w:r>
      <w:r>
        <w:rPr>
          <w:sz w:val="20"/>
        </w:rPr>
        <w:t>people</w:t>
      </w:r>
    </w:p>
    <w:p w:rsidR="000268DB" w:rsidRDefault="00743944">
      <w:pPr>
        <w:pStyle w:val="ListParagraph"/>
        <w:numPr>
          <w:ilvl w:val="0"/>
          <w:numId w:val="90"/>
        </w:numPr>
        <w:tabs>
          <w:tab w:val="left" w:pos="2195"/>
          <w:tab w:val="left" w:pos="2197"/>
        </w:tabs>
        <w:spacing w:before="1" w:line="273" w:lineRule="auto"/>
        <w:ind w:right="1049" w:hanging="359"/>
        <w:rPr>
          <w:sz w:val="20"/>
        </w:rPr>
      </w:pPr>
      <w:r>
        <w:rPr>
          <w:sz w:val="20"/>
        </w:rPr>
        <w:t>Implemented four specialist “Centres of Excellence” - Testamentary Trusts, Minors Trusts, Group Housing and Advanced Residential</w:t>
      </w:r>
      <w:r>
        <w:rPr>
          <w:spacing w:val="-8"/>
          <w:sz w:val="20"/>
        </w:rPr>
        <w:t xml:space="preserve"> </w:t>
      </w:r>
      <w:r>
        <w:rPr>
          <w:sz w:val="20"/>
        </w:rPr>
        <w:t>Care</w:t>
      </w:r>
    </w:p>
    <w:p w:rsidR="000268DB" w:rsidRDefault="00743944">
      <w:pPr>
        <w:pStyle w:val="ListParagraph"/>
        <w:numPr>
          <w:ilvl w:val="0"/>
          <w:numId w:val="90"/>
        </w:numPr>
        <w:tabs>
          <w:tab w:val="left" w:pos="2195"/>
          <w:tab w:val="left" w:pos="2196"/>
        </w:tabs>
        <w:spacing w:before="1" w:line="273" w:lineRule="auto"/>
        <w:ind w:right="1065"/>
        <w:rPr>
          <w:sz w:val="20"/>
        </w:rPr>
      </w:pPr>
      <w:r>
        <w:rPr>
          <w:sz w:val="20"/>
        </w:rPr>
        <w:t>Continued</w:t>
      </w:r>
      <w:r>
        <w:rPr>
          <w:spacing w:val="-5"/>
          <w:sz w:val="20"/>
        </w:rPr>
        <w:t xml:space="preserve"> </w:t>
      </w:r>
      <w:r>
        <w:rPr>
          <w:sz w:val="20"/>
        </w:rPr>
        <w:t>ongoing</w:t>
      </w:r>
      <w:r>
        <w:rPr>
          <w:spacing w:val="-5"/>
          <w:sz w:val="20"/>
        </w:rPr>
        <w:t xml:space="preserve"> </w:t>
      </w:r>
      <w:r>
        <w:rPr>
          <w:sz w:val="20"/>
        </w:rPr>
        <w:t>review</w:t>
      </w:r>
      <w:r>
        <w:rPr>
          <w:spacing w:val="-5"/>
          <w:sz w:val="20"/>
        </w:rPr>
        <w:t xml:space="preserve"> </w:t>
      </w:r>
      <w:r>
        <w:rPr>
          <w:sz w:val="20"/>
        </w:rPr>
        <w:t>of</w:t>
      </w:r>
      <w:r>
        <w:rPr>
          <w:spacing w:val="-3"/>
          <w:sz w:val="20"/>
        </w:rPr>
        <w:t xml:space="preserve"> </w:t>
      </w:r>
      <w:r>
        <w:rPr>
          <w:sz w:val="20"/>
        </w:rPr>
        <w:t>service</w:t>
      </w:r>
      <w:r>
        <w:rPr>
          <w:spacing w:val="-5"/>
          <w:sz w:val="20"/>
        </w:rPr>
        <w:t xml:space="preserve"> </w:t>
      </w:r>
      <w:r>
        <w:rPr>
          <w:sz w:val="20"/>
        </w:rPr>
        <w:t>delivery</w:t>
      </w:r>
      <w:r>
        <w:rPr>
          <w:spacing w:val="-8"/>
          <w:sz w:val="20"/>
        </w:rPr>
        <w:t xml:space="preserve"> </w:t>
      </w:r>
      <w:r>
        <w:rPr>
          <w:sz w:val="20"/>
        </w:rPr>
        <w:t>models</w:t>
      </w:r>
      <w:r>
        <w:rPr>
          <w:spacing w:val="-1"/>
          <w:sz w:val="20"/>
        </w:rPr>
        <w:t xml:space="preserve"> </w:t>
      </w:r>
      <w:r>
        <w:rPr>
          <w:sz w:val="20"/>
        </w:rPr>
        <w:t>and</w:t>
      </w:r>
      <w:r>
        <w:rPr>
          <w:spacing w:val="-3"/>
          <w:sz w:val="20"/>
        </w:rPr>
        <w:t xml:space="preserve"> </w:t>
      </w:r>
      <w:r>
        <w:rPr>
          <w:sz w:val="20"/>
        </w:rPr>
        <w:t>locations</w:t>
      </w:r>
      <w:r>
        <w:rPr>
          <w:spacing w:val="-4"/>
          <w:sz w:val="20"/>
        </w:rPr>
        <w:t xml:space="preserve"> </w:t>
      </w:r>
      <w:r>
        <w:rPr>
          <w:sz w:val="20"/>
        </w:rPr>
        <w:t>to</w:t>
      </w:r>
      <w:r>
        <w:rPr>
          <w:spacing w:val="-5"/>
          <w:sz w:val="20"/>
        </w:rPr>
        <w:t xml:space="preserve"> </w:t>
      </w:r>
      <w:r>
        <w:rPr>
          <w:sz w:val="20"/>
        </w:rPr>
        <w:t>better</w:t>
      </w:r>
      <w:r>
        <w:rPr>
          <w:spacing w:val="-4"/>
          <w:sz w:val="20"/>
        </w:rPr>
        <w:t xml:space="preserve"> </w:t>
      </w:r>
      <w:r>
        <w:rPr>
          <w:sz w:val="20"/>
        </w:rPr>
        <w:t>meet</w:t>
      </w:r>
      <w:r>
        <w:rPr>
          <w:spacing w:val="-5"/>
          <w:sz w:val="20"/>
        </w:rPr>
        <w:t xml:space="preserve"> </w:t>
      </w:r>
      <w:r>
        <w:rPr>
          <w:sz w:val="20"/>
        </w:rPr>
        <w:t>growing and changing demographic needs of</w:t>
      </w:r>
      <w:r>
        <w:rPr>
          <w:spacing w:val="-2"/>
          <w:sz w:val="20"/>
        </w:rPr>
        <w:t xml:space="preserve"> </w:t>
      </w:r>
      <w:r>
        <w:rPr>
          <w:sz w:val="20"/>
        </w:rPr>
        <w:t>Queenslanders</w:t>
      </w:r>
    </w:p>
    <w:p w:rsidR="000268DB" w:rsidRDefault="00743944">
      <w:pPr>
        <w:pStyle w:val="ListParagraph"/>
        <w:numPr>
          <w:ilvl w:val="0"/>
          <w:numId w:val="90"/>
        </w:numPr>
        <w:tabs>
          <w:tab w:val="left" w:pos="2195"/>
          <w:tab w:val="left" w:pos="2196"/>
        </w:tabs>
        <w:spacing w:before="1" w:line="273" w:lineRule="auto"/>
        <w:ind w:right="817"/>
        <w:rPr>
          <w:sz w:val="20"/>
        </w:rPr>
      </w:pPr>
      <w:r>
        <w:rPr>
          <w:sz w:val="20"/>
        </w:rPr>
        <w:t>Continued support for philanthropic endeavours through the management of charitable trusts (see pages 14-15 for more</w:t>
      </w:r>
      <w:r>
        <w:rPr>
          <w:spacing w:val="-6"/>
          <w:sz w:val="20"/>
        </w:rPr>
        <w:t xml:space="preserve"> </w:t>
      </w:r>
      <w:r>
        <w:rPr>
          <w:sz w:val="20"/>
        </w:rPr>
        <w:t>information).</w:t>
      </w:r>
    </w:p>
    <w:p w:rsidR="000268DB" w:rsidRDefault="00743944">
      <w:pPr>
        <w:pStyle w:val="Heading5"/>
        <w:spacing w:before="120"/>
      </w:pPr>
      <w:r>
        <w:t>Building safe, caring and connected communities</w:t>
      </w:r>
    </w:p>
    <w:p w:rsidR="000268DB" w:rsidRDefault="00743944">
      <w:pPr>
        <w:pStyle w:val="ListParagraph"/>
        <w:numPr>
          <w:ilvl w:val="0"/>
          <w:numId w:val="90"/>
        </w:numPr>
        <w:tabs>
          <w:tab w:val="left" w:pos="2195"/>
          <w:tab w:val="left" w:pos="2196"/>
        </w:tabs>
        <w:spacing w:before="101" w:line="273" w:lineRule="auto"/>
        <w:ind w:right="1176" w:hanging="359"/>
        <w:rPr>
          <w:sz w:val="20"/>
        </w:rPr>
      </w:pPr>
      <w:r>
        <w:rPr>
          <w:sz w:val="20"/>
        </w:rPr>
        <w:t>Support</w:t>
      </w:r>
      <w:r>
        <w:rPr>
          <w:spacing w:val="-4"/>
          <w:sz w:val="20"/>
        </w:rPr>
        <w:t xml:space="preserve"> </w:t>
      </w:r>
      <w:r>
        <w:rPr>
          <w:sz w:val="20"/>
        </w:rPr>
        <w:t>for</w:t>
      </w:r>
      <w:r>
        <w:rPr>
          <w:spacing w:val="-3"/>
          <w:sz w:val="20"/>
        </w:rPr>
        <w:t xml:space="preserve"> </w:t>
      </w:r>
      <w:r>
        <w:rPr>
          <w:sz w:val="20"/>
        </w:rPr>
        <w:t>a</w:t>
      </w:r>
      <w:r>
        <w:rPr>
          <w:spacing w:val="-4"/>
          <w:sz w:val="20"/>
        </w:rPr>
        <w:t xml:space="preserve"> </w:t>
      </w:r>
      <w:r>
        <w:rPr>
          <w:sz w:val="20"/>
        </w:rPr>
        <w:t>range</w:t>
      </w:r>
      <w:r>
        <w:rPr>
          <w:spacing w:val="-2"/>
          <w:sz w:val="20"/>
        </w:rPr>
        <w:t xml:space="preserve"> </w:t>
      </w:r>
      <w:r>
        <w:rPr>
          <w:sz w:val="20"/>
        </w:rPr>
        <w:t>of</w:t>
      </w:r>
      <w:r>
        <w:rPr>
          <w:spacing w:val="-2"/>
          <w:sz w:val="20"/>
        </w:rPr>
        <w:t xml:space="preserve"> </w:t>
      </w:r>
      <w:r>
        <w:rPr>
          <w:sz w:val="20"/>
        </w:rPr>
        <w:t>community</w:t>
      </w:r>
      <w:r>
        <w:rPr>
          <w:spacing w:val="-7"/>
          <w:sz w:val="20"/>
        </w:rPr>
        <w:t xml:space="preserve"> </w:t>
      </w:r>
      <w:r>
        <w:rPr>
          <w:sz w:val="20"/>
        </w:rPr>
        <w:t>services</w:t>
      </w:r>
      <w:r>
        <w:rPr>
          <w:spacing w:val="-3"/>
          <w:sz w:val="20"/>
        </w:rPr>
        <w:t xml:space="preserve"> </w:t>
      </w:r>
      <w:r>
        <w:rPr>
          <w:sz w:val="20"/>
        </w:rPr>
        <w:t>such</w:t>
      </w:r>
      <w:r>
        <w:rPr>
          <w:spacing w:val="-4"/>
          <w:sz w:val="20"/>
        </w:rPr>
        <w:t xml:space="preserve"> </w:t>
      </w:r>
      <w:r>
        <w:rPr>
          <w:sz w:val="20"/>
        </w:rPr>
        <w:t>as</w:t>
      </w:r>
      <w:r>
        <w:rPr>
          <w:spacing w:val="-3"/>
          <w:sz w:val="20"/>
        </w:rPr>
        <w:t xml:space="preserve"> </w:t>
      </w:r>
      <w:r>
        <w:rPr>
          <w:sz w:val="20"/>
        </w:rPr>
        <w:t>the</w:t>
      </w:r>
      <w:r>
        <w:rPr>
          <w:spacing w:val="-4"/>
          <w:sz w:val="20"/>
        </w:rPr>
        <w:t xml:space="preserve"> </w:t>
      </w:r>
      <w:r>
        <w:rPr>
          <w:sz w:val="20"/>
        </w:rPr>
        <w:t>Office</w:t>
      </w:r>
      <w:r>
        <w:rPr>
          <w:spacing w:val="-4"/>
          <w:sz w:val="20"/>
        </w:rPr>
        <w:t xml:space="preserve"> </w:t>
      </w:r>
      <w:r>
        <w:rPr>
          <w:sz w:val="20"/>
        </w:rPr>
        <w:t>o</w:t>
      </w:r>
      <w:r>
        <w:rPr>
          <w:sz w:val="20"/>
        </w:rPr>
        <w:t>f</w:t>
      </w:r>
      <w:r>
        <w:rPr>
          <w:spacing w:val="-2"/>
          <w:sz w:val="20"/>
        </w:rPr>
        <w:t xml:space="preserve"> </w:t>
      </w:r>
      <w:r>
        <w:rPr>
          <w:sz w:val="20"/>
        </w:rPr>
        <w:t>the</w:t>
      </w:r>
      <w:r>
        <w:rPr>
          <w:spacing w:val="-4"/>
          <w:sz w:val="20"/>
        </w:rPr>
        <w:t xml:space="preserve"> </w:t>
      </w:r>
      <w:r>
        <w:rPr>
          <w:sz w:val="20"/>
        </w:rPr>
        <w:t>Public</w:t>
      </w:r>
      <w:r>
        <w:rPr>
          <w:spacing w:val="-3"/>
          <w:sz w:val="20"/>
        </w:rPr>
        <w:t xml:space="preserve"> </w:t>
      </w:r>
      <w:r>
        <w:rPr>
          <w:sz w:val="20"/>
        </w:rPr>
        <w:t>Guardian</w:t>
      </w:r>
      <w:r>
        <w:rPr>
          <w:spacing w:val="-4"/>
          <w:sz w:val="20"/>
        </w:rPr>
        <w:t xml:space="preserve"> </w:t>
      </w:r>
      <w:r>
        <w:rPr>
          <w:sz w:val="20"/>
        </w:rPr>
        <w:t>and funding of the Civil Law Legal Aid Scheme administered by Legal Aid</w:t>
      </w:r>
      <w:r>
        <w:rPr>
          <w:spacing w:val="-24"/>
          <w:sz w:val="20"/>
        </w:rPr>
        <w:t xml:space="preserve"> </w:t>
      </w:r>
      <w:r>
        <w:rPr>
          <w:sz w:val="20"/>
        </w:rPr>
        <w:t>Queensland</w:t>
      </w:r>
    </w:p>
    <w:p w:rsidR="000268DB" w:rsidRDefault="00743944">
      <w:pPr>
        <w:pStyle w:val="ListParagraph"/>
        <w:numPr>
          <w:ilvl w:val="0"/>
          <w:numId w:val="90"/>
        </w:numPr>
        <w:tabs>
          <w:tab w:val="left" w:pos="2195"/>
          <w:tab w:val="left" w:pos="2196"/>
        </w:tabs>
        <w:spacing w:before="4" w:line="268" w:lineRule="auto"/>
        <w:ind w:right="1552" w:hanging="359"/>
        <w:rPr>
          <w:sz w:val="20"/>
        </w:rPr>
      </w:pPr>
      <w:r>
        <w:rPr>
          <w:sz w:val="20"/>
        </w:rPr>
        <w:t xml:space="preserve">Continued to contribute funding to the Department of Communities, Child Safety and Disability Services’ </w:t>
      </w:r>
      <w:r>
        <w:rPr>
          <w:i/>
          <w:sz w:val="20"/>
        </w:rPr>
        <w:t>No excuse for elder abuse</w:t>
      </w:r>
      <w:r>
        <w:rPr>
          <w:i/>
          <w:spacing w:val="-5"/>
          <w:sz w:val="20"/>
        </w:rPr>
        <w:t xml:space="preserve"> </w:t>
      </w:r>
      <w:r>
        <w:rPr>
          <w:sz w:val="20"/>
        </w:rPr>
        <w:t>campaign</w:t>
      </w:r>
    </w:p>
    <w:p w:rsidR="000268DB" w:rsidRDefault="00743944">
      <w:pPr>
        <w:pStyle w:val="ListParagraph"/>
        <w:numPr>
          <w:ilvl w:val="0"/>
          <w:numId w:val="90"/>
        </w:numPr>
        <w:tabs>
          <w:tab w:val="left" w:pos="2195"/>
          <w:tab w:val="left" w:pos="2196"/>
        </w:tabs>
        <w:spacing w:before="10" w:line="271" w:lineRule="auto"/>
        <w:ind w:right="1629" w:hanging="359"/>
        <w:rPr>
          <w:sz w:val="20"/>
        </w:rPr>
      </w:pPr>
      <w:r>
        <w:rPr>
          <w:sz w:val="20"/>
        </w:rPr>
        <w:t>Maintained o</w:t>
      </w:r>
      <w:r>
        <w:rPr>
          <w:sz w:val="20"/>
        </w:rPr>
        <w:t>ur Will making outreach services to ensure Queenslanders can access our</w:t>
      </w:r>
      <w:r>
        <w:rPr>
          <w:spacing w:val="-1"/>
          <w:sz w:val="20"/>
        </w:rPr>
        <w:t xml:space="preserve"> </w:t>
      </w:r>
      <w:r>
        <w:rPr>
          <w:sz w:val="20"/>
        </w:rPr>
        <w:t>services</w:t>
      </w:r>
    </w:p>
    <w:p w:rsidR="000268DB" w:rsidRDefault="00743944">
      <w:pPr>
        <w:pStyle w:val="ListParagraph"/>
        <w:numPr>
          <w:ilvl w:val="0"/>
          <w:numId w:val="90"/>
        </w:numPr>
        <w:tabs>
          <w:tab w:val="left" w:pos="2195"/>
          <w:tab w:val="left" w:pos="2196"/>
        </w:tabs>
        <w:spacing w:before="6"/>
        <w:ind w:hanging="359"/>
        <w:rPr>
          <w:sz w:val="20"/>
        </w:rPr>
      </w:pPr>
      <w:r>
        <w:rPr>
          <w:sz w:val="20"/>
        </w:rPr>
        <w:t>Provided extensive community education around the importance of a valid Will and</w:t>
      </w:r>
      <w:r>
        <w:rPr>
          <w:spacing w:val="-23"/>
          <w:sz w:val="20"/>
        </w:rPr>
        <w:t xml:space="preserve"> </w:t>
      </w:r>
      <w:r>
        <w:rPr>
          <w:sz w:val="20"/>
        </w:rPr>
        <w:t>EPA.</w:t>
      </w:r>
    </w:p>
    <w:p w:rsidR="000268DB" w:rsidRDefault="000268DB">
      <w:pPr>
        <w:rPr>
          <w:sz w:val="20"/>
        </w:rPr>
        <w:sectPr w:rsidR="000268DB">
          <w:headerReference w:type="even" r:id="rId56"/>
          <w:footerReference w:type="even" r:id="rId57"/>
          <w:footerReference w:type="default" r:id="rId58"/>
          <w:pgSz w:w="11910" w:h="16840"/>
          <w:pgMar w:top="1040" w:right="700" w:bottom="1040" w:left="0" w:header="0" w:footer="843" w:gutter="0"/>
          <w:pgNumType w:start="10"/>
          <w:cols w:space="720"/>
        </w:sectPr>
      </w:pPr>
    </w:p>
    <w:p w:rsidR="000268DB" w:rsidRDefault="00743944">
      <w:pPr>
        <w:pStyle w:val="Heading2"/>
        <w:spacing w:before="70"/>
      </w:pPr>
      <w:r>
        <w:lastRenderedPageBreak/>
        <w:pict>
          <v:line id="_x0000_s1187" style="position:absolute;left:0;text-align:left;z-index:1864;mso-wrap-distance-left:0;mso-wrap-distance-right:0;mso-position-horizontal-relative:page" from="70.55pt,25.75pt" to="524.75pt,25.75pt" strokecolor="#bebebe" strokeweight="2.16pt">
            <w10:wrap type="topAndBottom" anchorx="page"/>
          </v:line>
        </w:pict>
      </w:r>
      <w:bookmarkStart w:id="12" w:name="_bookmark11"/>
      <w:bookmarkEnd w:id="12"/>
      <w:r>
        <w:t>Community Service Obligations</w:t>
      </w:r>
    </w:p>
    <w:p w:rsidR="000268DB" w:rsidRDefault="000268DB">
      <w:pPr>
        <w:pStyle w:val="BodyText"/>
        <w:spacing w:before="2"/>
        <w:rPr>
          <w:b/>
          <w:sz w:val="10"/>
        </w:rPr>
      </w:pPr>
    </w:p>
    <w:p w:rsidR="000268DB" w:rsidRDefault="00743944">
      <w:pPr>
        <w:pStyle w:val="BodyText"/>
        <w:spacing w:before="93"/>
        <w:ind w:left="1440"/>
      </w:pPr>
      <w:r>
        <w:t>A range of CSO were provided in 2016-17 including:</w:t>
      </w:r>
    </w:p>
    <w:p w:rsidR="000268DB" w:rsidRDefault="000268DB">
      <w:pPr>
        <w:pStyle w:val="BodyText"/>
        <w:spacing w:before="8"/>
        <w:rPr>
          <w:sz w:val="15"/>
        </w:rPr>
      </w:pPr>
    </w:p>
    <w:p w:rsidR="000268DB" w:rsidRDefault="000268DB">
      <w:pPr>
        <w:rPr>
          <w:sz w:val="15"/>
        </w:rPr>
        <w:sectPr w:rsidR="000268DB">
          <w:headerReference w:type="default" r:id="rId59"/>
          <w:pgSz w:w="11910" w:h="16840"/>
          <w:pgMar w:top="1240" w:right="700" w:bottom="1040" w:left="0" w:header="0" w:footer="842" w:gutter="0"/>
          <w:cols w:space="720"/>
        </w:sectPr>
      </w:pPr>
    </w:p>
    <w:p w:rsidR="000268DB" w:rsidRDefault="00743944">
      <w:pPr>
        <w:pStyle w:val="Heading5"/>
        <w:spacing w:before="109"/>
        <w:ind w:left="1656"/>
      </w:pPr>
      <w:r>
        <w:lastRenderedPageBreak/>
        <w:pict>
          <v:group id="_x0000_s1179" style="position:absolute;left:0;text-align:left;margin-left:81.1pt;margin-top:4.7pt;width:420.65pt;height:263.6pt;z-index:-407416;mso-position-horizontal-relative:page" coordorigin="1622,94" coordsize="8413,5272">
            <v:shape id="_x0000_s1186" type="#_x0000_t75" alt="image-csoChart" style="position:absolute;left:1638;top:909;width:8397;height:4457">
              <v:imagedata r:id="rId60" o:title=""/>
            </v:shape>
            <v:shape id="_x0000_s1185" type="#_x0000_t75" style="position:absolute;left:7329;top:1450;width:1748;height:276">
              <v:imagedata r:id="rId61" o:title=""/>
            </v:shape>
            <v:shape id="_x0000_s1184" type="#_x0000_t75" style="position:absolute;left:6040;top:94;width:2672;height:1032">
              <v:imagedata r:id="rId62" o:title=""/>
            </v:shape>
            <v:shape id="_x0000_s1183" type="#_x0000_t75" style="position:absolute;left:8172;top:2710;width:1832;height:1224">
              <v:imagedata r:id="rId63" o:title=""/>
            </v:shape>
            <v:shape id="_x0000_s1182" type="#_x0000_t75" style="position:absolute;left:2102;top:1654;width:1887;height:1270">
              <v:imagedata r:id="rId64" o:title=""/>
            </v:shape>
            <v:shape id="_x0000_s1181" type="#_x0000_t75" style="position:absolute;left:1622;top:3422;width:2391;height:920">
              <v:imagedata r:id="rId65" o:title=""/>
            </v:shape>
            <v:shape id="_x0000_s1180" type="#_x0000_t75" style="position:absolute;left:1656;top:110;width:3550;height:1306">
              <v:imagedata r:id="rId66" o:title=""/>
            </v:shape>
            <w10:wrap anchorx="page"/>
          </v:group>
        </w:pict>
      </w:r>
      <w:r>
        <w:t>$1.0 M</w:t>
      </w:r>
    </w:p>
    <w:p w:rsidR="000268DB" w:rsidRDefault="00743944">
      <w:pPr>
        <w:spacing w:before="37" w:line="280" w:lineRule="auto"/>
        <w:ind w:left="1656" w:right="-17"/>
        <w:rPr>
          <w:b/>
          <w:sz w:val="18"/>
        </w:rPr>
      </w:pPr>
      <w:r>
        <w:rPr>
          <w:b/>
          <w:sz w:val="18"/>
        </w:rPr>
        <w:t>Public community education and advice to the courts and tribunals in the areas in which the Public Trustee has expertise</w:t>
      </w:r>
    </w:p>
    <w:p w:rsidR="000268DB" w:rsidRDefault="00743944">
      <w:pPr>
        <w:pStyle w:val="Heading5"/>
        <w:spacing w:before="92"/>
        <w:ind w:left="810"/>
      </w:pPr>
      <w:r>
        <w:rPr>
          <w:b w:val="0"/>
        </w:rPr>
        <w:br w:type="column"/>
      </w:r>
      <w:r>
        <w:lastRenderedPageBreak/>
        <w:t>$1.1 M</w:t>
      </w:r>
    </w:p>
    <w:p w:rsidR="000268DB" w:rsidRDefault="00743944">
      <w:pPr>
        <w:spacing w:before="39" w:line="283" w:lineRule="auto"/>
        <w:ind w:left="810" w:right="2669"/>
        <w:rPr>
          <w:b/>
          <w:sz w:val="18"/>
        </w:rPr>
      </w:pPr>
      <w:r>
        <w:rPr>
          <w:b/>
          <w:sz w:val="18"/>
        </w:rPr>
        <w:t>A cash contribution to the Office of the Public Guardian</w:t>
      </w:r>
    </w:p>
    <w:p w:rsidR="000268DB" w:rsidRDefault="000268DB">
      <w:pPr>
        <w:spacing w:line="283" w:lineRule="auto"/>
        <w:rPr>
          <w:sz w:val="18"/>
        </w:rPr>
        <w:sectPr w:rsidR="000268DB">
          <w:type w:val="continuous"/>
          <w:pgSz w:w="11910" w:h="16840"/>
          <w:pgMar w:top="1580" w:right="700" w:bottom="280" w:left="0" w:header="720" w:footer="720" w:gutter="0"/>
          <w:cols w:num="2" w:space="720" w:equalWidth="0">
            <w:col w:w="5190" w:space="40"/>
            <w:col w:w="5980"/>
          </w:cols>
        </w:sectPr>
      </w:pPr>
    </w:p>
    <w:p w:rsidR="000268DB" w:rsidRDefault="000268DB">
      <w:pPr>
        <w:pStyle w:val="BodyText"/>
        <w:spacing w:before="9"/>
        <w:rPr>
          <w:b/>
          <w:sz w:val="17"/>
        </w:rPr>
      </w:pPr>
    </w:p>
    <w:p w:rsidR="000268DB" w:rsidRDefault="000268DB">
      <w:pPr>
        <w:rPr>
          <w:sz w:val="17"/>
        </w:rPr>
        <w:sectPr w:rsidR="000268DB">
          <w:type w:val="continuous"/>
          <w:pgSz w:w="11910" w:h="16840"/>
          <w:pgMar w:top="1580" w:right="700" w:bottom="280" w:left="0" w:header="720" w:footer="720" w:gutter="0"/>
          <w:cols w:space="720"/>
        </w:sectPr>
      </w:pPr>
    </w:p>
    <w:p w:rsidR="000268DB" w:rsidRDefault="000268DB">
      <w:pPr>
        <w:pStyle w:val="BodyText"/>
        <w:rPr>
          <w:b/>
          <w:sz w:val="26"/>
        </w:rPr>
      </w:pPr>
    </w:p>
    <w:p w:rsidR="000268DB" w:rsidRDefault="00743944">
      <w:pPr>
        <w:pStyle w:val="Heading5"/>
        <w:ind w:left="2102"/>
      </w:pPr>
      <w:r>
        <w:t>$0.4 M</w:t>
      </w:r>
    </w:p>
    <w:p w:rsidR="000268DB" w:rsidRDefault="00743944">
      <w:pPr>
        <w:spacing w:before="37" w:line="276" w:lineRule="auto"/>
        <w:ind w:left="2102" w:right="22"/>
        <w:rPr>
          <w:b/>
          <w:sz w:val="18"/>
        </w:rPr>
      </w:pPr>
      <w:r>
        <w:rPr>
          <w:b/>
          <w:sz w:val="18"/>
        </w:rPr>
        <w:t>Civil Law Legal Aid - outlays written-off and administrative support</w:t>
      </w:r>
    </w:p>
    <w:p w:rsidR="000268DB" w:rsidRDefault="000268DB">
      <w:pPr>
        <w:pStyle w:val="BodyText"/>
        <w:rPr>
          <w:b/>
        </w:rPr>
      </w:pPr>
    </w:p>
    <w:p w:rsidR="000268DB" w:rsidRDefault="000268DB">
      <w:pPr>
        <w:pStyle w:val="BodyText"/>
        <w:spacing w:before="9"/>
        <w:rPr>
          <w:b/>
          <w:sz w:val="23"/>
        </w:rPr>
      </w:pPr>
    </w:p>
    <w:p w:rsidR="000268DB" w:rsidRDefault="00743944">
      <w:pPr>
        <w:pStyle w:val="Heading5"/>
        <w:ind w:left="1622"/>
      </w:pPr>
      <w:r>
        <w:t>$25.3 M</w:t>
      </w:r>
    </w:p>
    <w:p w:rsidR="000268DB" w:rsidRDefault="00743944">
      <w:pPr>
        <w:spacing w:before="40" w:line="285" w:lineRule="auto"/>
        <w:ind w:left="1622" w:right="232"/>
        <w:rPr>
          <w:b/>
          <w:sz w:val="18"/>
        </w:rPr>
      </w:pPr>
      <w:r>
        <w:rPr>
          <w:b/>
          <w:sz w:val="18"/>
        </w:rPr>
        <w:t>Fees rebated for clients with limited assets</w:t>
      </w:r>
    </w:p>
    <w:p w:rsidR="000268DB" w:rsidRDefault="00743944">
      <w:pPr>
        <w:spacing w:before="93"/>
        <w:ind w:left="1622"/>
        <w:rPr>
          <w:b/>
          <w:sz w:val="18"/>
        </w:rPr>
      </w:pPr>
      <w:r>
        <w:br w:type="column"/>
      </w:r>
      <w:r>
        <w:rPr>
          <w:b/>
          <w:sz w:val="24"/>
        </w:rPr>
        <w:lastRenderedPageBreak/>
        <w:t xml:space="preserve">$1.1 M </w:t>
      </w:r>
      <w:r>
        <w:rPr>
          <w:b/>
          <w:sz w:val="18"/>
        </w:rPr>
        <w:t>Other</w:t>
      </w:r>
    </w:p>
    <w:p w:rsidR="000268DB" w:rsidRDefault="000268DB">
      <w:pPr>
        <w:pStyle w:val="BodyText"/>
        <w:rPr>
          <w:b/>
          <w:sz w:val="26"/>
        </w:rPr>
      </w:pPr>
    </w:p>
    <w:p w:rsidR="000268DB" w:rsidRDefault="000268DB">
      <w:pPr>
        <w:pStyle w:val="BodyText"/>
        <w:rPr>
          <w:b/>
          <w:sz w:val="26"/>
        </w:rPr>
      </w:pPr>
    </w:p>
    <w:p w:rsidR="000268DB" w:rsidRDefault="000268DB">
      <w:pPr>
        <w:pStyle w:val="BodyText"/>
        <w:spacing w:before="8"/>
        <w:rPr>
          <w:b/>
          <w:sz w:val="33"/>
        </w:rPr>
      </w:pPr>
    </w:p>
    <w:p w:rsidR="000268DB" w:rsidRDefault="00743944">
      <w:pPr>
        <w:pStyle w:val="Heading5"/>
        <w:spacing w:before="1"/>
        <w:ind w:left="2320"/>
      </w:pPr>
      <w:r>
        <w:t>$4.9 M</w:t>
      </w:r>
    </w:p>
    <w:p w:rsidR="000268DB" w:rsidRDefault="00743944">
      <w:pPr>
        <w:spacing w:before="39" w:line="280" w:lineRule="auto"/>
        <w:ind w:left="2320" w:right="1228"/>
        <w:rPr>
          <w:b/>
          <w:sz w:val="18"/>
        </w:rPr>
      </w:pPr>
      <w:r>
        <w:rPr>
          <w:b/>
          <w:sz w:val="18"/>
        </w:rPr>
        <w:t>Provision of free Will making service to Queenslanders</w:t>
      </w:r>
    </w:p>
    <w:p w:rsidR="000268DB" w:rsidRDefault="000268DB">
      <w:pPr>
        <w:spacing w:line="280" w:lineRule="auto"/>
        <w:rPr>
          <w:sz w:val="18"/>
        </w:rPr>
        <w:sectPr w:rsidR="000268DB">
          <w:type w:val="continuous"/>
          <w:pgSz w:w="11910" w:h="16840"/>
          <w:pgMar w:top="1580" w:right="700" w:bottom="280" w:left="0" w:header="720" w:footer="720" w:gutter="0"/>
          <w:cols w:num="2" w:space="720" w:equalWidth="0">
            <w:col w:w="3895" w:space="1956"/>
            <w:col w:w="5359"/>
          </w:cols>
        </w:sectPr>
      </w:pPr>
    </w:p>
    <w:p w:rsidR="000268DB" w:rsidRDefault="000268DB">
      <w:pPr>
        <w:pStyle w:val="BodyText"/>
        <w:rPr>
          <w:b/>
        </w:rPr>
      </w:pPr>
    </w:p>
    <w:p w:rsidR="000268DB" w:rsidRDefault="000268DB">
      <w:pPr>
        <w:pStyle w:val="BodyText"/>
        <w:rPr>
          <w:b/>
        </w:rPr>
      </w:pPr>
    </w:p>
    <w:p w:rsidR="000268DB" w:rsidRDefault="000268DB">
      <w:pPr>
        <w:pStyle w:val="BodyText"/>
        <w:rPr>
          <w:b/>
        </w:rPr>
      </w:pPr>
    </w:p>
    <w:p w:rsidR="000268DB" w:rsidRDefault="000268DB">
      <w:pPr>
        <w:pStyle w:val="BodyText"/>
        <w:rPr>
          <w:b/>
        </w:rPr>
      </w:pPr>
    </w:p>
    <w:p w:rsidR="000268DB" w:rsidRDefault="000268DB">
      <w:pPr>
        <w:pStyle w:val="BodyText"/>
        <w:rPr>
          <w:b/>
        </w:rPr>
      </w:pPr>
    </w:p>
    <w:p w:rsidR="000268DB" w:rsidRDefault="000268DB">
      <w:pPr>
        <w:pStyle w:val="BodyText"/>
        <w:rPr>
          <w:b/>
          <w:sz w:val="25"/>
        </w:rPr>
      </w:pPr>
    </w:p>
    <w:p w:rsidR="000268DB" w:rsidRDefault="00743944">
      <w:pPr>
        <w:pStyle w:val="BodyText"/>
        <w:spacing w:before="93" w:line="276" w:lineRule="auto"/>
        <w:ind w:left="1440" w:right="833"/>
      </w:pPr>
      <w:r>
        <w:t>The total cost of CSO delivered for the 2016–17 financial year was $33.8 M representing an increase of 7.8 per cent from the previous financial year which was $31.3 M. An amount of $36.0 M is budgeted for 2017–18.</w:t>
      </w:r>
    </w:p>
    <w:p w:rsidR="000268DB" w:rsidRDefault="000268DB">
      <w:pPr>
        <w:pStyle w:val="BodyText"/>
        <w:spacing w:before="1"/>
        <w:rPr>
          <w:sz w:val="23"/>
        </w:rPr>
      </w:pPr>
    </w:p>
    <w:tbl>
      <w:tblPr>
        <w:tblW w:w="0" w:type="auto"/>
        <w:tblInd w:w="1440" w:type="dxa"/>
        <w:tblLayout w:type="fixed"/>
        <w:tblCellMar>
          <w:left w:w="0" w:type="dxa"/>
          <w:right w:w="0" w:type="dxa"/>
        </w:tblCellMar>
        <w:tblLook w:val="01E0" w:firstRow="1" w:lastRow="1" w:firstColumn="1" w:lastColumn="1" w:noHBand="0" w:noVBand="0"/>
      </w:tblPr>
      <w:tblGrid>
        <w:gridCol w:w="6106"/>
        <w:gridCol w:w="1601"/>
        <w:gridCol w:w="1419"/>
      </w:tblGrid>
      <w:tr w:rsidR="000268DB">
        <w:trPr>
          <w:trHeight w:val="573"/>
        </w:trPr>
        <w:tc>
          <w:tcPr>
            <w:tcW w:w="6106" w:type="dxa"/>
            <w:shd w:val="clear" w:color="auto" w:fill="C00000"/>
          </w:tcPr>
          <w:p w:rsidR="000268DB" w:rsidRDefault="00743944">
            <w:pPr>
              <w:pStyle w:val="TableParagraph"/>
              <w:spacing w:before="151"/>
              <w:ind w:left="952"/>
              <w:rPr>
                <w:b/>
                <w:sz w:val="20"/>
              </w:rPr>
            </w:pPr>
            <w:r>
              <w:rPr>
                <w:b/>
                <w:color w:val="FFFFFF"/>
                <w:sz w:val="20"/>
              </w:rPr>
              <w:t>Category of Community Service Obligations</w:t>
            </w:r>
          </w:p>
        </w:tc>
        <w:tc>
          <w:tcPr>
            <w:tcW w:w="1601" w:type="dxa"/>
            <w:shd w:val="clear" w:color="auto" w:fill="C00000"/>
          </w:tcPr>
          <w:p w:rsidR="000268DB" w:rsidRDefault="00743944">
            <w:pPr>
              <w:pStyle w:val="TableParagraph"/>
              <w:spacing w:before="52" w:line="229" w:lineRule="exact"/>
              <w:ind w:left="493" w:right="288"/>
              <w:jc w:val="center"/>
              <w:rPr>
                <w:b/>
                <w:sz w:val="20"/>
              </w:rPr>
            </w:pPr>
            <w:r>
              <w:rPr>
                <w:b/>
                <w:color w:val="FFFFFF"/>
                <w:sz w:val="20"/>
              </w:rPr>
              <w:t>2016–17</w:t>
            </w:r>
          </w:p>
          <w:p w:rsidR="000268DB" w:rsidRDefault="00743944">
            <w:pPr>
              <w:pStyle w:val="TableParagraph"/>
              <w:spacing w:line="229" w:lineRule="exact"/>
              <w:ind w:left="493" w:right="123"/>
              <w:jc w:val="center"/>
              <w:rPr>
                <w:b/>
                <w:sz w:val="20"/>
              </w:rPr>
            </w:pPr>
            <w:r>
              <w:rPr>
                <w:b/>
                <w:color w:val="FFFFFF"/>
                <w:sz w:val="20"/>
              </w:rPr>
              <w:t>Actual</w:t>
            </w:r>
          </w:p>
        </w:tc>
        <w:tc>
          <w:tcPr>
            <w:tcW w:w="1419" w:type="dxa"/>
            <w:shd w:val="clear" w:color="auto" w:fill="C00000"/>
          </w:tcPr>
          <w:p w:rsidR="000268DB" w:rsidRDefault="00743944">
            <w:pPr>
              <w:pStyle w:val="TableParagraph"/>
              <w:spacing w:before="52" w:line="229" w:lineRule="exact"/>
              <w:ind w:left="527"/>
              <w:rPr>
                <w:b/>
                <w:sz w:val="20"/>
              </w:rPr>
            </w:pPr>
            <w:r>
              <w:rPr>
                <w:b/>
                <w:color w:val="FFFFFF"/>
                <w:sz w:val="20"/>
              </w:rPr>
              <w:t>2017–18</w:t>
            </w:r>
          </w:p>
          <w:p w:rsidR="000268DB" w:rsidRDefault="00743944">
            <w:pPr>
              <w:pStyle w:val="TableParagraph"/>
              <w:spacing w:line="229" w:lineRule="exact"/>
              <w:ind w:left="616"/>
              <w:rPr>
                <w:b/>
                <w:sz w:val="20"/>
              </w:rPr>
            </w:pPr>
            <w:r>
              <w:rPr>
                <w:b/>
                <w:color w:val="FFFFFF"/>
                <w:sz w:val="20"/>
              </w:rPr>
              <w:t>Budget</w:t>
            </w:r>
          </w:p>
        </w:tc>
      </w:tr>
      <w:tr w:rsidR="000268DB">
        <w:trPr>
          <w:trHeight w:val="378"/>
        </w:trPr>
        <w:tc>
          <w:tcPr>
            <w:tcW w:w="6106" w:type="dxa"/>
            <w:tcBorders>
              <w:bottom w:val="single" w:sz="6" w:space="0" w:color="7E7E7E"/>
            </w:tcBorders>
          </w:tcPr>
          <w:p w:rsidR="000268DB" w:rsidRDefault="00743944">
            <w:pPr>
              <w:pStyle w:val="TableParagraph"/>
              <w:spacing w:before="57"/>
              <w:rPr>
                <w:sz w:val="20"/>
              </w:rPr>
            </w:pPr>
            <w:r>
              <w:rPr>
                <w:sz w:val="20"/>
              </w:rPr>
              <w:t>Fees rebated for clients with limited assets</w:t>
            </w:r>
          </w:p>
        </w:tc>
        <w:tc>
          <w:tcPr>
            <w:tcW w:w="1601" w:type="dxa"/>
            <w:tcBorders>
              <w:bottom w:val="single" w:sz="6" w:space="0" w:color="7E7E7E"/>
            </w:tcBorders>
          </w:tcPr>
          <w:p w:rsidR="000268DB" w:rsidRDefault="00743944">
            <w:pPr>
              <w:pStyle w:val="TableParagraph"/>
              <w:spacing w:before="57"/>
              <w:ind w:right="251"/>
              <w:jc w:val="right"/>
              <w:rPr>
                <w:sz w:val="20"/>
              </w:rPr>
            </w:pPr>
            <w:r>
              <w:rPr>
                <w:sz w:val="20"/>
              </w:rPr>
              <w:t>$25,326,315</w:t>
            </w:r>
          </w:p>
        </w:tc>
        <w:tc>
          <w:tcPr>
            <w:tcW w:w="1419" w:type="dxa"/>
            <w:tcBorders>
              <w:bottom w:val="single" w:sz="6" w:space="0" w:color="7E7E7E"/>
            </w:tcBorders>
          </w:tcPr>
          <w:p w:rsidR="000268DB" w:rsidRDefault="00743944">
            <w:pPr>
              <w:pStyle w:val="TableParagraph"/>
              <w:spacing w:before="57"/>
              <w:ind w:right="57"/>
              <w:jc w:val="right"/>
              <w:rPr>
                <w:sz w:val="20"/>
              </w:rPr>
            </w:pPr>
            <w:r>
              <w:rPr>
                <w:sz w:val="20"/>
              </w:rPr>
              <w:t>$26,962,605</w:t>
            </w:r>
          </w:p>
        </w:tc>
      </w:tr>
      <w:tr w:rsidR="000268DB">
        <w:trPr>
          <w:trHeight w:val="378"/>
        </w:trPr>
        <w:tc>
          <w:tcPr>
            <w:tcW w:w="6106" w:type="dxa"/>
            <w:tcBorders>
              <w:top w:val="single" w:sz="6" w:space="0" w:color="7E7E7E"/>
              <w:bottom w:val="single" w:sz="6" w:space="0" w:color="7E7E7E"/>
            </w:tcBorders>
          </w:tcPr>
          <w:p w:rsidR="000268DB" w:rsidRDefault="00743944">
            <w:pPr>
              <w:pStyle w:val="TableParagraph"/>
              <w:spacing w:before="57"/>
              <w:rPr>
                <w:sz w:val="20"/>
              </w:rPr>
            </w:pPr>
            <w:r>
              <w:rPr>
                <w:sz w:val="20"/>
              </w:rPr>
              <w:t>Fees rebated for principal residence and other</w:t>
            </w:r>
          </w:p>
        </w:tc>
        <w:tc>
          <w:tcPr>
            <w:tcW w:w="1601" w:type="dxa"/>
            <w:tcBorders>
              <w:top w:val="single" w:sz="6" w:space="0" w:color="7E7E7E"/>
              <w:bottom w:val="single" w:sz="6" w:space="0" w:color="7E7E7E"/>
            </w:tcBorders>
          </w:tcPr>
          <w:p w:rsidR="000268DB" w:rsidRDefault="00743944">
            <w:pPr>
              <w:pStyle w:val="TableParagraph"/>
              <w:spacing w:before="57"/>
              <w:ind w:right="250"/>
              <w:jc w:val="right"/>
              <w:rPr>
                <w:sz w:val="20"/>
              </w:rPr>
            </w:pPr>
            <w:r>
              <w:rPr>
                <w:sz w:val="20"/>
              </w:rPr>
              <w:t>$978,887</w:t>
            </w:r>
          </w:p>
        </w:tc>
        <w:tc>
          <w:tcPr>
            <w:tcW w:w="1419" w:type="dxa"/>
            <w:tcBorders>
              <w:top w:val="single" w:sz="6" w:space="0" w:color="7E7E7E"/>
              <w:bottom w:val="single" w:sz="6" w:space="0" w:color="7E7E7E"/>
            </w:tcBorders>
          </w:tcPr>
          <w:p w:rsidR="000268DB" w:rsidRDefault="00743944">
            <w:pPr>
              <w:pStyle w:val="TableParagraph"/>
              <w:spacing w:before="57"/>
              <w:ind w:right="56"/>
              <w:jc w:val="right"/>
              <w:rPr>
                <w:sz w:val="20"/>
              </w:rPr>
            </w:pPr>
            <w:r>
              <w:rPr>
                <w:sz w:val="20"/>
              </w:rPr>
              <w:t>$738,361</w:t>
            </w:r>
          </w:p>
        </w:tc>
      </w:tr>
      <w:tr w:rsidR="000268DB">
        <w:trPr>
          <w:trHeight w:val="378"/>
        </w:trPr>
        <w:tc>
          <w:tcPr>
            <w:tcW w:w="6106" w:type="dxa"/>
            <w:tcBorders>
              <w:top w:val="single" w:sz="6" w:space="0" w:color="7E7E7E"/>
              <w:bottom w:val="single" w:sz="6" w:space="0" w:color="7E7E7E"/>
            </w:tcBorders>
          </w:tcPr>
          <w:p w:rsidR="000268DB" w:rsidRDefault="00743944">
            <w:pPr>
              <w:pStyle w:val="TableParagraph"/>
              <w:spacing w:before="57"/>
              <w:rPr>
                <w:sz w:val="20"/>
              </w:rPr>
            </w:pPr>
            <w:r>
              <w:rPr>
                <w:sz w:val="20"/>
              </w:rPr>
              <w:t>Management of estates of prisoners</w:t>
            </w:r>
          </w:p>
        </w:tc>
        <w:tc>
          <w:tcPr>
            <w:tcW w:w="1601" w:type="dxa"/>
            <w:tcBorders>
              <w:top w:val="single" w:sz="6" w:space="0" w:color="7E7E7E"/>
              <w:bottom w:val="single" w:sz="6" w:space="0" w:color="7E7E7E"/>
            </w:tcBorders>
          </w:tcPr>
          <w:p w:rsidR="000268DB" w:rsidRDefault="00743944">
            <w:pPr>
              <w:pStyle w:val="TableParagraph"/>
              <w:spacing w:before="57"/>
              <w:ind w:right="248"/>
              <w:jc w:val="right"/>
              <w:rPr>
                <w:sz w:val="20"/>
              </w:rPr>
            </w:pPr>
            <w:r>
              <w:rPr>
                <w:sz w:val="20"/>
              </w:rPr>
              <w:t>$128,562</w:t>
            </w:r>
          </w:p>
        </w:tc>
        <w:tc>
          <w:tcPr>
            <w:tcW w:w="1419" w:type="dxa"/>
            <w:tcBorders>
              <w:top w:val="single" w:sz="6" w:space="0" w:color="7E7E7E"/>
              <w:bottom w:val="single" w:sz="6" w:space="0" w:color="7E7E7E"/>
            </w:tcBorders>
          </w:tcPr>
          <w:p w:rsidR="000268DB" w:rsidRDefault="00743944">
            <w:pPr>
              <w:pStyle w:val="TableParagraph"/>
              <w:spacing w:before="57"/>
              <w:ind w:right="56"/>
              <w:jc w:val="right"/>
              <w:rPr>
                <w:sz w:val="20"/>
              </w:rPr>
            </w:pPr>
            <w:r>
              <w:rPr>
                <w:sz w:val="20"/>
              </w:rPr>
              <w:t>$420,310</w:t>
            </w:r>
          </w:p>
        </w:tc>
      </w:tr>
      <w:tr w:rsidR="000268DB">
        <w:trPr>
          <w:trHeight w:val="642"/>
        </w:trPr>
        <w:tc>
          <w:tcPr>
            <w:tcW w:w="6106" w:type="dxa"/>
            <w:tcBorders>
              <w:top w:val="single" w:sz="6" w:space="0" w:color="7E7E7E"/>
              <w:bottom w:val="single" w:sz="6" w:space="0" w:color="7E7E7E"/>
            </w:tcBorders>
          </w:tcPr>
          <w:p w:rsidR="000268DB" w:rsidRDefault="00743944">
            <w:pPr>
              <w:pStyle w:val="TableParagraph"/>
              <w:spacing w:before="57" w:line="276" w:lineRule="auto"/>
              <w:ind w:right="100"/>
              <w:rPr>
                <w:sz w:val="20"/>
              </w:rPr>
            </w:pPr>
            <w:r>
              <w:rPr>
                <w:sz w:val="20"/>
              </w:rPr>
              <w:t>Public community education and advice to the courts and tribunals in the areas in which the Public Trustee has expertise</w:t>
            </w:r>
          </w:p>
        </w:tc>
        <w:tc>
          <w:tcPr>
            <w:tcW w:w="1601" w:type="dxa"/>
            <w:tcBorders>
              <w:top w:val="single" w:sz="6" w:space="0" w:color="7E7E7E"/>
              <w:bottom w:val="single" w:sz="6" w:space="0" w:color="7E7E7E"/>
            </w:tcBorders>
          </w:tcPr>
          <w:p w:rsidR="000268DB" w:rsidRDefault="00743944">
            <w:pPr>
              <w:pStyle w:val="TableParagraph"/>
              <w:spacing w:before="57"/>
              <w:ind w:right="250"/>
              <w:jc w:val="right"/>
              <w:rPr>
                <w:sz w:val="20"/>
              </w:rPr>
            </w:pPr>
            <w:r>
              <w:rPr>
                <w:sz w:val="20"/>
              </w:rPr>
              <w:t>$980,003</w:t>
            </w:r>
          </w:p>
        </w:tc>
        <w:tc>
          <w:tcPr>
            <w:tcW w:w="1419" w:type="dxa"/>
            <w:tcBorders>
              <w:top w:val="single" w:sz="6" w:space="0" w:color="7E7E7E"/>
              <w:bottom w:val="single" w:sz="6" w:space="0" w:color="7E7E7E"/>
            </w:tcBorders>
          </w:tcPr>
          <w:p w:rsidR="000268DB" w:rsidRDefault="00743944">
            <w:pPr>
              <w:pStyle w:val="TableParagraph"/>
              <w:spacing w:before="57"/>
              <w:ind w:right="57"/>
              <w:jc w:val="right"/>
              <w:rPr>
                <w:sz w:val="20"/>
              </w:rPr>
            </w:pPr>
            <w:r>
              <w:rPr>
                <w:sz w:val="20"/>
              </w:rPr>
              <w:t>$1,420,635</w:t>
            </w:r>
          </w:p>
        </w:tc>
      </w:tr>
      <w:tr w:rsidR="000268DB">
        <w:trPr>
          <w:trHeight w:val="378"/>
        </w:trPr>
        <w:tc>
          <w:tcPr>
            <w:tcW w:w="6106" w:type="dxa"/>
            <w:tcBorders>
              <w:top w:val="single" w:sz="6" w:space="0" w:color="7E7E7E"/>
              <w:bottom w:val="single" w:sz="6" w:space="0" w:color="7E7E7E"/>
            </w:tcBorders>
          </w:tcPr>
          <w:p w:rsidR="000268DB" w:rsidRDefault="00743944">
            <w:pPr>
              <w:pStyle w:val="TableParagraph"/>
              <w:spacing w:before="57"/>
              <w:rPr>
                <w:sz w:val="20"/>
              </w:rPr>
            </w:pPr>
            <w:r>
              <w:rPr>
                <w:sz w:val="20"/>
              </w:rPr>
              <w:t>Providing free Will making service to Queenslanders</w:t>
            </w:r>
          </w:p>
        </w:tc>
        <w:tc>
          <w:tcPr>
            <w:tcW w:w="1601" w:type="dxa"/>
            <w:tcBorders>
              <w:top w:val="single" w:sz="6" w:space="0" w:color="7E7E7E"/>
              <w:bottom w:val="single" w:sz="6" w:space="0" w:color="7E7E7E"/>
            </w:tcBorders>
          </w:tcPr>
          <w:p w:rsidR="000268DB" w:rsidRDefault="00743944">
            <w:pPr>
              <w:pStyle w:val="TableParagraph"/>
              <w:spacing w:before="57"/>
              <w:ind w:right="251"/>
              <w:jc w:val="right"/>
              <w:rPr>
                <w:sz w:val="20"/>
              </w:rPr>
            </w:pPr>
            <w:r>
              <w:rPr>
                <w:sz w:val="20"/>
              </w:rPr>
              <w:t>$4,838,680</w:t>
            </w:r>
          </w:p>
        </w:tc>
        <w:tc>
          <w:tcPr>
            <w:tcW w:w="1419" w:type="dxa"/>
            <w:tcBorders>
              <w:top w:val="single" w:sz="6" w:space="0" w:color="7E7E7E"/>
              <w:bottom w:val="single" w:sz="6" w:space="0" w:color="7E7E7E"/>
            </w:tcBorders>
          </w:tcPr>
          <w:p w:rsidR="000268DB" w:rsidRDefault="00743944">
            <w:pPr>
              <w:pStyle w:val="TableParagraph"/>
              <w:spacing w:before="57"/>
              <w:ind w:right="57"/>
              <w:jc w:val="right"/>
              <w:rPr>
                <w:sz w:val="20"/>
              </w:rPr>
            </w:pPr>
            <w:r>
              <w:rPr>
                <w:sz w:val="20"/>
              </w:rPr>
              <w:t>$5,025,240</w:t>
            </w:r>
          </w:p>
        </w:tc>
      </w:tr>
      <w:tr w:rsidR="000268DB">
        <w:trPr>
          <w:trHeight w:val="378"/>
        </w:trPr>
        <w:tc>
          <w:tcPr>
            <w:tcW w:w="6106" w:type="dxa"/>
            <w:tcBorders>
              <w:top w:val="single" w:sz="6" w:space="0" w:color="7E7E7E"/>
              <w:bottom w:val="single" w:sz="6" w:space="0" w:color="7E7E7E"/>
            </w:tcBorders>
          </w:tcPr>
          <w:p w:rsidR="000268DB" w:rsidRDefault="00743944">
            <w:pPr>
              <w:pStyle w:val="TableParagraph"/>
              <w:spacing w:before="57"/>
              <w:rPr>
                <w:sz w:val="20"/>
              </w:rPr>
            </w:pPr>
            <w:r>
              <w:rPr>
                <w:sz w:val="20"/>
              </w:rPr>
              <w:t>Cash contribution to the Office of the Public Guardian</w:t>
            </w:r>
          </w:p>
        </w:tc>
        <w:tc>
          <w:tcPr>
            <w:tcW w:w="1601" w:type="dxa"/>
            <w:tcBorders>
              <w:top w:val="single" w:sz="6" w:space="0" w:color="7E7E7E"/>
              <w:bottom w:val="single" w:sz="6" w:space="0" w:color="7E7E7E"/>
            </w:tcBorders>
          </w:tcPr>
          <w:p w:rsidR="000268DB" w:rsidRDefault="00743944">
            <w:pPr>
              <w:pStyle w:val="TableParagraph"/>
              <w:spacing w:before="57"/>
              <w:ind w:right="251"/>
              <w:jc w:val="right"/>
              <w:rPr>
                <w:sz w:val="20"/>
              </w:rPr>
            </w:pPr>
            <w:r>
              <w:rPr>
                <w:sz w:val="20"/>
              </w:rPr>
              <w:t>$1,132,000</w:t>
            </w:r>
          </w:p>
        </w:tc>
        <w:tc>
          <w:tcPr>
            <w:tcW w:w="1419" w:type="dxa"/>
            <w:tcBorders>
              <w:top w:val="single" w:sz="6" w:space="0" w:color="7E7E7E"/>
              <w:bottom w:val="single" w:sz="6" w:space="0" w:color="7E7E7E"/>
            </w:tcBorders>
          </w:tcPr>
          <w:p w:rsidR="000268DB" w:rsidRDefault="00743944">
            <w:pPr>
              <w:pStyle w:val="TableParagraph"/>
              <w:spacing w:before="57"/>
              <w:ind w:right="57"/>
              <w:jc w:val="right"/>
              <w:rPr>
                <w:sz w:val="20"/>
              </w:rPr>
            </w:pPr>
            <w:r>
              <w:rPr>
                <w:sz w:val="20"/>
              </w:rPr>
              <w:t>$1,160,300</w:t>
            </w:r>
          </w:p>
        </w:tc>
      </w:tr>
      <w:tr w:rsidR="000268DB">
        <w:trPr>
          <w:trHeight w:val="378"/>
        </w:trPr>
        <w:tc>
          <w:tcPr>
            <w:tcW w:w="6106" w:type="dxa"/>
            <w:tcBorders>
              <w:top w:val="single" w:sz="6" w:space="0" w:color="7E7E7E"/>
              <w:bottom w:val="single" w:sz="6" w:space="0" w:color="7E7E7E"/>
            </w:tcBorders>
          </w:tcPr>
          <w:p w:rsidR="000268DB" w:rsidRDefault="00743944">
            <w:pPr>
              <w:pStyle w:val="TableParagraph"/>
              <w:spacing w:before="57"/>
              <w:rPr>
                <w:sz w:val="20"/>
              </w:rPr>
            </w:pPr>
            <w:r>
              <w:rPr>
                <w:sz w:val="20"/>
              </w:rPr>
              <w:t>Civil Law Legal Aid - outlays written-off and administrative support</w:t>
            </w:r>
          </w:p>
        </w:tc>
        <w:tc>
          <w:tcPr>
            <w:tcW w:w="1601" w:type="dxa"/>
            <w:tcBorders>
              <w:top w:val="single" w:sz="6" w:space="0" w:color="7E7E7E"/>
              <w:bottom w:val="single" w:sz="6" w:space="0" w:color="7E7E7E"/>
            </w:tcBorders>
          </w:tcPr>
          <w:p w:rsidR="000268DB" w:rsidRDefault="00743944">
            <w:pPr>
              <w:pStyle w:val="TableParagraph"/>
              <w:spacing w:before="57"/>
              <w:ind w:right="248"/>
              <w:jc w:val="right"/>
              <w:rPr>
                <w:sz w:val="20"/>
              </w:rPr>
            </w:pPr>
            <w:r>
              <w:rPr>
                <w:sz w:val="20"/>
              </w:rPr>
              <w:t>$381,460</w:t>
            </w:r>
          </w:p>
        </w:tc>
        <w:tc>
          <w:tcPr>
            <w:tcW w:w="1419" w:type="dxa"/>
            <w:tcBorders>
              <w:top w:val="single" w:sz="6" w:space="0" w:color="7E7E7E"/>
              <w:bottom w:val="single" w:sz="6" w:space="0" w:color="7E7E7E"/>
            </w:tcBorders>
          </w:tcPr>
          <w:p w:rsidR="000268DB" w:rsidRDefault="00743944">
            <w:pPr>
              <w:pStyle w:val="TableParagraph"/>
              <w:spacing w:before="57"/>
              <w:ind w:right="56"/>
              <w:jc w:val="right"/>
              <w:rPr>
                <w:sz w:val="20"/>
              </w:rPr>
            </w:pPr>
            <w:r>
              <w:rPr>
                <w:sz w:val="20"/>
              </w:rPr>
              <w:t>$238,313</w:t>
            </w:r>
          </w:p>
        </w:tc>
      </w:tr>
      <w:tr w:rsidR="000268DB">
        <w:trPr>
          <w:trHeight w:val="284"/>
        </w:trPr>
        <w:tc>
          <w:tcPr>
            <w:tcW w:w="6106" w:type="dxa"/>
            <w:tcBorders>
              <w:top w:val="single" w:sz="6" w:space="0" w:color="7E7E7E"/>
            </w:tcBorders>
          </w:tcPr>
          <w:p w:rsidR="000268DB" w:rsidRDefault="00743944">
            <w:pPr>
              <w:pStyle w:val="TableParagraph"/>
              <w:spacing w:before="54" w:line="210" w:lineRule="exact"/>
              <w:rPr>
                <w:b/>
                <w:sz w:val="20"/>
              </w:rPr>
            </w:pPr>
            <w:r>
              <w:rPr>
                <w:b/>
                <w:sz w:val="20"/>
              </w:rPr>
              <w:t>Total</w:t>
            </w:r>
          </w:p>
        </w:tc>
        <w:tc>
          <w:tcPr>
            <w:tcW w:w="1601" w:type="dxa"/>
            <w:tcBorders>
              <w:top w:val="single" w:sz="6" w:space="0" w:color="7E7E7E"/>
            </w:tcBorders>
          </w:tcPr>
          <w:p w:rsidR="000268DB" w:rsidRDefault="00743944">
            <w:pPr>
              <w:pStyle w:val="TableParagraph"/>
              <w:spacing w:before="54" w:line="210" w:lineRule="exact"/>
              <w:ind w:right="250"/>
              <w:jc w:val="right"/>
              <w:rPr>
                <w:b/>
                <w:sz w:val="20"/>
              </w:rPr>
            </w:pPr>
            <w:r>
              <w:rPr>
                <w:b/>
                <w:sz w:val="20"/>
              </w:rPr>
              <w:t>$33,765,907</w:t>
            </w:r>
          </w:p>
        </w:tc>
        <w:tc>
          <w:tcPr>
            <w:tcW w:w="1419" w:type="dxa"/>
            <w:tcBorders>
              <w:top w:val="single" w:sz="6" w:space="0" w:color="7E7E7E"/>
            </w:tcBorders>
          </w:tcPr>
          <w:p w:rsidR="000268DB" w:rsidRDefault="00743944">
            <w:pPr>
              <w:pStyle w:val="TableParagraph"/>
              <w:spacing w:before="54" w:line="210" w:lineRule="exact"/>
              <w:ind w:right="57"/>
              <w:jc w:val="right"/>
              <w:rPr>
                <w:b/>
                <w:sz w:val="20"/>
              </w:rPr>
            </w:pPr>
            <w:r>
              <w:rPr>
                <w:b/>
                <w:sz w:val="20"/>
              </w:rPr>
              <w:t>$35,965,764</w:t>
            </w:r>
          </w:p>
        </w:tc>
      </w:tr>
    </w:tbl>
    <w:p w:rsidR="000268DB" w:rsidRDefault="000268DB">
      <w:pPr>
        <w:pStyle w:val="BodyText"/>
        <w:rPr>
          <w:sz w:val="29"/>
        </w:rPr>
      </w:pPr>
    </w:p>
    <w:p w:rsidR="000268DB" w:rsidRDefault="00743944">
      <w:pPr>
        <w:pStyle w:val="BodyText"/>
        <w:ind w:left="1440"/>
      </w:pPr>
      <w:r>
        <w:t>CSO are reported in our Financial Statements in two areas:</w:t>
      </w:r>
    </w:p>
    <w:p w:rsidR="000268DB" w:rsidRDefault="00743944">
      <w:pPr>
        <w:pStyle w:val="ListParagraph"/>
        <w:numPr>
          <w:ilvl w:val="0"/>
          <w:numId w:val="90"/>
        </w:numPr>
        <w:tabs>
          <w:tab w:val="left" w:pos="2196"/>
          <w:tab w:val="left" w:pos="2197"/>
        </w:tabs>
        <w:spacing w:before="33" w:line="273" w:lineRule="auto"/>
        <w:ind w:right="875" w:hanging="359"/>
        <w:rPr>
          <w:sz w:val="20"/>
        </w:rPr>
      </w:pPr>
      <w:r>
        <w:rPr>
          <w:sz w:val="20"/>
        </w:rPr>
        <w:t>Deduction</w:t>
      </w:r>
      <w:r>
        <w:rPr>
          <w:spacing w:val="-5"/>
          <w:sz w:val="20"/>
        </w:rPr>
        <w:t xml:space="preserve"> </w:t>
      </w:r>
      <w:r>
        <w:rPr>
          <w:sz w:val="20"/>
        </w:rPr>
        <w:t>from</w:t>
      </w:r>
      <w:r>
        <w:rPr>
          <w:spacing w:val="-3"/>
          <w:sz w:val="20"/>
        </w:rPr>
        <w:t xml:space="preserve"> </w:t>
      </w:r>
      <w:r>
        <w:rPr>
          <w:sz w:val="20"/>
        </w:rPr>
        <w:t>fee</w:t>
      </w:r>
      <w:r>
        <w:rPr>
          <w:spacing w:val="-5"/>
          <w:sz w:val="20"/>
        </w:rPr>
        <w:t xml:space="preserve"> </w:t>
      </w:r>
      <w:r>
        <w:rPr>
          <w:sz w:val="20"/>
        </w:rPr>
        <w:t>revenue</w:t>
      </w:r>
      <w:r>
        <w:rPr>
          <w:spacing w:val="-5"/>
          <w:sz w:val="20"/>
        </w:rPr>
        <w:t xml:space="preserve"> </w:t>
      </w:r>
      <w:r>
        <w:rPr>
          <w:sz w:val="20"/>
        </w:rPr>
        <w:t>($32.3</w:t>
      </w:r>
      <w:r>
        <w:rPr>
          <w:spacing w:val="-4"/>
          <w:sz w:val="20"/>
        </w:rPr>
        <w:t xml:space="preserve"> </w:t>
      </w:r>
      <w:r>
        <w:rPr>
          <w:sz w:val="20"/>
        </w:rPr>
        <w:t>M</w:t>
      </w:r>
      <w:r>
        <w:rPr>
          <w:spacing w:val="-3"/>
          <w:sz w:val="20"/>
        </w:rPr>
        <w:t xml:space="preserve"> </w:t>
      </w:r>
      <w:r>
        <w:rPr>
          <w:sz w:val="20"/>
        </w:rPr>
        <w:t>2016–17)</w:t>
      </w:r>
      <w:r>
        <w:rPr>
          <w:spacing w:val="-2"/>
          <w:sz w:val="20"/>
        </w:rPr>
        <w:t xml:space="preserve"> </w:t>
      </w:r>
      <w:r>
        <w:rPr>
          <w:sz w:val="20"/>
        </w:rPr>
        <w:t>where</w:t>
      </w:r>
      <w:r>
        <w:rPr>
          <w:spacing w:val="-5"/>
          <w:sz w:val="20"/>
        </w:rPr>
        <w:t xml:space="preserve"> </w:t>
      </w:r>
      <w:r>
        <w:rPr>
          <w:sz w:val="20"/>
        </w:rPr>
        <w:t>there</w:t>
      </w:r>
      <w:r>
        <w:rPr>
          <w:spacing w:val="-2"/>
          <w:sz w:val="20"/>
        </w:rPr>
        <w:t xml:space="preserve"> </w:t>
      </w:r>
      <w:r>
        <w:rPr>
          <w:sz w:val="20"/>
        </w:rPr>
        <w:t>are</w:t>
      </w:r>
      <w:r>
        <w:rPr>
          <w:spacing w:val="-3"/>
          <w:sz w:val="20"/>
        </w:rPr>
        <w:t xml:space="preserve"> </w:t>
      </w:r>
      <w:r>
        <w:rPr>
          <w:sz w:val="20"/>
        </w:rPr>
        <w:t>a</w:t>
      </w:r>
      <w:r>
        <w:rPr>
          <w:spacing w:val="-5"/>
          <w:sz w:val="20"/>
        </w:rPr>
        <w:t xml:space="preserve"> </w:t>
      </w:r>
      <w:r>
        <w:rPr>
          <w:sz w:val="20"/>
        </w:rPr>
        <w:t>rebate</w:t>
      </w:r>
      <w:r>
        <w:rPr>
          <w:spacing w:val="-3"/>
          <w:sz w:val="20"/>
        </w:rPr>
        <w:t xml:space="preserve"> </w:t>
      </w:r>
      <w:r>
        <w:rPr>
          <w:sz w:val="20"/>
        </w:rPr>
        <w:t>of</w:t>
      </w:r>
      <w:r>
        <w:rPr>
          <w:spacing w:val="-3"/>
          <w:sz w:val="20"/>
        </w:rPr>
        <w:t xml:space="preserve"> </w:t>
      </w:r>
      <w:r>
        <w:rPr>
          <w:sz w:val="20"/>
        </w:rPr>
        <w:t>fees</w:t>
      </w:r>
      <w:r>
        <w:rPr>
          <w:spacing w:val="-5"/>
          <w:sz w:val="20"/>
        </w:rPr>
        <w:t xml:space="preserve"> </w:t>
      </w:r>
      <w:r>
        <w:rPr>
          <w:sz w:val="20"/>
        </w:rPr>
        <w:t>or</w:t>
      </w:r>
      <w:r>
        <w:rPr>
          <w:spacing w:val="-4"/>
          <w:sz w:val="20"/>
        </w:rPr>
        <w:t xml:space="preserve"> </w:t>
      </w:r>
      <w:r>
        <w:rPr>
          <w:sz w:val="20"/>
        </w:rPr>
        <w:t>services provided at no</w:t>
      </w:r>
      <w:r>
        <w:rPr>
          <w:spacing w:val="-2"/>
          <w:sz w:val="20"/>
        </w:rPr>
        <w:t xml:space="preserve"> </w:t>
      </w:r>
      <w:r>
        <w:rPr>
          <w:sz w:val="20"/>
        </w:rPr>
        <w:t>charge</w:t>
      </w:r>
    </w:p>
    <w:p w:rsidR="000268DB" w:rsidRDefault="00743944">
      <w:pPr>
        <w:pStyle w:val="ListParagraph"/>
        <w:numPr>
          <w:ilvl w:val="0"/>
          <w:numId w:val="90"/>
        </w:numPr>
        <w:tabs>
          <w:tab w:val="left" w:pos="2195"/>
          <w:tab w:val="left" w:pos="2196"/>
        </w:tabs>
        <w:spacing w:before="1"/>
        <w:ind w:hanging="359"/>
        <w:rPr>
          <w:sz w:val="20"/>
        </w:rPr>
      </w:pPr>
      <w:r>
        <w:rPr>
          <w:sz w:val="20"/>
        </w:rPr>
        <w:t>Expenditure ($1.5 M 2016–17) as contributions towards other sector</w:t>
      </w:r>
      <w:r>
        <w:rPr>
          <w:spacing w:val="-9"/>
          <w:sz w:val="20"/>
        </w:rPr>
        <w:t xml:space="preserve"> </w:t>
      </w:r>
      <w:r>
        <w:rPr>
          <w:sz w:val="20"/>
        </w:rPr>
        <w:t>operations.</w:t>
      </w:r>
    </w:p>
    <w:p w:rsidR="000268DB" w:rsidRDefault="000268DB">
      <w:pPr>
        <w:rPr>
          <w:sz w:val="20"/>
        </w:rPr>
        <w:sectPr w:rsidR="000268DB">
          <w:type w:val="continuous"/>
          <w:pgSz w:w="11910" w:h="16840"/>
          <w:pgMar w:top="1580" w:right="700" w:bottom="280" w:left="0" w:header="720" w:footer="720" w:gutter="0"/>
          <w:cols w:space="720"/>
        </w:sectPr>
      </w:pPr>
    </w:p>
    <w:p w:rsidR="000268DB" w:rsidRDefault="00743944">
      <w:pPr>
        <w:pStyle w:val="Heading2"/>
        <w:spacing w:before="71"/>
      </w:pPr>
      <w:r>
        <w:lastRenderedPageBreak/>
        <w:pict>
          <v:line id="_x0000_s1178" style="position:absolute;left:0;text-align:left;z-index:1912;mso-wrap-distance-left:0;mso-wrap-distance-right:0;mso-position-horizontal-relative:page" from="70.55pt,25.8pt" to="524.75pt,25.8pt" strokecolor="#bebebe" strokeweight="2.16pt">
            <w10:wrap type="topAndBottom" anchorx="page"/>
          </v:line>
        </w:pict>
      </w:r>
      <w:bookmarkStart w:id="13" w:name="_bookmark12"/>
      <w:bookmarkEnd w:id="13"/>
      <w:r>
        <w:t>Service delivery</w:t>
      </w:r>
    </w:p>
    <w:p w:rsidR="000268DB" w:rsidRDefault="000268DB">
      <w:pPr>
        <w:pStyle w:val="BodyText"/>
        <w:spacing w:before="2"/>
        <w:rPr>
          <w:b/>
          <w:sz w:val="10"/>
        </w:rPr>
      </w:pPr>
    </w:p>
    <w:p w:rsidR="000268DB" w:rsidRDefault="00743944">
      <w:pPr>
        <w:pStyle w:val="BodyText"/>
        <w:spacing w:before="93" w:line="276" w:lineRule="auto"/>
        <w:ind w:left="1440" w:right="1022"/>
      </w:pPr>
      <w:r>
        <w:t>The Public Trustee is required to plan service delivery to measure and monitor the efficiency and effectiveness of our services. Service delivery uses internal capabilities such as human resources, financial, information and communication technology and is</w:t>
      </w:r>
      <w:r>
        <w:t xml:space="preserve"> measured using service standards and other measures. The Public Trustee sets service standards and other measures and publishes our expected results in our Service Delivery Statements (SDS) as part of our budget papers. Actual results for 2016-17 are publ</w:t>
      </w:r>
      <w:r>
        <w:t>ished on page 13.</w:t>
      </w:r>
    </w:p>
    <w:p w:rsidR="000268DB" w:rsidRDefault="000268DB">
      <w:pPr>
        <w:pStyle w:val="BodyText"/>
        <w:spacing w:before="9"/>
      </w:pPr>
    </w:p>
    <w:p w:rsidR="000268DB" w:rsidRDefault="00743944">
      <w:pPr>
        <w:pStyle w:val="BodyText"/>
        <w:spacing w:line="276" w:lineRule="auto"/>
        <w:ind w:left="1440" w:right="901"/>
      </w:pPr>
      <w:r>
        <w:t>By measuring performance, the extent to which the Queensland Government’s services are creating value can be determined.</w:t>
      </w:r>
    </w:p>
    <w:p w:rsidR="000268DB" w:rsidRDefault="000268DB">
      <w:pPr>
        <w:pStyle w:val="BodyText"/>
        <w:spacing w:before="8"/>
      </w:pPr>
    </w:p>
    <w:p w:rsidR="000268DB" w:rsidRDefault="00743944">
      <w:pPr>
        <w:pStyle w:val="Heading5"/>
      </w:pPr>
      <w:r>
        <w:t>Our service areas and service standards</w:t>
      </w:r>
    </w:p>
    <w:p w:rsidR="000268DB" w:rsidRDefault="00743944">
      <w:pPr>
        <w:pStyle w:val="BodyText"/>
        <w:spacing w:before="124" w:line="276" w:lineRule="auto"/>
        <w:ind w:left="1440" w:right="912"/>
      </w:pPr>
      <w:r>
        <w:t>Client Experience &amp; Delivery is the frontline interface with our clients an</w:t>
      </w:r>
      <w:r>
        <w:t>d the community. The Public Trustee strives to make a positive difference in the lives of our clients while ensuring we fulfil our fiduciary responsibilities.</w:t>
      </w:r>
    </w:p>
    <w:p w:rsidR="000268DB" w:rsidRDefault="00743944">
      <w:pPr>
        <w:pStyle w:val="BodyText"/>
        <w:spacing w:before="80"/>
        <w:ind w:left="1440"/>
      </w:pPr>
      <w:r>
        <w:t>The SDS discloses service standards that relate to the efficiency and effectiveness of services.</w:t>
      </w:r>
    </w:p>
    <w:p w:rsidR="000268DB" w:rsidRDefault="000268DB">
      <w:pPr>
        <w:pStyle w:val="BodyText"/>
        <w:spacing w:before="8"/>
        <w:rPr>
          <w:sz w:val="23"/>
        </w:rPr>
      </w:pPr>
    </w:p>
    <w:p w:rsidR="000268DB" w:rsidRDefault="00743944">
      <w:pPr>
        <w:pStyle w:val="Heading5"/>
      </w:pPr>
      <w:r>
        <w:t>Service area objective</w:t>
      </w:r>
    </w:p>
    <w:p w:rsidR="000268DB" w:rsidRDefault="000268DB">
      <w:pPr>
        <w:pStyle w:val="BodyText"/>
        <w:spacing w:before="6"/>
        <w:rPr>
          <w:b/>
          <w:sz w:val="24"/>
        </w:rPr>
      </w:pPr>
    </w:p>
    <w:p w:rsidR="000268DB" w:rsidRDefault="00743944">
      <w:pPr>
        <w:pStyle w:val="BodyText"/>
        <w:spacing w:line="278" w:lineRule="auto"/>
        <w:ind w:left="1439" w:right="979"/>
      </w:pPr>
      <w:r>
        <w:t>To deliver a full range of professional, accessible and reliable trustee, financial and related services that meet client needs.</w:t>
      </w:r>
    </w:p>
    <w:p w:rsidR="000268DB" w:rsidRDefault="000268DB">
      <w:pPr>
        <w:pStyle w:val="BodyText"/>
        <w:spacing w:before="6"/>
      </w:pPr>
    </w:p>
    <w:p w:rsidR="000268DB" w:rsidRDefault="00743944">
      <w:pPr>
        <w:pStyle w:val="Heading5"/>
      </w:pPr>
      <w:r>
        <w:t>Services and service area description</w:t>
      </w:r>
    </w:p>
    <w:p w:rsidR="000268DB" w:rsidRDefault="00743944">
      <w:pPr>
        <w:pStyle w:val="BodyText"/>
        <w:spacing w:before="121"/>
        <w:ind w:left="1440"/>
      </w:pPr>
      <w:r>
        <w:t>The major services provided by Client Experience &amp; Delivery are</w:t>
      </w:r>
      <w:r>
        <w:t>:</w:t>
      </w:r>
    </w:p>
    <w:p w:rsidR="000268DB" w:rsidRDefault="000268DB">
      <w:pPr>
        <w:pStyle w:val="BodyText"/>
        <w:spacing w:before="10"/>
        <w:rPr>
          <w:sz w:val="23"/>
        </w:rPr>
      </w:pPr>
    </w:p>
    <w:p w:rsidR="000268DB" w:rsidRDefault="00743944">
      <w:pPr>
        <w:pStyle w:val="Heading9"/>
        <w:ind w:left="2716"/>
      </w:pPr>
      <w:r>
        <w:rPr>
          <w:noProof/>
          <w:lang w:bidi="ar-SA"/>
        </w:rPr>
        <w:drawing>
          <wp:anchor distT="0" distB="0" distL="0" distR="0" simplePos="0" relativeHeight="1936" behindDoc="0" locked="0" layoutInCell="1" allowOverlap="1">
            <wp:simplePos x="0" y="0"/>
            <wp:positionH relativeFrom="page">
              <wp:posOffset>842378</wp:posOffset>
            </wp:positionH>
            <wp:positionV relativeFrom="paragraph">
              <wp:posOffset>-42338</wp:posOffset>
            </wp:positionV>
            <wp:extent cx="844782" cy="854313"/>
            <wp:effectExtent l="0" t="0" r="0" b="0"/>
            <wp:wrapNone/>
            <wp:docPr id="45" name="image28.png" descr="imag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67" cstate="print"/>
                    <a:stretch>
                      <a:fillRect/>
                    </a:stretch>
                  </pic:blipFill>
                  <pic:spPr>
                    <a:xfrm>
                      <a:off x="0" y="0"/>
                      <a:ext cx="844782" cy="854313"/>
                    </a:xfrm>
                    <a:prstGeom prst="rect">
                      <a:avLst/>
                    </a:prstGeom>
                  </pic:spPr>
                </pic:pic>
              </a:graphicData>
            </a:graphic>
          </wp:anchor>
        </w:drawing>
      </w:r>
      <w:r>
        <w:t>Deceased estate administration</w:t>
      </w:r>
    </w:p>
    <w:p w:rsidR="000268DB" w:rsidRDefault="00743944">
      <w:pPr>
        <w:pStyle w:val="BodyText"/>
        <w:spacing w:before="36" w:line="276" w:lineRule="auto"/>
        <w:ind w:left="2717" w:right="1047" w:hanging="1"/>
      </w:pPr>
      <w:r>
        <w:t>The Public Trustee acts as executor and trustee or administrator in deceased estate matters pursuant to Wills or on intestacy.</w:t>
      </w:r>
    </w:p>
    <w:p w:rsidR="000268DB" w:rsidRDefault="000268DB">
      <w:pPr>
        <w:pStyle w:val="BodyText"/>
        <w:spacing w:before="9"/>
      </w:pPr>
    </w:p>
    <w:p w:rsidR="000268DB" w:rsidRDefault="00743944">
      <w:pPr>
        <w:pStyle w:val="BodyText"/>
        <w:spacing w:line="276" w:lineRule="auto"/>
        <w:ind w:left="2716" w:right="1658"/>
      </w:pPr>
      <w:r>
        <w:t>In 2016–17, the Public Trustee accepted 2,142 new deceased estate matters for administration.</w:t>
      </w:r>
    </w:p>
    <w:p w:rsidR="000268DB" w:rsidRDefault="000268DB">
      <w:pPr>
        <w:pStyle w:val="BodyText"/>
        <w:spacing w:before="9"/>
      </w:pPr>
    </w:p>
    <w:p w:rsidR="000268DB" w:rsidRDefault="00743944">
      <w:pPr>
        <w:pStyle w:val="Heading9"/>
        <w:ind w:left="2716"/>
      </w:pPr>
      <w:r>
        <w:rPr>
          <w:noProof/>
          <w:lang w:bidi="ar-SA"/>
        </w:rPr>
        <w:drawing>
          <wp:anchor distT="0" distB="0" distL="0" distR="0" simplePos="0" relativeHeight="1960" behindDoc="0" locked="0" layoutInCell="1" allowOverlap="1">
            <wp:simplePos x="0" y="0"/>
            <wp:positionH relativeFrom="page">
              <wp:posOffset>842378</wp:posOffset>
            </wp:positionH>
            <wp:positionV relativeFrom="paragraph">
              <wp:posOffset>-33762</wp:posOffset>
            </wp:positionV>
            <wp:extent cx="844782" cy="843806"/>
            <wp:effectExtent l="0" t="0" r="0" b="0"/>
            <wp:wrapNone/>
            <wp:docPr id="47" name="image29.png" descr="imag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68" cstate="print"/>
                    <a:stretch>
                      <a:fillRect/>
                    </a:stretch>
                  </pic:blipFill>
                  <pic:spPr>
                    <a:xfrm>
                      <a:off x="0" y="0"/>
                      <a:ext cx="844782" cy="843806"/>
                    </a:xfrm>
                    <a:prstGeom prst="rect">
                      <a:avLst/>
                    </a:prstGeom>
                  </pic:spPr>
                </pic:pic>
              </a:graphicData>
            </a:graphic>
          </wp:anchor>
        </w:drawing>
      </w:r>
      <w:r>
        <w:t>Financial management</w:t>
      </w:r>
    </w:p>
    <w:p w:rsidR="000268DB" w:rsidRDefault="00743944">
      <w:pPr>
        <w:spacing w:before="37" w:line="273" w:lineRule="auto"/>
        <w:ind w:left="2716" w:right="742"/>
        <w:rPr>
          <w:i/>
          <w:sz w:val="20"/>
        </w:rPr>
      </w:pPr>
      <w:r>
        <w:rPr>
          <w:sz w:val="20"/>
        </w:rPr>
        <w:t xml:space="preserve">The Public Trustee acts as an administrator for financial matters for clients with impaired decision-making capacity pursuant to the </w:t>
      </w:r>
      <w:r>
        <w:rPr>
          <w:i/>
          <w:sz w:val="20"/>
        </w:rPr>
        <w:t xml:space="preserve">Guardianship and Administration Act 2000 </w:t>
      </w:r>
      <w:r>
        <w:rPr>
          <w:sz w:val="20"/>
        </w:rPr>
        <w:t xml:space="preserve">or as a financial attorney pursuant to the </w:t>
      </w:r>
      <w:r>
        <w:rPr>
          <w:i/>
          <w:sz w:val="20"/>
        </w:rPr>
        <w:t>Powers of Attor</w:t>
      </w:r>
      <w:r>
        <w:rPr>
          <w:i/>
          <w:sz w:val="20"/>
        </w:rPr>
        <w:t>ney Act</w:t>
      </w:r>
      <w:r>
        <w:rPr>
          <w:i/>
          <w:spacing w:val="-19"/>
          <w:sz w:val="20"/>
        </w:rPr>
        <w:t xml:space="preserve"> </w:t>
      </w:r>
      <w:r>
        <w:rPr>
          <w:i/>
          <w:sz w:val="20"/>
        </w:rPr>
        <w:t>1998.</w:t>
      </w:r>
    </w:p>
    <w:p w:rsidR="000268DB" w:rsidRDefault="000268DB">
      <w:pPr>
        <w:pStyle w:val="BodyText"/>
        <w:spacing w:before="3"/>
        <w:rPr>
          <w:i/>
          <w:sz w:val="21"/>
        </w:rPr>
      </w:pPr>
    </w:p>
    <w:p w:rsidR="000268DB" w:rsidRDefault="00743944">
      <w:pPr>
        <w:pStyle w:val="BodyText"/>
        <w:spacing w:line="276" w:lineRule="auto"/>
        <w:ind w:left="2716" w:right="936"/>
      </w:pPr>
      <w:r>
        <w:t>In 2016–17, the Public Trustee provided financial management for 9,359 clients and acted as financial attorney for 233 people. Fees rebated for clients with limited assets under our CSO were $25.3 M.</w:t>
      </w:r>
    </w:p>
    <w:p w:rsidR="000268DB" w:rsidRDefault="000268DB">
      <w:pPr>
        <w:pStyle w:val="BodyText"/>
        <w:spacing w:before="9"/>
      </w:pPr>
    </w:p>
    <w:p w:rsidR="000268DB" w:rsidRDefault="00743944">
      <w:pPr>
        <w:pStyle w:val="Heading9"/>
        <w:ind w:left="2716"/>
      </w:pPr>
      <w:r>
        <w:rPr>
          <w:noProof/>
          <w:lang w:bidi="ar-SA"/>
        </w:rPr>
        <w:drawing>
          <wp:anchor distT="0" distB="0" distL="0" distR="0" simplePos="0" relativeHeight="1984" behindDoc="0" locked="0" layoutInCell="1" allowOverlap="1">
            <wp:simplePos x="0" y="0"/>
            <wp:positionH relativeFrom="page">
              <wp:posOffset>842378</wp:posOffset>
            </wp:positionH>
            <wp:positionV relativeFrom="paragraph">
              <wp:posOffset>-70422</wp:posOffset>
            </wp:positionV>
            <wp:extent cx="844782" cy="843803"/>
            <wp:effectExtent l="0" t="0" r="0" b="0"/>
            <wp:wrapNone/>
            <wp:docPr id="49" name="image30.png" descr="imag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69" cstate="print"/>
                    <a:stretch>
                      <a:fillRect/>
                    </a:stretch>
                  </pic:blipFill>
                  <pic:spPr>
                    <a:xfrm>
                      <a:off x="0" y="0"/>
                      <a:ext cx="844782" cy="843803"/>
                    </a:xfrm>
                    <a:prstGeom prst="rect">
                      <a:avLst/>
                    </a:prstGeom>
                  </pic:spPr>
                </pic:pic>
              </a:graphicData>
            </a:graphic>
          </wp:anchor>
        </w:drawing>
      </w:r>
      <w:r>
        <w:t>Will making service</w:t>
      </w:r>
    </w:p>
    <w:p w:rsidR="000268DB" w:rsidRDefault="00743944">
      <w:pPr>
        <w:pStyle w:val="BodyText"/>
        <w:spacing w:before="36"/>
        <w:ind w:left="2716"/>
      </w:pPr>
      <w:r>
        <w:t xml:space="preserve">Wills are prepared </w:t>
      </w:r>
      <w:r>
        <w:t>free of charge for all Queenslanders over 18.</w:t>
      </w:r>
    </w:p>
    <w:p w:rsidR="000268DB" w:rsidRDefault="00743944">
      <w:pPr>
        <w:pStyle w:val="BodyText"/>
        <w:spacing w:before="34"/>
        <w:ind w:left="2716"/>
      </w:pPr>
      <w:r>
        <w:t>In 2016–17, the Public Trustee prepared 25,136 Wills and 3,165 EPAs.</w:t>
      </w:r>
    </w:p>
    <w:p w:rsidR="000268DB" w:rsidRDefault="000268DB">
      <w:pPr>
        <w:sectPr w:rsidR="000268DB">
          <w:headerReference w:type="even" r:id="rId70"/>
          <w:footerReference w:type="even" r:id="rId71"/>
          <w:footerReference w:type="default" r:id="rId72"/>
          <w:pgSz w:w="11910" w:h="16840"/>
          <w:pgMar w:top="1040" w:right="700" w:bottom="1040" w:left="0" w:header="0" w:footer="843" w:gutter="0"/>
          <w:pgNumType w:start="12"/>
          <w:cols w:space="720"/>
        </w:sectPr>
      </w:pPr>
    </w:p>
    <w:p w:rsidR="000268DB" w:rsidRDefault="00743944">
      <w:pPr>
        <w:pStyle w:val="BodyText"/>
        <w:spacing w:before="74"/>
        <w:ind w:left="1440"/>
      </w:pPr>
      <w:r>
        <w:lastRenderedPageBreak/>
        <w:t>This table outlines our performance against service standards:</w:t>
      </w:r>
    </w:p>
    <w:p w:rsidR="000268DB" w:rsidRDefault="000268DB">
      <w:pPr>
        <w:pStyle w:val="BodyText"/>
        <w:spacing w:before="1" w:after="1"/>
        <w:rPr>
          <w:sz w:val="26"/>
        </w:rPr>
      </w:pPr>
    </w:p>
    <w:tbl>
      <w:tblPr>
        <w:tblW w:w="0" w:type="auto"/>
        <w:tblInd w:w="1432" w:type="dxa"/>
        <w:tblLayout w:type="fixed"/>
        <w:tblCellMar>
          <w:left w:w="0" w:type="dxa"/>
          <w:right w:w="0" w:type="dxa"/>
        </w:tblCellMar>
        <w:tblLook w:val="01E0" w:firstRow="1" w:lastRow="1" w:firstColumn="1" w:lastColumn="1" w:noHBand="0" w:noVBand="0"/>
      </w:tblPr>
      <w:tblGrid>
        <w:gridCol w:w="4987"/>
        <w:gridCol w:w="924"/>
        <w:gridCol w:w="1648"/>
        <w:gridCol w:w="1522"/>
      </w:tblGrid>
      <w:tr w:rsidR="000268DB">
        <w:trPr>
          <w:trHeight w:val="1046"/>
        </w:trPr>
        <w:tc>
          <w:tcPr>
            <w:tcW w:w="4987" w:type="dxa"/>
            <w:shd w:val="clear" w:color="auto" w:fill="C00000"/>
          </w:tcPr>
          <w:p w:rsidR="000268DB" w:rsidRDefault="000268DB">
            <w:pPr>
              <w:pStyle w:val="TableParagraph"/>
            </w:pPr>
          </w:p>
          <w:p w:rsidR="000268DB" w:rsidRDefault="00743944">
            <w:pPr>
              <w:pStyle w:val="TableParagraph"/>
              <w:spacing w:before="135"/>
              <w:ind w:left="1615"/>
              <w:rPr>
                <w:b/>
                <w:sz w:val="20"/>
              </w:rPr>
            </w:pPr>
            <w:r>
              <w:rPr>
                <w:b/>
                <w:color w:val="FFFFFF"/>
                <w:sz w:val="20"/>
              </w:rPr>
              <w:t>Service Standards</w:t>
            </w:r>
          </w:p>
        </w:tc>
        <w:tc>
          <w:tcPr>
            <w:tcW w:w="924" w:type="dxa"/>
            <w:shd w:val="clear" w:color="auto" w:fill="C00000"/>
          </w:tcPr>
          <w:p w:rsidR="000268DB" w:rsidRDefault="000268DB">
            <w:pPr>
              <w:pStyle w:val="TableParagraph"/>
            </w:pPr>
          </w:p>
          <w:p w:rsidR="000268DB" w:rsidRDefault="00743944">
            <w:pPr>
              <w:pStyle w:val="TableParagraph"/>
              <w:spacing w:before="135"/>
              <w:ind w:left="108" w:right="220"/>
              <w:jc w:val="center"/>
              <w:rPr>
                <w:b/>
                <w:sz w:val="20"/>
              </w:rPr>
            </w:pPr>
            <w:r>
              <w:rPr>
                <w:b/>
                <w:color w:val="FFFFFF"/>
                <w:sz w:val="20"/>
              </w:rPr>
              <w:t>Notes</w:t>
            </w:r>
          </w:p>
        </w:tc>
        <w:tc>
          <w:tcPr>
            <w:tcW w:w="1648" w:type="dxa"/>
            <w:shd w:val="clear" w:color="auto" w:fill="C00000"/>
          </w:tcPr>
          <w:p w:rsidR="000268DB" w:rsidRDefault="000268DB">
            <w:pPr>
              <w:pStyle w:val="TableParagraph"/>
              <w:spacing w:before="3"/>
            </w:pPr>
          </w:p>
          <w:p w:rsidR="000268DB" w:rsidRDefault="00743944">
            <w:pPr>
              <w:pStyle w:val="TableParagraph"/>
              <w:ind w:left="217" w:right="353"/>
              <w:jc w:val="center"/>
              <w:rPr>
                <w:b/>
                <w:sz w:val="20"/>
              </w:rPr>
            </w:pPr>
            <w:r>
              <w:rPr>
                <w:b/>
                <w:color w:val="FFFFFF"/>
                <w:sz w:val="20"/>
              </w:rPr>
              <w:t>2016-17</w:t>
            </w:r>
          </w:p>
          <w:p w:rsidR="000268DB" w:rsidRDefault="00743944">
            <w:pPr>
              <w:pStyle w:val="TableParagraph"/>
              <w:spacing w:before="34"/>
              <w:ind w:left="220" w:right="353"/>
              <w:jc w:val="center"/>
              <w:rPr>
                <w:b/>
                <w:sz w:val="20"/>
              </w:rPr>
            </w:pPr>
            <w:r>
              <w:rPr>
                <w:b/>
                <w:color w:val="FFFFFF"/>
                <w:sz w:val="20"/>
              </w:rPr>
              <w:t>Target/Est.</w:t>
            </w:r>
          </w:p>
        </w:tc>
        <w:tc>
          <w:tcPr>
            <w:tcW w:w="1522" w:type="dxa"/>
            <w:shd w:val="clear" w:color="auto" w:fill="C00000"/>
          </w:tcPr>
          <w:p w:rsidR="000268DB" w:rsidRDefault="000268DB">
            <w:pPr>
              <w:pStyle w:val="TableParagraph"/>
              <w:spacing w:before="3"/>
            </w:pPr>
          </w:p>
          <w:p w:rsidR="000268DB" w:rsidRDefault="00743944">
            <w:pPr>
              <w:pStyle w:val="TableParagraph"/>
              <w:ind w:left="373"/>
              <w:rPr>
                <w:b/>
                <w:sz w:val="20"/>
              </w:rPr>
            </w:pPr>
            <w:r>
              <w:rPr>
                <w:b/>
                <w:color w:val="FFFFFF"/>
                <w:sz w:val="20"/>
              </w:rPr>
              <w:t>2016-17</w:t>
            </w:r>
          </w:p>
          <w:p w:rsidR="000268DB" w:rsidRDefault="00743944">
            <w:pPr>
              <w:pStyle w:val="TableParagraph"/>
              <w:spacing w:before="34"/>
              <w:ind w:left="377"/>
              <w:rPr>
                <w:b/>
                <w:sz w:val="20"/>
              </w:rPr>
            </w:pPr>
            <w:r>
              <w:rPr>
                <w:b/>
                <w:color w:val="FFFFFF"/>
                <w:sz w:val="20"/>
              </w:rPr>
              <w:t>Actuals</w:t>
            </w:r>
          </w:p>
        </w:tc>
      </w:tr>
      <w:tr w:rsidR="000268DB">
        <w:trPr>
          <w:trHeight w:val="408"/>
        </w:trPr>
        <w:tc>
          <w:tcPr>
            <w:tcW w:w="4987" w:type="dxa"/>
            <w:shd w:val="clear" w:color="auto" w:fill="D9D9D9"/>
          </w:tcPr>
          <w:p w:rsidR="000268DB" w:rsidRDefault="00743944">
            <w:pPr>
              <w:pStyle w:val="TableParagraph"/>
              <w:spacing w:before="55"/>
              <w:ind w:left="64"/>
              <w:rPr>
                <w:b/>
                <w:sz w:val="20"/>
              </w:rPr>
            </w:pPr>
            <w:r>
              <w:rPr>
                <w:b/>
                <w:sz w:val="20"/>
              </w:rPr>
              <w:t>Service: Deceased Estate Administration</w:t>
            </w:r>
          </w:p>
        </w:tc>
        <w:tc>
          <w:tcPr>
            <w:tcW w:w="924" w:type="dxa"/>
            <w:shd w:val="clear" w:color="auto" w:fill="D9D9D9"/>
          </w:tcPr>
          <w:p w:rsidR="000268DB" w:rsidRDefault="000268DB">
            <w:pPr>
              <w:pStyle w:val="TableParagraph"/>
              <w:rPr>
                <w:rFonts w:ascii="Times New Roman"/>
                <w:sz w:val="18"/>
              </w:rPr>
            </w:pPr>
          </w:p>
        </w:tc>
        <w:tc>
          <w:tcPr>
            <w:tcW w:w="1648" w:type="dxa"/>
            <w:shd w:val="clear" w:color="auto" w:fill="D9D9D9"/>
          </w:tcPr>
          <w:p w:rsidR="000268DB" w:rsidRDefault="000268DB">
            <w:pPr>
              <w:pStyle w:val="TableParagraph"/>
              <w:rPr>
                <w:rFonts w:ascii="Times New Roman"/>
                <w:sz w:val="18"/>
              </w:rPr>
            </w:pPr>
          </w:p>
        </w:tc>
        <w:tc>
          <w:tcPr>
            <w:tcW w:w="1522" w:type="dxa"/>
            <w:shd w:val="clear" w:color="auto" w:fill="D9D9D9"/>
          </w:tcPr>
          <w:p w:rsidR="000268DB" w:rsidRDefault="000268DB">
            <w:pPr>
              <w:pStyle w:val="TableParagraph"/>
              <w:rPr>
                <w:rFonts w:ascii="Times New Roman"/>
                <w:sz w:val="18"/>
              </w:rPr>
            </w:pPr>
          </w:p>
        </w:tc>
      </w:tr>
      <w:tr w:rsidR="000268DB">
        <w:trPr>
          <w:trHeight w:val="1170"/>
        </w:trPr>
        <w:tc>
          <w:tcPr>
            <w:tcW w:w="4987" w:type="dxa"/>
            <w:tcBorders>
              <w:bottom w:val="single" w:sz="6" w:space="0" w:color="7E7E7E"/>
            </w:tcBorders>
          </w:tcPr>
          <w:p w:rsidR="000268DB" w:rsidRDefault="00743944">
            <w:pPr>
              <w:pStyle w:val="TableParagraph"/>
              <w:spacing w:before="52"/>
              <w:ind w:left="7"/>
              <w:rPr>
                <w:i/>
                <w:sz w:val="20"/>
              </w:rPr>
            </w:pPr>
            <w:r>
              <w:rPr>
                <w:i/>
                <w:sz w:val="20"/>
              </w:rPr>
              <w:t>Effectiveness measure</w:t>
            </w:r>
          </w:p>
          <w:p w:rsidR="000268DB" w:rsidRDefault="00743944">
            <w:pPr>
              <w:pStyle w:val="TableParagraph"/>
              <w:spacing w:before="39" w:line="276" w:lineRule="auto"/>
              <w:ind w:left="7" w:right="64"/>
              <w:rPr>
                <w:sz w:val="20"/>
              </w:rPr>
            </w:pPr>
            <w:r>
              <w:rPr>
                <w:sz w:val="20"/>
              </w:rPr>
              <w:t>Overall client satisfaction with deceased estate administration service as measured by client satisfaction index</w:t>
            </w:r>
          </w:p>
        </w:tc>
        <w:tc>
          <w:tcPr>
            <w:tcW w:w="924" w:type="dxa"/>
            <w:tcBorders>
              <w:bottom w:val="single" w:sz="6" w:space="0" w:color="7E7E7E"/>
            </w:tcBorders>
          </w:tcPr>
          <w:p w:rsidR="000268DB" w:rsidRDefault="00743944">
            <w:pPr>
              <w:pStyle w:val="TableParagraph"/>
              <w:spacing w:before="55"/>
              <w:ind w:right="109"/>
              <w:jc w:val="center"/>
              <w:rPr>
                <w:sz w:val="20"/>
              </w:rPr>
            </w:pPr>
            <w:r>
              <w:rPr>
                <w:w w:val="99"/>
                <w:sz w:val="20"/>
              </w:rPr>
              <w:t>1</w:t>
            </w:r>
          </w:p>
        </w:tc>
        <w:tc>
          <w:tcPr>
            <w:tcW w:w="1648" w:type="dxa"/>
            <w:tcBorders>
              <w:bottom w:val="single" w:sz="6" w:space="0" w:color="7E7E7E"/>
            </w:tcBorders>
          </w:tcPr>
          <w:p w:rsidR="000268DB" w:rsidRDefault="00743944">
            <w:pPr>
              <w:pStyle w:val="TableParagraph"/>
              <w:spacing w:before="55"/>
              <w:ind w:left="557"/>
              <w:rPr>
                <w:sz w:val="20"/>
              </w:rPr>
            </w:pPr>
            <w:r>
              <w:rPr>
                <w:sz w:val="20"/>
              </w:rPr>
              <w:t>70%</w:t>
            </w:r>
          </w:p>
        </w:tc>
        <w:tc>
          <w:tcPr>
            <w:tcW w:w="1522" w:type="dxa"/>
            <w:tcBorders>
              <w:bottom w:val="single" w:sz="6" w:space="0" w:color="7E7E7E"/>
            </w:tcBorders>
          </w:tcPr>
          <w:p w:rsidR="000268DB" w:rsidRDefault="00743944">
            <w:pPr>
              <w:pStyle w:val="TableParagraph"/>
              <w:spacing w:before="55"/>
              <w:ind w:left="495" w:right="540"/>
              <w:jc w:val="center"/>
              <w:rPr>
                <w:sz w:val="20"/>
              </w:rPr>
            </w:pPr>
            <w:r>
              <w:rPr>
                <w:sz w:val="20"/>
              </w:rPr>
              <w:t>74%</w:t>
            </w:r>
          </w:p>
        </w:tc>
      </w:tr>
      <w:tr w:rsidR="000268DB">
        <w:trPr>
          <w:trHeight w:val="906"/>
        </w:trPr>
        <w:tc>
          <w:tcPr>
            <w:tcW w:w="4987" w:type="dxa"/>
            <w:tcBorders>
              <w:top w:val="single" w:sz="6" w:space="0" w:color="7E7E7E"/>
              <w:bottom w:val="single" w:sz="6" w:space="0" w:color="7E7E7E"/>
            </w:tcBorders>
          </w:tcPr>
          <w:p w:rsidR="000268DB" w:rsidRDefault="00743944">
            <w:pPr>
              <w:pStyle w:val="TableParagraph"/>
              <w:spacing w:before="54"/>
              <w:ind w:left="7"/>
              <w:rPr>
                <w:i/>
                <w:sz w:val="20"/>
              </w:rPr>
            </w:pPr>
            <w:r>
              <w:rPr>
                <w:i/>
                <w:sz w:val="20"/>
              </w:rPr>
              <w:t>Efficiency measure</w:t>
            </w:r>
          </w:p>
          <w:p w:rsidR="000268DB" w:rsidRDefault="00743944">
            <w:pPr>
              <w:pStyle w:val="TableParagraph"/>
              <w:spacing w:before="37" w:line="276" w:lineRule="auto"/>
              <w:ind w:left="7"/>
              <w:rPr>
                <w:sz w:val="20"/>
              </w:rPr>
            </w:pPr>
            <w:r>
              <w:rPr>
                <w:sz w:val="20"/>
              </w:rPr>
              <w:t>Percentage of deceased estates administered within target timeframe</w:t>
            </w:r>
          </w:p>
        </w:tc>
        <w:tc>
          <w:tcPr>
            <w:tcW w:w="924" w:type="dxa"/>
            <w:tcBorders>
              <w:top w:val="single" w:sz="6" w:space="0" w:color="7E7E7E"/>
              <w:bottom w:val="single" w:sz="6" w:space="0" w:color="7E7E7E"/>
            </w:tcBorders>
          </w:tcPr>
          <w:p w:rsidR="000268DB" w:rsidRDefault="00743944">
            <w:pPr>
              <w:pStyle w:val="TableParagraph"/>
              <w:spacing w:before="57"/>
              <w:ind w:right="109"/>
              <w:jc w:val="center"/>
              <w:rPr>
                <w:sz w:val="20"/>
              </w:rPr>
            </w:pPr>
            <w:r>
              <w:rPr>
                <w:w w:val="99"/>
                <w:sz w:val="20"/>
              </w:rPr>
              <w:t>2</w:t>
            </w:r>
          </w:p>
        </w:tc>
        <w:tc>
          <w:tcPr>
            <w:tcW w:w="1648" w:type="dxa"/>
            <w:tcBorders>
              <w:top w:val="single" w:sz="6" w:space="0" w:color="7E7E7E"/>
              <w:bottom w:val="single" w:sz="6" w:space="0" w:color="7E7E7E"/>
            </w:tcBorders>
          </w:tcPr>
          <w:p w:rsidR="000268DB" w:rsidRDefault="00743944">
            <w:pPr>
              <w:pStyle w:val="TableParagraph"/>
              <w:spacing w:before="57"/>
              <w:ind w:left="557"/>
              <w:rPr>
                <w:sz w:val="20"/>
              </w:rPr>
            </w:pPr>
            <w:r>
              <w:rPr>
                <w:sz w:val="20"/>
              </w:rPr>
              <w:t>70%</w:t>
            </w:r>
          </w:p>
        </w:tc>
        <w:tc>
          <w:tcPr>
            <w:tcW w:w="1522" w:type="dxa"/>
            <w:tcBorders>
              <w:top w:val="single" w:sz="6" w:space="0" w:color="7E7E7E"/>
              <w:bottom w:val="single" w:sz="6" w:space="0" w:color="7E7E7E"/>
            </w:tcBorders>
          </w:tcPr>
          <w:p w:rsidR="000268DB" w:rsidRDefault="00743944">
            <w:pPr>
              <w:pStyle w:val="TableParagraph"/>
              <w:spacing w:before="57"/>
              <w:ind w:left="495" w:right="540"/>
              <w:jc w:val="center"/>
              <w:rPr>
                <w:sz w:val="20"/>
              </w:rPr>
            </w:pPr>
            <w:r>
              <w:rPr>
                <w:sz w:val="20"/>
              </w:rPr>
              <w:t>73%</w:t>
            </w:r>
          </w:p>
        </w:tc>
      </w:tr>
      <w:tr w:rsidR="000268DB">
        <w:trPr>
          <w:trHeight w:val="381"/>
        </w:trPr>
        <w:tc>
          <w:tcPr>
            <w:tcW w:w="4987" w:type="dxa"/>
            <w:tcBorders>
              <w:top w:val="single" w:sz="6" w:space="0" w:color="7E7E7E"/>
            </w:tcBorders>
            <w:shd w:val="clear" w:color="auto" w:fill="D9D9D9"/>
          </w:tcPr>
          <w:p w:rsidR="000268DB" w:rsidRDefault="00743944">
            <w:pPr>
              <w:pStyle w:val="TableParagraph"/>
              <w:spacing w:before="54"/>
              <w:ind w:left="7"/>
              <w:rPr>
                <w:b/>
                <w:sz w:val="20"/>
              </w:rPr>
            </w:pPr>
            <w:r>
              <w:rPr>
                <w:b/>
                <w:sz w:val="20"/>
              </w:rPr>
              <w:t>Service: Financial Management</w:t>
            </w:r>
          </w:p>
        </w:tc>
        <w:tc>
          <w:tcPr>
            <w:tcW w:w="924" w:type="dxa"/>
            <w:tcBorders>
              <w:top w:val="single" w:sz="6" w:space="0" w:color="7E7E7E"/>
            </w:tcBorders>
            <w:shd w:val="clear" w:color="auto" w:fill="D9D9D9"/>
          </w:tcPr>
          <w:p w:rsidR="000268DB" w:rsidRDefault="000268DB">
            <w:pPr>
              <w:pStyle w:val="TableParagraph"/>
              <w:rPr>
                <w:rFonts w:ascii="Times New Roman"/>
                <w:sz w:val="18"/>
              </w:rPr>
            </w:pPr>
          </w:p>
        </w:tc>
        <w:tc>
          <w:tcPr>
            <w:tcW w:w="1648" w:type="dxa"/>
            <w:tcBorders>
              <w:top w:val="single" w:sz="6" w:space="0" w:color="7E7E7E"/>
            </w:tcBorders>
            <w:shd w:val="clear" w:color="auto" w:fill="D9D9D9"/>
          </w:tcPr>
          <w:p w:rsidR="000268DB" w:rsidRDefault="000268DB">
            <w:pPr>
              <w:pStyle w:val="TableParagraph"/>
              <w:rPr>
                <w:rFonts w:ascii="Times New Roman"/>
                <w:sz w:val="18"/>
              </w:rPr>
            </w:pPr>
          </w:p>
        </w:tc>
        <w:tc>
          <w:tcPr>
            <w:tcW w:w="1522" w:type="dxa"/>
            <w:tcBorders>
              <w:top w:val="single" w:sz="6" w:space="0" w:color="7E7E7E"/>
            </w:tcBorders>
            <w:shd w:val="clear" w:color="auto" w:fill="D9D9D9"/>
          </w:tcPr>
          <w:p w:rsidR="000268DB" w:rsidRDefault="000268DB">
            <w:pPr>
              <w:pStyle w:val="TableParagraph"/>
              <w:rPr>
                <w:rFonts w:ascii="Times New Roman"/>
                <w:sz w:val="18"/>
              </w:rPr>
            </w:pPr>
          </w:p>
        </w:tc>
      </w:tr>
      <w:tr w:rsidR="000268DB">
        <w:trPr>
          <w:trHeight w:val="904"/>
        </w:trPr>
        <w:tc>
          <w:tcPr>
            <w:tcW w:w="4987" w:type="dxa"/>
            <w:tcBorders>
              <w:bottom w:val="single" w:sz="6" w:space="0" w:color="7E7E7E"/>
            </w:tcBorders>
          </w:tcPr>
          <w:p w:rsidR="000268DB" w:rsidRDefault="00743944">
            <w:pPr>
              <w:pStyle w:val="TableParagraph"/>
              <w:spacing w:before="52"/>
              <w:ind w:left="7"/>
              <w:rPr>
                <w:i/>
                <w:sz w:val="20"/>
              </w:rPr>
            </w:pPr>
            <w:r>
              <w:rPr>
                <w:i/>
                <w:sz w:val="20"/>
              </w:rPr>
              <w:t>Effectiveness measure</w:t>
            </w:r>
          </w:p>
          <w:p w:rsidR="000268DB" w:rsidRDefault="00743944">
            <w:pPr>
              <w:pStyle w:val="TableParagraph"/>
              <w:spacing w:before="37" w:line="276" w:lineRule="auto"/>
              <w:ind w:left="7"/>
              <w:rPr>
                <w:sz w:val="20"/>
              </w:rPr>
            </w:pPr>
            <w:r>
              <w:rPr>
                <w:sz w:val="20"/>
              </w:rPr>
              <w:t>Overall client satisfaction with financial management service as measured by client satisfaction index</w:t>
            </w:r>
          </w:p>
        </w:tc>
        <w:tc>
          <w:tcPr>
            <w:tcW w:w="924" w:type="dxa"/>
            <w:tcBorders>
              <w:bottom w:val="single" w:sz="6" w:space="0" w:color="7E7E7E"/>
            </w:tcBorders>
          </w:tcPr>
          <w:p w:rsidR="000268DB" w:rsidRDefault="00743944">
            <w:pPr>
              <w:pStyle w:val="TableParagraph"/>
              <w:spacing w:before="55"/>
              <w:ind w:right="109"/>
              <w:jc w:val="center"/>
              <w:rPr>
                <w:sz w:val="20"/>
              </w:rPr>
            </w:pPr>
            <w:r>
              <w:rPr>
                <w:w w:val="99"/>
                <w:sz w:val="20"/>
              </w:rPr>
              <w:t>3</w:t>
            </w:r>
          </w:p>
        </w:tc>
        <w:tc>
          <w:tcPr>
            <w:tcW w:w="1648" w:type="dxa"/>
            <w:tcBorders>
              <w:bottom w:val="single" w:sz="6" w:space="0" w:color="7E7E7E"/>
            </w:tcBorders>
          </w:tcPr>
          <w:p w:rsidR="000268DB" w:rsidRDefault="00743944">
            <w:pPr>
              <w:pStyle w:val="TableParagraph"/>
              <w:spacing w:before="55"/>
              <w:ind w:left="557"/>
              <w:rPr>
                <w:sz w:val="20"/>
              </w:rPr>
            </w:pPr>
            <w:r>
              <w:rPr>
                <w:sz w:val="20"/>
              </w:rPr>
              <w:t>70%</w:t>
            </w:r>
          </w:p>
        </w:tc>
        <w:tc>
          <w:tcPr>
            <w:tcW w:w="1522" w:type="dxa"/>
            <w:tcBorders>
              <w:bottom w:val="single" w:sz="6" w:space="0" w:color="7E7E7E"/>
            </w:tcBorders>
          </w:tcPr>
          <w:p w:rsidR="000268DB" w:rsidRDefault="00743944">
            <w:pPr>
              <w:pStyle w:val="TableParagraph"/>
              <w:spacing w:before="55"/>
              <w:ind w:left="495" w:right="540"/>
              <w:jc w:val="center"/>
              <w:rPr>
                <w:sz w:val="20"/>
              </w:rPr>
            </w:pPr>
            <w:r>
              <w:rPr>
                <w:sz w:val="20"/>
              </w:rPr>
              <w:t>76%</w:t>
            </w:r>
          </w:p>
        </w:tc>
      </w:tr>
      <w:tr w:rsidR="000268DB">
        <w:trPr>
          <w:trHeight w:val="381"/>
        </w:trPr>
        <w:tc>
          <w:tcPr>
            <w:tcW w:w="4987" w:type="dxa"/>
            <w:tcBorders>
              <w:top w:val="single" w:sz="6" w:space="0" w:color="7E7E7E"/>
            </w:tcBorders>
            <w:shd w:val="clear" w:color="auto" w:fill="D9D9D9"/>
          </w:tcPr>
          <w:p w:rsidR="000268DB" w:rsidRDefault="00743944">
            <w:pPr>
              <w:pStyle w:val="TableParagraph"/>
              <w:spacing w:before="54"/>
              <w:ind w:left="7"/>
              <w:rPr>
                <w:b/>
                <w:sz w:val="20"/>
              </w:rPr>
            </w:pPr>
            <w:r>
              <w:rPr>
                <w:b/>
                <w:sz w:val="20"/>
              </w:rPr>
              <w:t>Service: Will Making Service</w:t>
            </w:r>
          </w:p>
        </w:tc>
        <w:tc>
          <w:tcPr>
            <w:tcW w:w="924" w:type="dxa"/>
            <w:tcBorders>
              <w:top w:val="single" w:sz="6" w:space="0" w:color="7E7E7E"/>
            </w:tcBorders>
            <w:shd w:val="clear" w:color="auto" w:fill="D9D9D9"/>
          </w:tcPr>
          <w:p w:rsidR="000268DB" w:rsidRDefault="000268DB">
            <w:pPr>
              <w:pStyle w:val="TableParagraph"/>
              <w:rPr>
                <w:rFonts w:ascii="Times New Roman"/>
                <w:sz w:val="18"/>
              </w:rPr>
            </w:pPr>
          </w:p>
        </w:tc>
        <w:tc>
          <w:tcPr>
            <w:tcW w:w="1648" w:type="dxa"/>
            <w:tcBorders>
              <w:top w:val="single" w:sz="6" w:space="0" w:color="7E7E7E"/>
            </w:tcBorders>
            <w:shd w:val="clear" w:color="auto" w:fill="D9D9D9"/>
          </w:tcPr>
          <w:p w:rsidR="000268DB" w:rsidRDefault="000268DB">
            <w:pPr>
              <w:pStyle w:val="TableParagraph"/>
              <w:rPr>
                <w:rFonts w:ascii="Times New Roman"/>
                <w:sz w:val="18"/>
              </w:rPr>
            </w:pPr>
          </w:p>
        </w:tc>
        <w:tc>
          <w:tcPr>
            <w:tcW w:w="1522" w:type="dxa"/>
            <w:tcBorders>
              <w:top w:val="single" w:sz="6" w:space="0" w:color="7E7E7E"/>
            </w:tcBorders>
            <w:shd w:val="clear" w:color="auto" w:fill="D9D9D9"/>
          </w:tcPr>
          <w:p w:rsidR="000268DB" w:rsidRDefault="000268DB">
            <w:pPr>
              <w:pStyle w:val="TableParagraph"/>
              <w:rPr>
                <w:rFonts w:ascii="Times New Roman"/>
                <w:sz w:val="18"/>
              </w:rPr>
            </w:pPr>
          </w:p>
        </w:tc>
      </w:tr>
      <w:tr w:rsidR="000268DB">
        <w:trPr>
          <w:trHeight w:val="904"/>
        </w:trPr>
        <w:tc>
          <w:tcPr>
            <w:tcW w:w="4987" w:type="dxa"/>
            <w:tcBorders>
              <w:bottom w:val="single" w:sz="6" w:space="0" w:color="7E7E7E"/>
            </w:tcBorders>
          </w:tcPr>
          <w:p w:rsidR="000268DB" w:rsidRDefault="00743944">
            <w:pPr>
              <w:pStyle w:val="TableParagraph"/>
              <w:spacing w:before="52"/>
              <w:ind w:left="7"/>
              <w:rPr>
                <w:i/>
                <w:sz w:val="20"/>
              </w:rPr>
            </w:pPr>
            <w:r>
              <w:rPr>
                <w:i/>
                <w:sz w:val="20"/>
              </w:rPr>
              <w:t>Effectiveness measure</w:t>
            </w:r>
          </w:p>
          <w:p w:rsidR="000268DB" w:rsidRDefault="00743944">
            <w:pPr>
              <w:pStyle w:val="TableParagraph"/>
              <w:spacing w:before="37" w:line="278" w:lineRule="auto"/>
              <w:ind w:left="7"/>
              <w:rPr>
                <w:sz w:val="20"/>
              </w:rPr>
            </w:pPr>
            <w:r>
              <w:rPr>
                <w:sz w:val="20"/>
              </w:rPr>
              <w:t>Overall client satisfaction with Will preparation services as measured by client satisfaction index</w:t>
            </w:r>
          </w:p>
        </w:tc>
        <w:tc>
          <w:tcPr>
            <w:tcW w:w="924" w:type="dxa"/>
            <w:tcBorders>
              <w:bottom w:val="single" w:sz="6" w:space="0" w:color="7E7E7E"/>
            </w:tcBorders>
          </w:tcPr>
          <w:p w:rsidR="000268DB" w:rsidRDefault="00743944">
            <w:pPr>
              <w:pStyle w:val="TableParagraph"/>
              <w:spacing w:before="55"/>
              <w:ind w:right="109"/>
              <w:jc w:val="center"/>
              <w:rPr>
                <w:sz w:val="20"/>
              </w:rPr>
            </w:pPr>
            <w:r>
              <w:rPr>
                <w:w w:val="99"/>
                <w:sz w:val="20"/>
              </w:rPr>
              <w:t>4</w:t>
            </w:r>
          </w:p>
        </w:tc>
        <w:tc>
          <w:tcPr>
            <w:tcW w:w="1648" w:type="dxa"/>
            <w:tcBorders>
              <w:bottom w:val="single" w:sz="6" w:space="0" w:color="7E7E7E"/>
            </w:tcBorders>
          </w:tcPr>
          <w:p w:rsidR="000268DB" w:rsidRDefault="00743944">
            <w:pPr>
              <w:pStyle w:val="TableParagraph"/>
              <w:spacing w:before="55"/>
              <w:ind w:left="557"/>
              <w:rPr>
                <w:sz w:val="20"/>
              </w:rPr>
            </w:pPr>
            <w:r>
              <w:rPr>
                <w:sz w:val="20"/>
              </w:rPr>
              <w:t>90%</w:t>
            </w:r>
          </w:p>
        </w:tc>
        <w:tc>
          <w:tcPr>
            <w:tcW w:w="1522" w:type="dxa"/>
            <w:tcBorders>
              <w:bottom w:val="single" w:sz="6" w:space="0" w:color="7E7E7E"/>
            </w:tcBorders>
          </w:tcPr>
          <w:p w:rsidR="000268DB" w:rsidRDefault="00743944">
            <w:pPr>
              <w:pStyle w:val="TableParagraph"/>
              <w:spacing w:before="55"/>
              <w:ind w:left="495" w:right="540"/>
              <w:jc w:val="center"/>
              <w:rPr>
                <w:sz w:val="20"/>
              </w:rPr>
            </w:pPr>
            <w:r>
              <w:rPr>
                <w:sz w:val="20"/>
              </w:rPr>
              <w:t>97%</w:t>
            </w:r>
          </w:p>
        </w:tc>
      </w:tr>
      <w:tr w:rsidR="000268DB">
        <w:trPr>
          <w:trHeight w:val="645"/>
        </w:trPr>
        <w:tc>
          <w:tcPr>
            <w:tcW w:w="4987" w:type="dxa"/>
            <w:tcBorders>
              <w:top w:val="single" w:sz="6" w:space="0" w:color="7E7E7E"/>
              <w:bottom w:val="single" w:sz="6" w:space="0" w:color="7E7E7E"/>
            </w:tcBorders>
          </w:tcPr>
          <w:p w:rsidR="000268DB" w:rsidRDefault="00743944">
            <w:pPr>
              <w:pStyle w:val="TableParagraph"/>
              <w:spacing w:before="54"/>
              <w:ind w:left="7"/>
              <w:rPr>
                <w:i/>
                <w:sz w:val="20"/>
              </w:rPr>
            </w:pPr>
            <w:r>
              <w:rPr>
                <w:i/>
                <w:sz w:val="20"/>
              </w:rPr>
              <w:t>Efficiency measure</w:t>
            </w:r>
          </w:p>
          <w:p w:rsidR="000268DB" w:rsidRDefault="00743944">
            <w:pPr>
              <w:pStyle w:val="TableParagraph"/>
              <w:spacing w:before="39"/>
              <w:ind w:left="7"/>
              <w:rPr>
                <w:sz w:val="20"/>
              </w:rPr>
            </w:pPr>
            <w:r>
              <w:rPr>
                <w:sz w:val="20"/>
              </w:rPr>
              <w:t>Cost per Will</w:t>
            </w:r>
          </w:p>
        </w:tc>
        <w:tc>
          <w:tcPr>
            <w:tcW w:w="924" w:type="dxa"/>
            <w:tcBorders>
              <w:top w:val="single" w:sz="6" w:space="0" w:color="7E7E7E"/>
              <w:bottom w:val="single" w:sz="6" w:space="0" w:color="7E7E7E"/>
            </w:tcBorders>
          </w:tcPr>
          <w:p w:rsidR="000268DB" w:rsidRDefault="00743944">
            <w:pPr>
              <w:pStyle w:val="TableParagraph"/>
              <w:spacing w:before="57"/>
              <w:ind w:right="109"/>
              <w:jc w:val="center"/>
              <w:rPr>
                <w:sz w:val="20"/>
              </w:rPr>
            </w:pPr>
            <w:r>
              <w:rPr>
                <w:w w:val="99"/>
                <w:sz w:val="20"/>
              </w:rPr>
              <w:t>5</w:t>
            </w:r>
          </w:p>
        </w:tc>
        <w:tc>
          <w:tcPr>
            <w:tcW w:w="1648" w:type="dxa"/>
            <w:tcBorders>
              <w:top w:val="single" w:sz="6" w:space="0" w:color="7E7E7E"/>
              <w:bottom w:val="single" w:sz="6" w:space="0" w:color="7E7E7E"/>
            </w:tcBorders>
          </w:tcPr>
          <w:p w:rsidR="000268DB" w:rsidRDefault="00743944">
            <w:pPr>
              <w:pStyle w:val="TableParagraph"/>
              <w:spacing w:before="57"/>
              <w:ind w:left="535"/>
              <w:rPr>
                <w:sz w:val="20"/>
              </w:rPr>
            </w:pPr>
            <w:r>
              <w:rPr>
                <w:sz w:val="20"/>
              </w:rPr>
              <w:t>$191</w:t>
            </w:r>
          </w:p>
        </w:tc>
        <w:tc>
          <w:tcPr>
            <w:tcW w:w="1522" w:type="dxa"/>
            <w:tcBorders>
              <w:top w:val="single" w:sz="6" w:space="0" w:color="7E7E7E"/>
              <w:bottom w:val="single" w:sz="6" w:space="0" w:color="7E7E7E"/>
            </w:tcBorders>
          </w:tcPr>
          <w:p w:rsidR="000268DB" w:rsidRDefault="00743944">
            <w:pPr>
              <w:pStyle w:val="TableParagraph"/>
              <w:spacing w:before="57"/>
              <w:ind w:left="496" w:right="540"/>
              <w:jc w:val="center"/>
              <w:rPr>
                <w:sz w:val="20"/>
              </w:rPr>
            </w:pPr>
            <w:r>
              <w:rPr>
                <w:sz w:val="20"/>
              </w:rPr>
              <w:t>$192</w:t>
            </w:r>
          </w:p>
        </w:tc>
      </w:tr>
    </w:tbl>
    <w:p w:rsidR="000268DB" w:rsidRDefault="000268DB">
      <w:pPr>
        <w:pStyle w:val="BodyText"/>
        <w:spacing w:before="4"/>
      </w:pPr>
    </w:p>
    <w:p w:rsidR="000268DB" w:rsidRDefault="00743944">
      <w:pPr>
        <w:ind w:left="1440"/>
        <w:rPr>
          <w:b/>
          <w:sz w:val="18"/>
        </w:rPr>
      </w:pPr>
      <w:r>
        <w:rPr>
          <w:b/>
          <w:sz w:val="18"/>
        </w:rPr>
        <w:t>Notes:</w:t>
      </w:r>
    </w:p>
    <w:p w:rsidR="000268DB" w:rsidRDefault="00743944">
      <w:pPr>
        <w:pStyle w:val="ListParagraph"/>
        <w:numPr>
          <w:ilvl w:val="0"/>
          <w:numId w:val="84"/>
        </w:numPr>
        <w:tabs>
          <w:tab w:val="left" w:pos="1724"/>
        </w:tabs>
        <w:spacing w:before="91" w:line="278" w:lineRule="auto"/>
        <w:ind w:right="1143" w:hanging="283"/>
        <w:jc w:val="both"/>
        <w:rPr>
          <w:sz w:val="18"/>
        </w:rPr>
      </w:pPr>
      <w:r>
        <w:rPr>
          <w:sz w:val="18"/>
        </w:rPr>
        <w:t>The satisfaction index is calculated by an independent market research provider on an annual basis. The index is calculated by summing 50 per cent of the overall satisfaction score and 50 per cent of the single overall weighted satisfaction factors score t</w:t>
      </w:r>
      <w:r>
        <w:rPr>
          <w:sz w:val="18"/>
        </w:rPr>
        <w:t>o obtain a total index</w:t>
      </w:r>
      <w:r>
        <w:rPr>
          <w:spacing w:val="-10"/>
          <w:sz w:val="18"/>
        </w:rPr>
        <w:t xml:space="preserve"> </w:t>
      </w:r>
      <w:r>
        <w:rPr>
          <w:sz w:val="18"/>
        </w:rPr>
        <w:t>score.</w:t>
      </w:r>
    </w:p>
    <w:p w:rsidR="000268DB" w:rsidRDefault="00743944">
      <w:pPr>
        <w:pStyle w:val="ListParagraph"/>
        <w:numPr>
          <w:ilvl w:val="0"/>
          <w:numId w:val="84"/>
        </w:numPr>
        <w:tabs>
          <w:tab w:val="left" w:pos="1724"/>
        </w:tabs>
        <w:spacing w:before="55" w:line="280" w:lineRule="auto"/>
        <w:ind w:right="1073" w:hanging="283"/>
        <w:rPr>
          <w:sz w:val="18"/>
        </w:rPr>
      </w:pPr>
      <w:r>
        <w:rPr>
          <w:sz w:val="18"/>
        </w:rPr>
        <w:t>Reflects current actual status of the administration of the estate within the Client Information Management System.</w:t>
      </w:r>
    </w:p>
    <w:p w:rsidR="000268DB" w:rsidRDefault="00743944">
      <w:pPr>
        <w:pStyle w:val="ListParagraph"/>
        <w:numPr>
          <w:ilvl w:val="0"/>
          <w:numId w:val="84"/>
        </w:numPr>
        <w:tabs>
          <w:tab w:val="left" w:pos="1724"/>
        </w:tabs>
        <w:spacing w:before="51" w:line="278" w:lineRule="auto"/>
        <w:ind w:right="1142" w:hanging="283"/>
        <w:jc w:val="both"/>
        <w:rPr>
          <w:sz w:val="18"/>
        </w:rPr>
      </w:pPr>
      <w:r>
        <w:rPr>
          <w:sz w:val="18"/>
        </w:rPr>
        <w:t>The satisfaction index is calculated by an independent market research provider on an annual basis. The index is calculated by summing 50 per cent of the overall satisfaction score and 50 per cent of the single overall weighted satisfaction factors score t</w:t>
      </w:r>
      <w:r>
        <w:rPr>
          <w:sz w:val="18"/>
        </w:rPr>
        <w:t>o obtain a total index</w:t>
      </w:r>
      <w:r>
        <w:rPr>
          <w:spacing w:val="-11"/>
          <w:sz w:val="18"/>
        </w:rPr>
        <w:t xml:space="preserve"> </w:t>
      </w:r>
      <w:r>
        <w:rPr>
          <w:sz w:val="18"/>
        </w:rPr>
        <w:t>score.</w:t>
      </w:r>
    </w:p>
    <w:p w:rsidR="000268DB" w:rsidRDefault="00743944">
      <w:pPr>
        <w:pStyle w:val="ListParagraph"/>
        <w:numPr>
          <w:ilvl w:val="0"/>
          <w:numId w:val="84"/>
        </w:numPr>
        <w:tabs>
          <w:tab w:val="left" w:pos="1724"/>
        </w:tabs>
        <w:spacing w:before="52" w:line="278" w:lineRule="auto"/>
        <w:ind w:right="1124" w:hanging="283"/>
        <w:rPr>
          <w:sz w:val="18"/>
        </w:rPr>
      </w:pPr>
      <w:r>
        <w:rPr>
          <w:sz w:val="18"/>
        </w:rPr>
        <w:t xml:space="preserve">All clients preparing a Will with the Public Trustee receive a Wills Questionnaire. The Wills Questionnaire contains eight questions relating to the quality and the delivery of the Will making service provided. The overall satisfaction level is calculated </w:t>
      </w:r>
      <w:r>
        <w:rPr>
          <w:sz w:val="18"/>
        </w:rPr>
        <w:t>as a percentage of positive responses to total number of responses received.</w:t>
      </w:r>
    </w:p>
    <w:p w:rsidR="000268DB" w:rsidRDefault="00743944">
      <w:pPr>
        <w:pStyle w:val="ListParagraph"/>
        <w:numPr>
          <w:ilvl w:val="0"/>
          <w:numId w:val="84"/>
        </w:numPr>
        <w:tabs>
          <w:tab w:val="left" w:pos="1693"/>
        </w:tabs>
        <w:spacing w:before="53" w:line="280" w:lineRule="auto"/>
        <w:ind w:right="796" w:hanging="283"/>
        <w:rPr>
          <w:sz w:val="18"/>
        </w:rPr>
      </w:pPr>
      <w:r>
        <w:rPr>
          <w:sz w:val="18"/>
        </w:rPr>
        <w:t>This measure is calculated using the total cost of making free Wills divided by the number of Wills drafted and completed in the financial</w:t>
      </w:r>
      <w:r>
        <w:rPr>
          <w:spacing w:val="2"/>
          <w:sz w:val="18"/>
        </w:rPr>
        <w:t xml:space="preserve"> </w:t>
      </w:r>
      <w:r>
        <w:rPr>
          <w:sz w:val="18"/>
        </w:rPr>
        <w:t>year.</w:t>
      </w:r>
    </w:p>
    <w:p w:rsidR="000268DB" w:rsidRDefault="000268DB">
      <w:pPr>
        <w:spacing w:line="280" w:lineRule="auto"/>
        <w:rPr>
          <w:sz w:val="18"/>
        </w:rPr>
        <w:sectPr w:rsidR="000268DB">
          <w:headerReference w:type="default" r:id="rId73"/>
          <w:pgSz w:w="11910" w:h="16840"/>
          <w:pgMar w:top="1040" w:right="700" w:bottom="1040" w:left="0" w:header="0" w:footer="842" w:gutter="0"/>
          <w:cols w:space="720"/>
        </w:sectPr>
      </w:pPr>
    </w:p>
    <w:p w:rsidR="000268DB" w:rsidRDefault="00743944">
      <w:pPr>
        <w:pStyle w:val="Heading2"/>
        <w:spacing w:before="71"/>
      </w:pPr>
      <w:r>
        <w:lastRenderedPageBreak/>
        <w:pict>
          <v:line id="_x0000_s1177" style="position:absolute;left:0;text-align:left;z-index:2008;mso-wrap-distance-left:0;mso-wrap-distance-right:0;mso-position-horizontal-relative:page" from="70.55pt,25.8pt" to="524.75pt,25.8pt" strokecolor="#bebebe" strokeweight="2.16pt">
            <w10:wrap type="topAndBottom" anchorx="page"/>
          </v:line>
        </w:pict>
      </w:r>
      <w:bookmarkStart w:id="14" w:name="_bookmark13"/>
      <w:bookmarkEnd w:id="14"/>
      <w:r>
        <w:t xml:space="preserve">Philanthropic </w:t>
      </w:r>
      <w:r>
        <w:t>charitable trusts</w:t>
      </w:r>
    </w:p>
    <w:p w:rsidR="000268DB" w:rsidRDefault="000268DB">
      <w:pPr>
        <w:pStyle w:val="BodyText"/>
        <w:spacing w:before="2"/>
        <w:rPr>
          <w:b/>
          <w:sz w:val="10"/>
        </w:rPr>
      </w:pPr>
    </w:p>
    <w:p w:rsidR="000268DB" w:rsidRDefault="00743944">
      <w:pPr>
        <w:pStyle w:val="BodyText"/>
        <w:spacing w:before="93"/>
        <w:ind w:left="1440"/>
      </w:pPr>
      <w:r>
        <w:t>The Public Trustee is trustee for the following leading philanthropic charitable trusts in Queensland.</w:t>
      </w:r>
    </w:p>
    <w:p w:rsidR="000268DB" w:rsidRDefault="000268DB">
      <w:pPr>
        <w:pStyle w:val="BodyText"/>
        <w:spacing w:before="7"/>
        <w:rPr>
          <w:sz w:val="23"/>
        </w:rPr>
      </w:pPr>
    </w:p>
    <w:p w:rsidR="000268DB" w:rsidRDefault="00743944">
      <w:pPr>
        <w:pStyle w:val="Heading9"/>
        <w:ind w:left="4281"/>
      </w:pPr>
      <w:r>
        <w:rPr>
          <w:noProof/>
          <w:lang w:bidi="ar-SA"/>
        </w:rPr>
        <w:drawing>
          <wp:anchor distT="0" distB="0" distL="0" distR="0" simplePos="0" relativeHeight="2032" behindDoc="0" locked="0" layoutInCell="1" allowOverlap="1">
            <wp:simplePos x="0" y="0"/>
            <wp:positionH relativeFrom="page">
              <wp:posOffset>966471</wp:posOffset>
            </wp:positionH>
            <wp:positionV relativeFrom="paragraph">
              <wp:posOffset>-50280</wp:posOffset>
            </wp:positionV>
            <wp:extent cx="1638298" cy="866775"/>
            <wp:effectExtent l="0" t="0" r="0" b="0"/>
            <wp:wrapNone/>
            <wp:docPr id="55" name="image31.jpeg" descr="logo-Q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74" cstate="print"/>
                    <a:stretch>
                      <a:fillRect/>
                    </a:stretch>
                  </pic:blipFill>
                  <pic:spPr>
                    <a:xfrm>
                      <a:off x="0" y="0"/>
                      <a:ext cx="1638298" cy="866775"/>
                    </a:xfrm>
                    <a:prstGeom prst="rect">
                      <a:avLst/>
                    </a:prstGeom>
                  </pic:spPr>
                </pic:pic>
              </a:graphicData>
            </a:graphic>
          </wp:anchor>
        </w:drawing>
      </w:r>
      <w:r>
        <w:t>Queensland Community Foundation</w:t>
      </w:r>
    </w:p>
    <w:p w:rsidR="000268DB" w:rsidRDefault="00743944">
      <w:pPr>
        <w:pStyle w:val="BodyText"/>
        <w:spacing w:before="36" w:line="276" w:lineRule="auto"/>
        <w:ind w:left="4281" w:right="1006"/>
      </w:pPr>
      <w:r>
        <w:t>The Queensland Community Foundation (QCF) was established in 1997 to provide a permanent source of p</w:t>
      </w:r>
      <w:r>
        <w:t>hilanthropic funding for charitable organisations to enable them to respond to the needs of the Queensland community.</w:t>
      </w:r>
    </w:p>
    <w:p w:rsidR="000268DB" w:rsidRDefault="000268DB">
      <w:pPr>
        <w:pStyle w:val="BodyText"/>
        <w:spacing w:before="10"/>
      </w:pPr>
    </w:p>
    <w:p w:rsidR="000268DB" w:rsidRDefault="00743944">
      <w:pPr>
        <w:pStyle w:val="BodyText"/>
        <w:spacing w:before="1" w:line="276" w:lineRule="auto"/>
        <w:ind w:left="4274" w:right="1112"/>
      </w:pPr>
      <w:r>
        <w:t>The QCF continued to grow in 2016–17 and now has funds under management exceeding $80 M. During the year, QCF paid distributions to a broad range of charities in excess of $2.0 M.</w:t>
      </w:r>
    </w:p>
    <w:p w:rsidR="000268DB" w:rsidRDefault="000268DB">
      <w:pPr>
        <w:pStyle w:val="BodyText"/>
        <w:spacing w:before="11"/>
      </w:pPr>
    </w:p>
    <w:p w:rsidR="000268DB" w:rsidRDefault="00743944">
      <w:pPr>
        <w:pStyle w:val="BodyText"/>
        <w:ind w:left="4274"/>
      </w:pPr>
      <w:r>
        <w:t xml:space="preserve">For further information visit </w:t>
      </w:r>
      <w:hyperlink r:id="rId75">
        <w:r>
          <w:rPr>
            <w:color w:val="0000FF"/>
            <w:u w:val="single" w:color="0000FF"/>
          </w:rPr>
          <w:t>www</w:t>
        </w:r>
        <w:r>
          <w:rPr>
            <w:color w:val="0000FF"/>
            <w:u w:val="single" w:color="0000FF"/>
          </w:rPr>
          <w:t>.qcf.org.au</w:t>
        </w:r>
        <w:r>
          <w:t>.</w:t>
        </w:r>
      </w:hyperlink>
    </w:p>
    <w:p w:rsidR="000268DB" w:rsidRDefault="000268DB">
      <w:pPr>
        <w:pStyle w:val="BodyText"/>
        <w:spacing w:before="6"/>
        <w:rPr>
          <w:sz w:val="15"/>
        </w:rPr>
      </w:pPr>
    </w:p>
    <w:p w:rsidR="000268DB" w:rsidRDefault="00743944">
      <w:pPr>
        <w:spacing w:before="93" w:line="276" w:lineRule="auto"/>
        <w:ind w:left="4274" w:right="790"/>
        <w:rPr>
          <w:sz w:val="20"/>
        </w:rPr>
      </w:pPr>
      <w:r>
        <w:rPr>
          <w:b/>
          <w:sz w:val="20"/>
        </w:rPr>
        <w:t xml:space="preserve">QCF Sub Fund: Gulf Area Community Social Development </w:t>
      </w:r>
      <w:r>
        <w:rPr>
          <w:sz w:val="20"/>
        </w:rPr>
        <w:t>Established under the umbrella of the QCF in 2000, this sub fund has assets in excess of $6 M.</w:t>
      </w:r>
    </w:p>
    <w:p w:rsidR="000268DB" w:rsidRDefault="000268DB">
      <w:pPr>
        <w:pStyle w:val="BodyText"/>
        <w:spacing w:before="11"/>
      </w:pPr>
    </w:p>
    <w:p w:rsidR="000268DB" w:rsidRDefault="00743944">
      <w:pPr>
        <w:pStyle w:val="BodyText"/>
        <w:spacing w:line="276" w:lineRule="auto"/>
        <w:ind w:left="4274" w:right="864"/>
        <w:jc w:val="both"/>
      </w:pPr>
      <w:r>
        <w:t>The sub fund supports the Gulf Area Community by providing grants to projects and initiatives</w:t>
      </w:r>
      <w:r>
        <w:t xml:space="preserve"> that encourage educational, health, cultural and social development.</w:t>
      </w:r>
    </w:p>
    <w:p w:rsidR="000268DB" w:rsidRDefault="000268DB">
      <w:pPr>
        <w:pStyle w:val="BodyText"/>
        <w:spacing w:before="8"/>
      </w:pPr>
    </w:p>
    <w:p w:rsidR="000268DB" w:rsidRDefault="00743944">
      <w:pPr>
        <w:pStyle w:val="BodyText"/>
        <w:spacing w:line="276" w:lineRule="auto"/>
        <w:ind w:left="4274" w:right="836" w:firstLine="21"/>
      </w:pPr>
      <w:r>
        <w:rPr>
          <w:noProof/>
          <w:lang w:bidi="ar-SA"/>
        </w:rPr>
        <w:drawing>
          <wp:anchor distT="0" distB="0" distL="0" distR="0" simplePos="0" relativeHeight="2056" behindDoc="0" locked="0" layoutInCell="1" allowOverlap="1">
            <wp:simplePos x="0" y="0"/>
            <wp:positionH relativeFrom="page">
              <wp:posOffset>918846</wp:posOffset>
            </wp:positionH>
            <wp:positionV relativeFrom="paragraph">
              <wp:posOffset>-25462</wp:posOffset>
            </wp:positionV>
            <wp:extent cx="1685911" cy="534032"/>
            <wp:effectExtent l="0" t="0" r="0" b="0"/>
            <wp:wrapNone/>
            <wp:docPr id="57" name="image32.jpeg" descr="logo-qat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76" cstate="print"/>
                    <a:stretch>
                      <a:fillRect/>
                    </a:stretch>
                  </pic:blipFill>
                  <pic:spPr>
                    <a:xfrm>
                      <a:off x="0" y="0"/>
                      <a:ext cx="1685911" cy="534032"/>
                    </a:xfrm>
                    <a:prstGeom prst="rect">
                      <a:avLst/>
                    </a:prstGeom>
                  </pic:spPr>
                </pic:pic>
              </a:graphicData>
            </a:graphic>
          </wp:anchor>
        </w:drawing>
      </w:r>
      <w:r>
        <w:rPr>
          <w:b/>
        </w:rPr>
        <w:t xml:space="preserve">Queensland Aboriginal and Torres Strait Islander Foundation </w:t>
      </w:r>
      <w:r>
        <w:t>The foundation was established in 2008 and provides a secure, independent and perpetual funding source to advance the educat</w:t>
      </w:r>
      <w:r>
        <w:t>ion of Aboriginal and Torres Strait Islander children and young people in Queensland through provision and promotion of scholarships.</w:t>
      </w:r>
    </w:p>
    <w:p w:rsidR="000268DB" w:rsidRDefault="000268DB">
      <w:pPr>
        <w:pStyle w:val="BodyText"/>
        <w:spacing w:before="1"/>
        <w:rPr>
          <w:sz w:val="21"/>
        </w:rPr>
      </w:pPr>
    </w:p>
    <w:p w:rsidR="000268DB" w:rsidRDefault="00743944">
      <w:pPr>
        <w:pStyle w:val="BodyText"/>
        <w:spacing w:line="276" w:lineRule="auto"/>
        <w:ind w:left="4274" w:right="1113"/>
      </w:pPr>
      <w:r>
        <w:t>The trust has net assets of approximately $39 M with distributions totalling $1.8 M in 2016-17.</w:t>
      </w:r>
    </w:p>
    <w:p w:rsidR="000268DB" w:rsidRDefault="000268DB">
      <w:pPr>
        <w:pStyle w:val="BodyText"/>
        <w:spacing w:before="9"/>
      </w:pPr>
    </w:p>
    <w:p w:rsidR="000268DB" w:rsidRDefault="00743944">
      <w:pPr>
        <w:pStyle w:val="BodyText"/>
        <w:spacing w:line="276" w:lineRule="auto"/>
        <w:ind w:left="4274" w:right="779"/>
      </w:pPr>
      <w:r>
        <w:t>Scholarships of more tha</w:t>
      </w:r>
      <w:r>
        <w:t>n $2.2 M for 1,390 Indigenous students from 244 Queensland high schools were approved in 2016–17. A total of 6,299 students have been approved for scholarships since the foundation commenced in 2008.</w:t>
      </w:r>
    </w:p>
    <w:p w:rsidR="000268DB" w:rsidRDefault="000268DB">
      <w:pPr>
        <w:pStyle w:val="BodyText"/>
        <w:spacing w:before="11"/>
      </w:pPr>
    </w:p>
    <w:p w:rsidR="000268DB" w:rsidRDefault="00743944">
      <w:pPr>
        <w:pStyle w:val="BodyText"/>
        <w:ind w:left="4274"/>
      </w:pPr>
      <w:r>
        <w:t xml:space="preserve">For further information visit </w:t>
      </w:r>
      <w:hyperlink r:id="rId77">
        <w:r>
          <w:rPr>
            <w:color w:val="0000FF"/>
            <w:u w:val="single" w:color="0000FF"/>
          </w:rPr>
          <w:t>www.qatsif.org.au</w:t>
        </w:r>
        <w:r>
          <w:t>.</w:t>
        </w:r>
      </w:hyperlink>
    </w:p>
    <w:p w:rsidR="000268DB" w:rsidRDefault="000268DB">
      <w:pPr>
        <w:pStyle w:val="BodyText"/>
        <w:spacing w:before="7"/>
        <w:rPr>
          <w:sz w:val="23"/>
        </w:rPr>
      </w:pPr>
    </w:p>
    <w:p w:rsidR="000268DB" w:rsidRDefault="00743944">
      <w:pPr>
        <w:pStyle w:val="Heading9"/>
        <w:ind w:left="4296"/>
      </w:pPr>
      <w:r>
        <w:rPr>
          <w:noProof/>
          <w:lang w:bidi="ar-SA"/>
        </w:rPr>
        <w:drawing>
          <wp:anchor distT="0" distB="0" distL="0" distR="0" simplePos="0" relativeHeight="2080" behindDoc="0" locked="0" layoutInCell="1" allowOverlap="1">
            <wp:simplePos x="0" y="0"/>
            <wp:positionH relativeFrom="page">
              <wp:posOffset>931848</wp:posOffset>
            </wp:positionH>
            <wp:positionV relativeFrom="paragraph">
              <wp:posOffset>-42415</wp:posOffset>
            </wp:positionV>
            <wp:extent cx="1659919" cy="345558"/>
            <wp:effectExtent l="0" t="0" r="0" b="0"/>
            <wp:wrapNone/>
            <wp:docPr id="59" name="image33.png" descr="logo-lady-b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78" cstate="print"/>
                    <a:stretch>
                      <a:fillRect/>
                    </a:stretch>
                  </pic:blipFill>
                  <pic:spPr>
                    <a:xfrm>
                      <a:off x="0" y="0"/>
                      <a:ext cx="1659919" cy="345558"/>
                    </a:xfrm>
                    <a:prstGeom prst="rect">
                      <a:avLst/>
                    </a:prstGeom>
                  </pic:spPr>
                </pic:pic>
              </a:graphicData>
            </a:graphic>
          </wp:anchor>
        </w:drawing>
      </w:r>
      <w:r>
        <w:t>Lady Bowen Trust</w:t>
      </w:r>
    </w:p>
    <w:p w:rsidR="000268DB" w:rsidRDefault="00743944">
      <w:pPr>
        <w:pStyle w:val="BodyText"/>
        <w:spacing w:before="39" w:line="276" w:lineRule="auto"/>
        <w:ind w:left="4274" w:right="802" w:firstLine="21"/>
      </w:pPr>
      <w:r>
        <w:t>Established in 2006, the trust aims to re-engage people experiencing chronic homelessness so they achieve genuine, positive and lasting outcomes. The trust supports Mission Au</w:t>
      </w:r>
      <w:r>
        <w:t>stralia which maintains Roma House, a facility to enhance clients’ life skills, confidence and resilience while assisting them to find secure accommodation.</w:t>
      </w:r>
    </w:p>
    <w:p w:rsidR="000268DB" w:rsidRDefault="000268DB">
      <w:pPr>
        <w:pStyle w:val="BodyText"/>
        <w:spacing w:before="10"/>
      </w:pPr>
    </w:p>
    <w:p w:rsidR="000268DB" w:rsidRDefault="00743944">
      <w:pPr>
        <w:pStyle w:val="BodyText"/>
        <w:spacing w:line="276" w:lineRule="auto"/>
        <w:ind w:left="4274" w:right="836"/>
      </w:pPr>
      <w:r>
        <w:t>The trust has net assets of approximately $5.0 M with distributions totalling $0.2 M in 2016-17.</w:t>
      </w:r>
    </w:p>
    <w:p w:rsidR="000268DB" w:rsidRDefault="000268DB">
      <w:pPr>
        <w:pStyle w:val="BodyText"/>
        <w:spacing w:before="9"/>
      </w:pPr>
    </w:p>
    <w:p w:rsidR="000268DB" w:rsidRDefault="00743944">
      <w:pPr>
        <w:pStyle w:val="BodyText"/>
        <w:ind w:left="4274"/>
      </w:pPr>
      <w:r>
        <w:t xml:space="preserve">For further information visit </w:t>
      </w:r>
      <w:hyperlink r:id="rId79">
        <w:r>
          <w:rPr>
            <w:color w:val="0000FF"/>
            <w:u w:val="single" w:color="0000FF"/>
          </w:rPr>
          <w:t>www.ladybowentrust.org.au</w:t>
        </w:r>
        <w:r>
          <w:t>.</w:t>
        </w:r>
      </w:hyperlink>
    </w:p>
    <w:p w:rsidR="000268DB" w:rsidRDefault="000268DB">
      <w:pPr>
        <w:sectPr w:rsidR="000268DB">
          <w:headerReference w:type="even" r:id="rId80"/>
          <w:footerReference w:type="even" r:id="rId81"/>
          <w:footerReference w:type="default" r:id="rId82"/>
          <w:pgSz w:w="11910" w:h="16840"/>
          <w:pgMar w:top="1040" w:right="700" w:bottom="1040" w:left="0" w:header="0" w:footer="843" w:gutter="0"/>
          <w:pgNumType w:start="14"/>
          <w:cols w:space="720"/>
        </w:sectPr>
      </w:pPr>
    </w:p>
    <w:p w:rsidR="000268DB" w:rsidRDefault="00743944">
      <w:pPr>
        <w:pStyle w:val="Heading9"/>
        <w:spacing w:before="71"/>
        <w:ind w:left="4281"/>
      </w:pPr>
      <w:r>
        <w:rPr>
          <w:noProof/>
          <w:lang w:bidi="ar-SA"/>
        </w:rPr>
        <w:lastRenderedPageBreak/>
        <w:drawing>
          <wp:anchor distT="0" distB="0" distL="0" distR="0" simplePos="0" relativeHeight="2104" behindDoc="0" locked="0" layoutInCell="1" allowOverlap="1">
            <wp:simplePos x="0" y="0"/>
            <wp:positionH relativeFrom="page">
              <wp:posOffset>1174114</wp:posOffset>
            </wp:positionH>
            <wp:positionV relativeFrom="paragraph">
              <wp:posOffset>155573</wp:posOffset>
            </wp:positionV>
            <wp:extent cx="1430653" cy="790575"/>
            <wp:effectExtent l="0" t="0" r="0" b="0"/>
            <wp:wrapNone/>
            <wp:docPr id="61" name="image34.png" descr="logo-forde-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83" cstate="print"/>
                    <a:stretch>
                      <a:fillRect/>
                    </a:stretch>
                  </pic:blipFill>
                  <pic:spPr>
                    <a:xfrm>
                      <a:off x="0" y="0"/>
                      <a:ext cx="1430653" cy="790575"/>
                    </a:xfrm>
                    <a:prstGeom prst="rect">
                      <a:avLst/>
                    </a:prstGeom>
                  </pic:spPr>
                </pic:pic>
              </a:graphicData>
            </a:graphic>
          </wp:anchor>
        </w:drawing>
      </w:r>
      <w:r>
        <w:t>Forde Foundation</w:t>
      </w:r>
    </w:p>
    <w:p w:rsidR="000268DB" w:rsidRDefault="00743944">
      <w:pPr>
        <w:pStyle w:val="BodyText"/>
        <w:spacing w:before="39" w:line="276" w:lineRule="auto"/>
        <w:ind w:left="4274" w:right="749" w:firstLine="7"/>
      </w:pPr>
      <w:r>
        <w:t xml:space="preserve">The Forde Foundation was established in August 2000 in response to the findings of the </w:t>
      </w:r>
      <w:r>
        <w:rPr>
          <w:i/>
        </w:rPr>
        <w:t>Commission of Inquiry into Abuse of Children in Queensland Institutions</w:t>
      </w:r>
      <w:r>
        <w:t>, better known as the Forde Inqu</w:t>
      </w:r>
      <w:r>
        <w:t>iry. The foundation is designed to support former residents of Queensland institutions. Financial support is provided to individuals for specific purposes such as dental care, education, training and personal development opportunities.</w:t>
      </w:r>
    </w:p>
    <w:p w:rsidR="000268DB" w:rsidRDefault="000268DB">
      <w:pPr>
        <w:pStyle w:val="BodyText"/>
        <w:spacing w:before="9"/>
      </w:pPr>
    </w:p>
    <w:p w:rsidR="000268DB" w:rsidRDefault="00743944">
      <w:pPr>
        <w:pStyle w:val="BodyText"/>
        <w:spacing w:line="276" w:lineRule="auto"/>
        <w:ind w:left="4274" w:right="1635"/>
      </w:pPr>
      <w:r>
        <w:t xml:space="preserve">The foundation has </w:t>
      </w:r>
      <w:r>
        <w:t>net assets of approximately $4.0 M with distributions totalling $0.2 M in 2016–17.</w:t>
      </w:r>
    </w:p>
    <w:p w:rsidR="000268DB" w:rsidRDefault="000268DB">
      <w:pPr>
        <w:pStyle w:val="BodyText"/>
        <w:spacing w:before="9"/>
      </w:pPr>
    </w:p>
    <w:p w:rsidR="000268DB" w:rsidRDefault="00743944">
      <w:pPr>
        <w:pStyle w:val="BodyText"/>
        <w:ind w:left="4283"/>
      </w:pPr>
      <w:r>
        <w:rPr>
          <w:noProof/>
          <w:lang w:bidi="ar-SA"/>
        </w:rPr>
        <w:drawing>
          <wp:anchor distT="0" distB="0" distL="0" distR="0" simplePos="0" relativeHeight="2128" behindDoc="0" locked="0" layoutInCell="1" allowOverlap="1">
            <wp:simplePos x="0" y="0"/>
            <wp:positionH relativeFrom="page">
              <wp:posOffset>1406525</wp:posOffset>
            </wp:positionH>
            <wp:positionV relativeFrom="paragraph">
              <wp:posOffset>84326</wp:posOffset>
            </wp:positionV>
            <wp:extent cx="1198243" cy="1348739"/>
            <wp:effectExtent l="0" t="0" r="0" b="0"/>
            <wp:wrapNone/>
            <wp:docPr id="63" name="image35.png" descr="logo-gl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84" cstate="print"/>
                    <a:stretch>
                      <a:fillRect/>
                    </a:stretch>
                  </pic:blipFill>
                  <pic:spPr>
                    <a:xfrm>
                      <a:off x="0" y="0"/>
                      <a:ext cx="1198243" cy="1348739"/>
                    </a:xfrm>
                    <a:prstGeom prst="rect">
                      <a:avLst/>
                    </a:prstGeom>
                  </pic:spPr>
                </pic:pic>
              </a:graphicData>
            </a:graphic>
          </wp:anchor>
        </w:drawing>
      </w:r>
      <w:r>
        <w:t xml:space="preserve">For further information visit </w:t>
      </w:r>
      <w:hyperlink r:id="rId85">
        <w:r>
          <w:rPr>
            <w:color w:val="0000FF"/>
            <w:u w:val="single" w:color="0000FF"/>
          </w:rPr>
          <w:t>www.fordefoundation.org.au</w:t>
        </w:r>
        <w:r>
          <w:t>.</w:t>
        </w:r>
      </w:hyperlink>
    </w:p>
    <w:p w:rsidR="000268DB" w:rsidRDefault="000268DB">
      <w:pPr>
        <w:pStyle w:val="BodyText"/>
        <w:spacing w:before="10"/>
        <w:rPr>
          <w:sz w:val="23"/>
        </w:rPr>
      </w:pPr>
    </w:p>
    <w:p w:rsidR="000268DB" w:rsidRDefault="00743944">
      <w:pPr>
        <w:pStyle w:val="Heading9"/>
        <w:ind w:left="4284"/>
      </w:pPr>
      <w:r>
        <w:t>Gladstone Foundation</w:t>
      </w:r>
    </w:p>
    <w:p w:rsidR="000268DB" w:rsidRDefault="00743944">
      <w:pPr>
        <w:pStyle w:val="BodyText"/>
        <w:spacing w:before="36" w:line="276" w:lineRule="auto"/>
        <w:ind w:left="4284" w:right="876"/>
        <w:jc w:val="both"/>
      </w:pPr>
      <w:r>
        <w:t>Established in early 2011, the founda</w:t>
      </w:r>
      <w:r>
        <w:t>tion allows for industry funds to be channelled into this perpetual trust to provide social infrastructure and service needs in the Gladstone Region.</w:t>
      </w:r>
    </w:p>
    <w:p w:rsidR="000268DB" w:rsidRDefault="000268DB">
      <w:pPr>
        <w:pStyle w:val="BodyText"/>
        <w:spacing w:before="8"/>
      </w:pPr>
    </w:p>
    <w:p w:rsidR="000268DB" w:rsidRDefault="00743944">
      <w:pPr>
        <w:pStyle w:val="BodyText"/>
        <w:spacing w:before="1" w:line="276" w:lineRule="auto"/>
        <w:ind w:left="4274" w:right="1168" w:firstLine="9"/>
      </w:pPr>
      <w:r>
        <w:t>Specific purposes of the trust are relieving poverty, assisting the aged, relieving sickness or distress,</w:t>
      </w:r>
      <w:r>
        <w:t xml:space="preserve"> advancing religion and education, providing child care services on a non-profit basis and other purposes which benefit the Gladstone Region.</w:t>
      </w:r>
    </w:p>
    <w:p w:rsidR="000268DB" w:rsidRDefault="000268DB">
      <w:pPr>
        <w:pStyle w:val="BodyText"/>
        <w:spacing w:before="10"/>
      </w:pPr>
    </w:p>
    <w:p w:rsidR="000268DB" w:rsidRDefault="00743944">
      <w:pPr>
        <w:pStyle w:val="BodyText"/>
        <w:spacing w:line="276" w:lineRule="auto"/>
        <w:ind w:left="4274" w:right="867"/>
      </w:pPr>
      <w:r>
        <w:t>Initial capital received by the trust was $13.5 M. The foundation has net assets of approximately $8.5 M as at 30 June 2017 with distributions totalling $2.1 M paid in 2016-17. In 2016–17, the foundation awarded grants totalling $3.2 M for four major proje</w:t>
      </w:r>
      <w:r>
        <w:t>cts in the Gladstone region with $1.1 M remaining to be claimed. After taking into account the balance of outstanding grant commitments to be claimed, the balance of uncommitted funds at 30 June 2017 was approximately $7.4 M.</w:t>
      </w:r>
    </w:p>
    <w:p w:rsidR="000268DB" w:rsidRDefault="000268DB">
      <w:pPr>
        <w:pStyle w:val="BodyText"/>
        <w:rPr>
          <w:sz w:val="21"/>
        </w:rPr>
      </w:pPr>
    </w:p>
    <w:p w:rsidR="000268DB" w:rsidRDefault="00743944">
      <w:pPr>
        <w:pStyle w:val="BodyText"/>
        <w:ind w:left="4274"/>
      </w:pPr>
      <w:r>
        <w:t>For further information visit</w:t>
      </w:r>
      <w:r>
        <w:t xml:space="preserve"> </w:t>
      </w:r>
      <w:hyperlink r:id="rId86">
        <w:r>
          <w:rPr>
            <w:color w:val="0000FF"/>
            <w:u w:val="single" w:color="0000FF"/>
          </w:rPr>
          <w:t>www.gladstonefoundation.org.au</w:t>
        </w:r>
        <w:r>
          <w:t>.</w:t>
        </w:r>
      </w:hyperlink>
    </w:p>
    <w:p w:rsidR="000268DB" w:rsidRDefault="000268DB">
      <w:pPr>
        <w:sectPr w:rsidR="000268DB">
          <w:headerReference w:type="default" r:id="rId87"/>
          <w:pgSz w:w="11910" w:h="16840"/>
          <w:pgMar w:top="1040" w:right="700" w:bottom="1040" w:left="0" w:header="0" w:footer="842" w:gutter="0"/>
          <w:cols w:space="720"/>
        </w:sectPr>
      </w:pPr>
    </w:p>
    <w:p w:rsidR="000268DB" w:rsidRDefault="00743944">
      <w:pPr>
        <w:pStyle w:val="Heading1"/>
      </w:pPr>
      <w:r>
        <w:lastRenderedPageBreak/>
        <w:pict>
          <v:line id="_x0000_s1176" style="position:absolute;left:0;text-align:left;z-index:2152;mso-wrap-distance-left:0;mso-wrap-distance-right:0;mso-position-horizontal-relative:page" from="70.55pt,28.9pt" to="524.75pt,28.9pt" strokecolor="#e60000" strokeweight="2.16pt">
            <w10:wrap type="topAndBottom" anchorx="page"/>
          </v:line>
        </w:pict>
      </w:r>
      <w:bookmarkStart w:id="15" w:name="_bookmark14"/>
      <w:bookmarkEnd w:id="15"/>
      <w:r>
        <w:t>Financial performance</w:t>
      </w:r>
    </w:p>
    <w:p w:rsidR="000268DB" w:rsidRDefault="000268DB">
      <w:pPr>
        <w:pStyle w:val="BodyText"/>
        <w:spacing w:before="2"/>
        <w:rPr>
          <w:b/>
          <w:sz w:val="10"/>
        </w:rPr>
      </w:pPr>
    </w:p>
    <w:p w:rsidR="000268DB" w:rsidRDefault="00743944">
      <w:pPr>
        <w:pStyle w:val="BodyText"/>
        <w:spacing w:before="93"/>
        <w:ind w:left="1440"/>
      </w:pPr>
      <w:r>
        <w:t>The Public Trustee’s Financial Statements are included from page 46.</w:t>
      </w:r>
    </w:p>
    <w:p w:rsidR="000268DB" w:rsidRDefault="000268DB">
      <w:pPr>
        <w:pStyle w:val="BodyText"/>
        <w:spacing w:before="9"/>
        <w:rPr>
          <w:sz w:val="23"/>
        </w:rPr>
      </w:pPr>
    </w:p>
    <w:p w:rsidR="000268DB" w:rsidRDefault="00743944">
      <w:pPr>
        <w:pStyle w:val="BodyText"/>
        <w:spacing w:line="276" w:lineRule="auto"/>
        <w:ind w:left="1440" w:right="875"/>
        <w:jc w:val="both"/>
      </w:pPr>
      <w:r>
        <w:t>The Public Trustee has achieved a sound financial re</w:t>
      </w:r>
      <w:r>
        <w:t>sult for 2016–17 recording an operating surplus of $2.4 M. The financial performance benefited from savings in contractor expenses and higher than anticipated fees revenue.</w:t>
      </w:r>
    </w:p>
    <w:p w:rsidR="000268DB" w:rsidRDefault="000268DB">
      <w:pPr>
        <w:pStyle w:val="BodyText"/>
        <w:rPr>
          <w:sz w:val="21"/>
        </w:rPr>
      </w:pPr>
    </w:p>
    <w:p w:rsidR="000268DB" w:rsidRDefault="00743944">
      <w:pPr>
        <w:pStyle w:val="BodyText"/>
        <w:ind w:left="1440"/>
      </w:pPr>
      <w:r>
        <w:t>A summary of our revenue and expenditure over the last seven financial years is as</w:t>
      </w:r>
      <w:r>
        <w:t xml:space="preserve"> follows:</w:t>
      </w:r>
    </w:p>
    <w:p w:rsidR="000268DB" w:rsidRDefault="000268DB">
      <w:pPr>
        <w:pStyle w:val="BodyText"/>
        <w:spacing w:before="7"/>
        <w:rPr>
          <w:sz w:val="23"/>
        </w:rPr>
      </w:pPr>
    </w:p>
    <w:p w:rsidR="000268DB" w:rsidRDefault="00743944">
      <w:pPr>
        <w:pStyle w:val="Heading9"/>
        <w:ind w:left="4941"/>
      </w:pPr>
      <w:r>
        <w:rPr>
          <w:noProof/>
          <w:lang w:bidi="ar-SA"/>
        </w:rPr>
        <w:drawing>
          <wp:anchor distT="0" distB="0" distL="0" distR="0" simplePos="0" relativeHeight="2176" behindDoc="0" locked="0" layoutInCell="1" allowOverlap="1">
            <wp:simplePos x="0" y="0"/>
            <wp:positionH relativeFrom="page">
              <wp:posOffset>914400</wp:posOffset>
            </wp:positionH>
            <wp:positionV relativeFrom="paragraph">
              <wp:posOffset>170191</wp:posOffset>
            </wp:positionV>
            <wp:extent cx="5774502" cy="3264789"/>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88" cstate="print"/>
                    <a:stretch>
                      <a:fillRect/>
                    </a:stretch>
                  </pic:blipFill>
                  <pic:spPr>
                    <a:xfrm>
                      <a:off x="0" y="0"/>
                      <a:ext cx="5774502" cy="3264789"/>
                    </a:xfrm>
                    <a:prstGeom prst="rect">
                      <a:avLst/>
                    </a:prstGeom>
                  </pic:spPr>
                </pic:pic>
              </a:graphicData>
            </a:graphic>
          </wp:anchor>
        </w:drawing>
      </w:r>
      <w:r>
        <w:t>Revenue &amp; Expenses</w:t>
      </w:r>
    </w:p>
    <w:p w:rsidR="000268DB" w:rsidRDefault="000268DB">
      <w:pPr>
        <w:pStyle w:val="BodyText"/>
        <w:spacing w:before="4"/>
        <w:rPr>
          <w:b/>
          <w:sz w:val="22"/>
        </w:rPr>
      </w:pPr>
    </w:p>
    <w:p w:rsidR="000268DB" w:rsidRDefault="00743944">
      <w:pPr>
        <w:pStyle w:val="BodyText"/>
        <w:ind w:left="1440"/>
      </w:pPr>
      <w:r>
        <w:t>Our revenue sources in the last two financial years comprise the following:</w:t>
      </w:r>
    </w:p>
    <w:p w:rsidR="000268DB" w:rsidRDefault="000268DB">
      <w:pPr>
        <w:pStyle w:val="BodyText"/>
        <w:spacing w:before="5"/>
        <w:rPr>
          <w:sz w:val="28"/>
        </w:rPr>
      </w:pPr>
    </w:p>
    <w:tbl>
      <w:tblPr>
        <w:tblW w:w="0" w:type="auto"/>
        <w:tblInd w:w="2474" w:type="dxa"/>
        <w:tblLayout w:type="fixed"/>
        <w:tblCellMar>
          <w:left w:w="0" w:type="dxa"/>
          <w:right w:w="0" w:type="dxa"/>
        </w:tblCellMar>
        <w:tblLook w:val="01E0" w:firstRow="1" w:lastRow="1" w:firstColumn="1" w:lastColumn="1" w:noHBand="0" w:noVBand="0"/>
      </w:tblPr>
      <w:tblGrid>
        <w:gridCol w:w="2753"/>
        <w:gridCol w:w="2562"/>
        <w:gridCol w:w="1636"/>
      </w:tblGrid>
      <w:tr w:rsidR="000268DB">
        <w:trPr>
          <w:trHeight w:val="463"/>
        </w:trPr>
        <w:tc>
          <w:tcPr>
            <w:tcW w:w="2753" w:type="dxa"/>
            <w:shd w:val="clear" w:color="auto" w:fill="C00000"/>
          </w:tcPr>
          <w:p w:rsidR="000268DB" w:rsidRDefault="00743944">
            <w:pPr>
              <w:pStyle w:val="TableParagraph"/>
              <w:spacing w:before="112"/>
              <w:ind w:left="120"/>
              <w:rPr>
                <w:b/>
                <w:sz w:val="20"/>
              </w:rPr>
            </w:pPr>
            <w:r>
              <w:rPr>
                <w:b/>
                <w:color w:val="FFFFFF"/>
                <w:sz w:val="20"/>
              </w:rPr>
              <w:t>Revenue sources</w:t>
            </w:r>
          </w:p>
        </w:tc>
        <w:tc>
          <w:tcPr>
            <w:tcW w:w="2562" w:type="dxa"/>
            <w:shd w:val="clear" w:color="auto" w:fill="C00000"/>
          </w:tcPr>
          <w:p w:rsidR="000268DB" w:rsidRDefault="00743944">
            <w:pPr>
              <w:pStyle w:val="TableParagraph"/>
              <w:spacing w:before="112"/>
              <w:ind w:right="805"/>
              <w:jc w:val="right"/>
              <w:rPr>
                <w:b/>
                <w:sz w:val="20"/>
              </w:rPr>
            </w:pPr>
            <w:r>
              <w:rPr>
                <w:b/>
                <w:color w:val="FFFFFF"/>
                <w:w w:val="95"/>
                <w:sz w:val="20"/>
              </w:rPr>
              <w:t>2015</w:t>
            </w:r>
            <w:r>
              <w:rPr>
                <w:color w:val="FFFFFF"/>
                <w:w w:val="95"/>
                <w:sz w:val="20"/>
              </w:rPr>
              <w:t>–</w:t>
            </w:r>
            <w:r>
              <w:rPr>
                <w:b/>
                <w:color w:val="FFFFFF"/>
                <w:w w:val="95"/>
                <w:sz w:val="20"/>
              </w:rPr>
              <w:t>16</w:t>
            </w:r>
          </w:p>
        </w:tc>
        <w:tc>
          <w:tcPr>
            <w:tcW w:w="1636" w:type="dxa"/>
            <w:shd w:val="clear" w:color="auto" w:fill="C00000"/>
          </w:tcPr>
          <w:p w:rsidR="000268DB" w:rsidRDefault="00743944">
            <w:pPr>
              <w:pStyle w:val="TableParagraph"/>
              <w:spacing w:before="112"/>
              <w:ind w:right="108"/>
              <w:jc w:val="right"/>
              <w:rPr>
                <w:b/>
                <w:sz w:val="20"/>
              </w:rPr>
            </w:pPr>
            <w:r>
              <w:rPr>
                <w:b/>
                <w:color w:val="FFFFFF"/>
                <w:w w:val="95"/>
                <w:sz w:val="20"/>
              </w:rPr>
              <w:t>2016–17</w:t>
            </w:r>
          </w:p>
        </w:tc>
      </w:tr>
      <w:tr w:rsidR="000268DB">
        <w:trPr>
          <w:trHeight w:val="378"/>
        </w:trPr>
        <w:tc>
          <w:tcPr>
            <w:tcW w:w="2753" w:type="dxa"/>
            <w:tcBorders>
              <w:bottom w:val="single" w:sz="6" w:space="0" w:color="7E7E7E"/>
            </w:tcBorders>
          </w:tcPr>
          <w:p w:rsidR="000268DB" w:rsidRDefault="00743944">
            <w:pPr>
              <w:pStyle w:val="TableParagraph"/>
              <w:spacing w:before="57"/>
              <w:ind w:left="65"/>
              <w:rPr>
                <w:sz w:val="20"/>
              </w:rPr>
            </w:pPr>
            <w:r>
              <w:rPr>
                <w:sz w:val="20"/>
              </w:rPr>
              <w:t>Fees and Charges</w:t>
            </w:r>
          </w:p>
        </w:tc>
        <w:tc>
          <w:tcPr>
            <w:tcW w:w="2562" w:type="dxa"/>
            <w:tcBorders>
              <w:bottom w:val="single" w:sz="6" w:space="0" w:color="7E7E7E"/>
            </w:tcBorders>
          </w:tcPr>
          <w:p w:rsidR="000268DB" w:rsidRDefault="00743944">
            <w:pPr>
              <w:pStyle w:val="TableParagraph"/>
              <w:spacing w:before="57"/>
              <w:ind w:right="751"/>
              <w:jc w:val="right"/>
              <w:rPr>
                <w:sz w:val="20"/>
              </w:rPr>
            </w:pPr>
            <w:r>
              <w:rPr>
                <w:w w:val="95"/>
                <w:sz w:val="20"/>
              </w:rPr>
              <w:t>59%</w:t>
            </w:r>
          </w:p>
        </w:tc>
        <w:tc>
          <w:tcPr>
            <w:tcW w:w="1636" w:type="dxa"/>
            <w:tcBorders>
              <w:bottom w:val="single" w:sz="6" w:space="0" w:color="7E7E7E"/>
            </w:tcBorders>
          </w:tcPr>
          <w:p w:rsidR="000268DB" w:rsidRDefault="00743944">
            <w:pPr>
              <w:pStyle w:val="TableParagraph"/>
              <w:spacing w:before="57"/>
              <w:ind w:right="109"/>
              <w:jc w:val="right"/>
              <w:rPr>
                <w:sz w:val="20"/>
              </w:rPr>
            </w:pPr>
            <w:r>
              <w:rPr>
                <w:w w:val="95"/>
                <w:sz w:val="20"/>
              </w:rPr>
              <w:t>63%</w:t>
            </w:r>
          </w:p>
        </w:tc>
      </w:tr>
      <w:tr w:rsidR="000268DB">
        <w:trPr>
          <w:trHeight w:val="378"/>
        </w:trPr>
        <w:tc>
          <w:tcPr>
            <w:tcW w:w="2753" w:type="dxa"/>
            <w:tcBorders>
              <w:top w:val="single" w:sz="6" w:space="0" w:color="7E7E7E"/>
              <w:bottom w:val="single" w:sz="6" w:space="0" w:color="7E7E7E"/>
            </w:tcBorders>
          </w:tcPr>
          <w:p w:rsidR="000268DB" w:rsidRDefault="00743944">
            <w:pPr>
              <w:pStyle w:val="TableParagraph"/>
              <w:spacing w:before="57"/>
              <w:ind w:left="65"/>
              <w:rPr>
                <w:sz w:val="20"/>
              </w:rPr>
            </w:pPr>
            <w:r>
              <w:rPr>
                <w:sz w:val="20"/>
              </w:rPr>
              <w:t>Interest Revenue</w:t>
            </w:r>
          </w:p>
        </w:tc>
        <w:tc>
          <w:tcPr>
            <w:tcW w:w="2562" w:type="dxa"/>
            <w:tcBorders>
              <w:top w:val="single" w:sz="6" w:space="0" w:color="7E7E7E"/>
              <w:bottom w:val="single" w:sz="6" w:space="0" w:color="7E7E7E"/>
            </w:tcBorders>
          </w:tcPr>
          <w:p w:rsidR="000268DB" w:rsidRDefault="00743944">
            <w:pPr>
              <w:pStyle w:val="TableParagraph"/>
              <w:spacing w:before="57"/>
              <w:ind w:right="751"/>
              <w:jc w:val="right"/>
              <w:rPr>
                <w:sz w:val="20"/>
              </w:rPr>
            </w:pPr>
            <w:r>
              <w:rPr>
                <w:w w:val="95"/>
                <w:sz w:val="20"/>
              </w:rPr>
              <w:t>36%</w:t>
            </w:r>
          </w:p>
        </w:tc>
        <w:tc>
          <w:tcPr>
            <w:tcW w:w="1636" w:type="dxa"/>
            <w:tcBorders>
              <w:top w:val="single" w:sz="6" w:space="0" w:color="7E7E7E"/>
              <w:bottom w:val="single" w:sz="6" w:space="0" w:color="7E7E7E"/>
            </w:tcBorders>
          </w:tcPr>
          <w:p w:rsidR="000268DB" w:rsidRDefault="00743944">
            <w:pPr>
              <w:pStyle w:val="TableParagraph"/>
              <w:spacing w:before="57"/>
              <w:ind w:right="109"/>
              <w:jc w:val="right"/>
              <w:rPr>
                <w:sz w:val="20"/>
              </w:rPr>
            </w:pPr>
            <w:r>
              <w:rPr>
                <w:w w:val="95"/>
                <w:sz w:val="20"/>
              </w:rPr>
              <w:t>33%</w:t>
            </w:r>
          </w:p>
        </w:tc>
      </w:tr>
      <w:tr w:rsidR="000268DB">
        <w:trPr>
          <w:trHeight w:val="378"/>
        </w:trPr>
        <w:tc>
          <w:tcPr>
            <w:tcW w:w="2753" w:type="dxa"/>
            <w:tcBorders>
              <w:top w:val="single" w:sz="6" w:space="0" w:color="7E7E7E"/>
              <w:bottom w:val="single" w:sz="6" w:space="0" w:color="7E7E7E"/>
            </w:tcBorders>
          </w:tcPr>
          <w:p w:rsidR="000268DB" w:rsidRDefault="00743944">
            <w:pPr>
              <w:pStyle w:val="TableParagraph"/>
              <w:spacing w:before="57"/>
              <w:ind w:left="65"/>
              <w:rPr>
                <w:sz w:val="20"/>
              </w:rPr>
            </w:pPr>
            <w:r>
              <w:rPr>
                <w:sz w:val="20"/>
              </w:rPr>
              <w:t>Other Revenue</w:t>
            </w:r>
          </w:p>
        </w:tc>
        <w:tc>
          <w:tcPr>
            <w:tcW w:w="2562" w:type="dxa"/>
            <w:tcBorders>
              <w:top w:val="single" w:sz="6" w:space="0" w:color="7E7E7E"/>
              <w:bottom w:val="single" w:sz="6" w:space="0" w:color="7E7E7E"/>
            </w:tcBorders>
          </w:tcPr>
          <w:p w:rsidR="000268DB" w:rsidRDefault="00743944">
            <w:pPr>
              <w:pStyle w:val="TableParagraph"/>
              <w:spacing w:before="57"/>
              <w:ind w:right="748"/>
              <w:jc w:val="right"/>
              <w:rPr>
                <w:sz w:val="20"/>
              </w:rPr>
            </w:pPr>
            <w:r>
              <w:rPr>
                <w:w w:val="95"/>
                <w:sz w:val="20"/>
              </w:rPr>
              <w:t>5%</w:t>
            </w:r>
          </w:p>
        </w:tc>
        <w:tc>
          <w:tcPr>
            <w:tcW w:w="1636" w:type="dxa"/>
            <w:tcBorders>
              <w:top w:val="single" w:sz="6" w:space="0" w:color="7E7E7E"/>
              <w:bottom w:val="single" w:sz="6" w:space="0" w:color="7E7E7E"/>
            </w:tcBorders>
          </w:tcPr>
          <w:p w:rsidR="000268DB" w:rsidRDefault="00743944">
            <w:pPr>
              <w:pStyle w:val="TableParagraph"/>
              <w:spacing w:before="57"/>
              <w:ind w:right="107"/>
              <w:jc w:val="right"/>
              <w:rPr>
                <w:sz w:val="20"/>
              </w:rPr>
            </w:pPr>
            <w:r>
              <w:rPr>
                <w:w w:val="95"/>
                <w:sz w:val="20"/>
              </w:rPr>
              <w:t>4%</w:t>
            </w:r>
          </w:p>
        </w:tc>
      </w:tr>
      <w:tr w:rsidR="000268DB">
        <w:trPr>
          <w:trHeight w:val="378"/>
        </w:trPr>
        <w:tc>
          <w:tcPr>
            <w:tcW w:w="2753" w:type="dxa"/>
            <w:tcBorders>
              <w:top w:val="single" w:sz="6" w:space="0" w:color="7E7E7E"/>
              <w:bottom w:val="single" w:sz="6" w:space="0" w:color="7E7E7E"/>
            </w:tcBorders>
          </w:tcPr>
          <w:p w:rsidR="000268DB" w:rsidRDefault="00743944">
            <w:pPr>
              <w:pStyle w:val="TableParagraph"/>
              <w:spacing w:before="54"/>
              <w:ind w:left="65"/>
              <w:rPr>
                <w:b/>
                <w:sz w:val="20"/>
              </w:rPr>
            </w:pPr>
            <w:r>
              <w:rPr>
                <w:b/>
                <w:sz w:val="20"/>
              </w:rPr>
              <w:t>Total Revenue</w:t>
            </w:r>
          </w:p>
        </w:tc>
        <w:tc>
          <w:tcPr>
            <w:tcW w:w="2562" w:type="dxa"/>
            <w:tcBorders>
              <w:top w:val="single" w:sz="6" w:space="0" w:color="7E7E7E"/>
              <w:bottom w:val="single" w:sz="6" w:space="0" w:color="7E7E7E"/>
            </w:tcBorders>
          </w:tcPr>
          <w:p w:rsidR="000268DB" w:rsidRDefault="00743944">
            <w:pPr>
              <w:pStyle w:val="TableParagraph"/>
              <w:spacing w:before="54"/>
              <w:ind w:right="748"/>
              <w:jc w:val="right"/>
              <w:rPr>
                <w:b/>
                <w:sz w:val="20"/>
              </w:rPr>
            </w:pPr>
            <w:r>
              <w:rPr>
                <w:b/>
                <w:sz w:val="20"/>
              </w:rPr>
              <w:t>100%</w:t>
            </w:r>
          </w:p>
        </w:tc>
        <w:tc>
          <w:tcPr>
            <w:tcW w:w="1636" w:type="dxa"/>
            <w:tcBorders>
              <w:top w:val="single" w:sz="6" w:space="0" w:color="7E7E7E"/>
              <w:bottom w:val="single" w:sz="6" w:space="0" w:color="7E7E7E"/>
            </w:tcBorders>
          </w:tcPr>
          <w:p w:rsidR="000268DB" w:rsidRDefault="00743944">
            <w:pPr>
              <w:pStyle w:val="TableParagraph"/>
              <w:spacing w:before="54"/>
              <w:ind w:right="106"/>
              <w:jc w:val="right"/>
              <w:rPr>
                <w:b/>
                <w:sz w:val="20"/>
              </w:rPr>
            </w:pPr>
            <w:r>
              <w:rPr>
                <w:b/>
                <w:sz w:val="20"/>
              </w:rPr>
              <w:t>100%</w:t>
            </w:r>
          </w:p>
        </w:tc>
      </w:tr>
    </w:tbl>
    <w:p w:rsidR="000268DB" w:rsidRDefault="000268DB">
      <w:pPr>
        <w:pStyle w:val="BodyText"/>
        <w:spacing w:before="9"/>
      </w:pPr>
    </w:p>
    <w:p w:rsidR="000268DB" w:rsidRDefault="00743944">
      <w:pPr>
        <w:pStyle w:val="BodyText"/>
        <w:spacing w:line="276" w:lineRule="auto"/>
        <w:ind w:left="1439" w:right="780"/>
      </w:pPr>
      <w:r>
        <w:t>Gross revenue from fees and charges increased by 5 per cent from the previous year. The majority of CSO are deducted from gross fees to arrive at net fees and charges reported in the financial statements, with the remaining CSO amount recorded in contribut</w:t>
      </w:r>
      <w:r>
        <w:t>ions expense. This year, we provided a total of $33.8 M in CSO at no cost to the Queensland community which was a 7.8 per cent increase from the previous year. The main driver of the increase in CSO was a 7.6 per cent increase in fees rebated for clients w</w:t>
      </w:r>
      <w:r>
        <w:t>ith limited assets. As the Public Trustee is self-funded, these obligations were met from our own sourced revenue.</w:t>
      </w:r>
    </w:p>
    <w:p w:rsidR="000268DB" w:rsidRDefault="000268DB">
      <w:pPr>
        <w:pStyle w:val="BodyText"/>
        <w:spacing w:before="9"/>
      </w:pPr>
    </w:p>
    <w:p w:rsidR="000268DB" w:rsidRDefault="00743944">
      <w:pPr>
        <w:pStyle w:val="BodyText"/>
        <w:spacing w:line="278" w:lineRule="auto"/>
        <w:ind w:left="1440" w:right="1134"/>
      </w:pPr>
      <w:r>
        <w:t>Interest revenue was lower than the previous year due to a lower interest rate environment. Other revenue decreased 3 per cent with a reduct</w:t>
      </w:r>
      <w:r>
        <w:t>ion of $0.7 M from proceeds from insurance claims.</w:t>
      </w:r>
    </w:p>
    <w:p w:rsidR="000268DB" w:rsidRDefault="000268DB">
      <w:pPr>
        <w:spacing w:line="278" w:lineRule="auto"/>
        <w:sectPr w:rsidR="000268DB">
          <w:headerReference w:type="even" r:id="rId89"/>
          <w:footerReference w:type="even" r:id="rId90"/>
          <w:footerReference w:type="default" r:id="rId91"/>
          <w:pgSz w:w="11910" w:h="16840"/>
          <w:pgMar w:top="1040" w:right="700" w:bottom="1040" w:left="0" w:header="0" w:footer="843" w:gutter="0"/>
          <w:pgNumType w:start="16"/>
          <w:cols w:space="720"/>
        </w:sectPr>
      </w:pPr>
    </w:p>
    <w:p w:rsidR="000268DB" w:rsidRDefault="00743944">
      <w:pPr>
        <w:pStyle w:val="BodyText"/>
        <w:spacing w:before="74"/>
        <w:ind w:left="1440"/>
      </w:pPr>
      <w:r>
        <w:lastRenderedPageBreak/>
        <w:t>Our expenditure in the last two financial years comprises the following:</w:t>
      </w:r>
    </w:p>
    <w:p w:rsidR="000268DB" w:rsidRDefault="000268DB">
      <w:pPr>
        <w:pStyle w:val="BodyText"/>
        <w:spacing w:before="1" w:after="1"/>
        <w:rPr>
          <w:sz w:val="26"/>
        </w:rPr>
      </w:pPr>
    </w:p>
    <w:tbl>
      <w:tblPr>
        <w:tblW w:w="0" w:type="auto"/>
        <w:tblInd w:w="2937" w:type="dxa"/>
        <w:tblLayout w:type="fixed"/>
        <w:tblCellMar>
          <w:left w:w="0" w:type="dxa"/>
          <w:right w:w="0" w:type="dxa"/>
        </w:tblCellMar>
        <w:tblLook w:val="01E0" w:firstRow="1" w:lastRow="1" w:firstColumn="1" w:lastColumn="1" w:noHBand="0" w:noVBand="0"/>
      </w:tblPr>
      <w:tblGrid>
        <w:gridCol w:w="3177"/>
        <w:gridCol w:w="1614"/>
        <w:gridCol w:w="1232"/>
      </w:tblGrid>
      <w:tr w:rsidR="000268DB">
        <w:trPr>
          <w:trHeight w:val="463"/>
        </w:trPr>
        <w:tc>
          <w:tcPr>
            <w:tcW w:w="3177" w:type="dxa"/>
            <w:shd w:val="clear" w:color="auto" w:fill="C00000"/>
          </w:tcPr>
          <w:p w:rsidR="000268DB" w:rsidRDefault="00743944">
            <w:pPr>
              <w:pStyle w:val="TableParagraph"/>
              <w:spacing w:before="112"/>
              <w:ind w:left="120"/>
              <w:rPr>
                <w:b/>
                <w:sz w:val="20"/>
              </w:rPr>
            </w:pPr>
            <w:r>
              <w:rPr>
                <w:b/>
                <w:color w:val="FFFFFF"/>
                <w:sz w:val="20"/>
              </w:rPr>
              <w:t>Expenditure</w:t>
            </w:r>
          </w:p>
        </w:tc>
        <w:tc>
          <w:tcPr>
            <w:tcW w:w="1614" w:type="dxa"/>
            <w:shd w:val="clear" w:color="auto" w:fill="C00000"/>
          </w:tcPr>
          <w:p w:rsidR="000268DB" w:rsidRDefault="00743944">
            <w:pPr>
              <w:pStyle w:val="TableParagraph"/>
              <w:spacing w:before="112"/>
              <w:ind w:right="399"/>
              <w:jc w:val="right"/>
              <w:rPr>
                <w:b/>
                <w:sz w:val="20"/>
              </w:rPr>
            </w:pPr>
            <w:r>
              <w:rPr>
                <w:b/>
                <w:color w:val="FFFFFF"/>
                <w:w w:val="95"/>
                <w:sz w:val="20"/>
              </w:rPr>
              <w:t>2015–16</w:t>
            </w:r>
          </w:p>
        </w:tc>
        <w:tc>
          <w:tcPr>
            <w:tcW w:w="1232" w:type="dxa"/>
            <w:shd w:val="clear" w:color="auto" w:fill="C00000"/>
          </w:tcPr>
          <w:p w:rsidR="000268DB" w:rsidRDefault="00743944">
            <w:pPr>
              <w:pStyle w:val="TableParagraph"/>
              <w:spacing w:before="112"/>
              <w:ind w:right="109"/>
              <w:jc w:val="right"/>
              <w:rPr>
                <w:b/>
                <w:sz w:val="20"/>
              </w:rPr>
            </w:pPr>
            <w:r>
              <w:rPr>
                <w:b/>
                <w:color w:val="FFFFFF"/>
                <w:w w:val="95"/>
                <w:sz w:val="20"/>
              </w:rPr>
              <w:t>2016–17</w:t>
            </w:r>
          </w:p>
        </w:tc>
      </w:tr>
      <w:tr w:rsidR="000268DB">
        <w:trPr>
          <w:trHeight w:val="378"/>
        </w:trPr>
        <w:tc>
          <w:tcPr>
            <w:tcW w:w="3177" w:type="dxa"/>
            <w:tcBorders>
              <w:bottom w:val="single" w:sz="6" w:space="0" w:color="7E7E7E"/>
            </w:tcBorders>
          </w:tcPr>
          <w:p w:rsidR="000268DB" w:rsidRDefault="00743944">
            <w:pPr>
              <w:pStyle w:val="TableParagraph"/>
              <w:spacing w:before="57"/>
              <w:ind w:left="64"/>
              <w:rPr>
                <w:sz w:val="20"/>
              </w:rPr>
            </w:pPr>
            <w:r>
              <w:rPr>
                <w:sz w:val="20"/>
              </w:rPr>
              <w:t>Employee Expenses</w:t>
            </w:r>
          </w:p>
        </w:tc>
        <w:tc>
          <w:tcPr>
            <w:tcW w:w="1614" w:type="dxa"/>
            <w:tcBorders>
              <w:bottom w:val="single" w:sz="6" w:space="0" w:color="7E7E7E"/>
            </w:tcBorders>
          </w:tcPr>
          <w:p w:rsidR="000268DB" w:rsidRDefault="00743944">
            <w:pPr>
              <w:pStyle w:val="TableParagraph"/>
              <w:spacing w:before="57"/>
              <w:ind w:right="345"/>
              <w:jc w:val="right"/>
              <w:rPr>
                <w:sz w:val="20"/>
              </w:rPr>
            </w:pPr>
            <w:r>
              <w:rPr>
                <w:w w:val="95"/>
                <w:sz w:val="20"/>
              </w:rPr>
              <w:t>58%</w:t>
            </w:r>
          </w:p>
        </w:tc>
        <w:tc>
          <w:tcPr>
            <w:tcW w:w="1232" w:type="dxa"/>
            <w:tcBorders>
              <w:bottom w:val="single" w:sz="6" w:space="0" w:color="7E7E7E"/>
            </w:tcBorders>
          </w:tcPr>
          <w:p w:rsidR="000268DB" w:rsidRDefault="00743944">
            <w:pPr>
              <w:pStyle w:val="TableParagraph"/>
              <w:spacing w:before="57"/>
              <w:ind w:right="110"/>
              <w:jc w:val="right"/>
              <w:rPr>
                <w:sz w:val="20"/>
              </w:rPr>
            </w:pPr>
            <w:r>
              <w:rPr>
                <w:w w:val="95"/>
                <w:sz w:val="20"/>
              </w:rPr>
              <w:t>58%</w:t>
            </w:r>
          </w:p>
        </w:tc>
      </w:tr>
      <w:tr w:rsidR="000268DB">
        <w:trPr>
          <w:trHeight w:val="378"/>
        </w:trPr>
        <w:tc>
          <w:tcPr>
            <w:tcW w:w="3177" w:type="dxa"/>
            <w:tcBorders>
              <w:top w:val="single" w:sz="6" w:space="0" w:color="7E7E7E"/>
              <w:bottom w:val="single" w:sz="6" w:space="0" w:color="7E7E7E"/>
            </w:tcBorders>
          </w:tcPr>
          <w:p w:rsidR="000268DB" w:rsidRDefault="00743944">
            <w:pPr>
              <w:pStyle w:val="TableParagraph"/>
              <w:spacing w:before="57"/>
              <w:ind w:left="64"/>
              <w:rPr>
                <w:sz w:val="20"/>
              </w:rPr>
            </w:pPr>
            <w:r>
              <w:rPr>
                <w:sz w:val="20"/>
              </w:rPr>
              <w:t>Supplies and Services</w:t>
            </w:r>
          </w:p>
        </w:tc>
        <w:tc>
          <w:tcPr>
            <w:tcW w:w="1614" w:type="dxa"/>
            <w:tcBorders>
              <w:top w:val="single" w:sz="6" w:space="0" w:color="7E7E7E"/>
              <w:bottom w:val="single" w:sz="6" w:space="0" w:color="7E7E7E"/>
            </w:tcBorders>
          </w:tcPr>
          <w:p w:rsidR="000268DB" w:rsidRDefault="00743944">
            <w:pPr>
              <w:pStyle w:val="TableParagraph"/>
              <w:spacing w:before="57"/>
              <w:ind w:right="345"/>
              <w:jc w:val="right"/>
              <w:rPr>
                <w:sz w:val="20"/>
              </w:rPr>
            </w:pPr>
            <w:r>
              <w:rPr>
                <w:w w:val="95"/>
                <w:sz w:val="20"/>
              </w:rPr>
              <w:t>20%</w:t>
            </w:r>
          </w:p>
        </w:tc>
        <w:tc>
          <w:tcPr>
            <w:tcW w:w="1232" w:type="dxa"/>
            <w:tcBorders>
              <w:top w:val="single" w:sz="6" w:space="0" w:color="7E7E7E"/>
              <w:bottom w:val="single" w:sz="6" w:space="0" w:color="7E7E7E"/>
            </w:tcBorders>
          </w:tcPr>
          <w:p w:rsidR="000268DB" w:rsidRDefault="00743944">
            <w:pPr>
              <w:pStyle w:val="TableParagraph"/>
              <w:spacing w:before="57"/>
              <w:ind w:right="110"/>
              <w:jc w:val="right"/>
              <w:rPr>
                <w:sz w:val="20"/>
              </w:rPr>
            </w:pPr>
            <w:r>
              <w:rPr>
                <w:w w:val="95"/>
                <w:sz w:val="20"/>
              </w:rPr>
              <w:t>22%</w:t>
            </w:r>
          </w:p>
        </w:tc>
      </w:tr>
      <w:tr w:rsidR="000268DB">
        <w:trPr>
          <w:trHeight w:val="378"/>
        </w:trPr>
        <w:tc>
          <w:tcPr>
            <w:tcW w:w="3177" w:type="dxa"/>
            <w:tcBorders>
              <w:top w:val="single" w:sz="6" w:space="0" w:color="7E7E7E"/>
              <w:bottom w:val="single" w:sz="6" w:space="0" w:color="7E7E7E"/>
            </w:tcBorders>
          </w:tcPr>
          <w:p w:rsidR="000268DB" w:rsidRDefault="00743944">
            <w:pPr>
              <w:pStyle w:val="TableParagraph"/>
              <w:spacing w:before="57"/>
              <w:ind w:left="64"/>
              <w:rPr>
                <w:sz w:val="20"/>
              </w:rPr>
            </w:pPr>
            <w:r>
              <w:rPr>
                <w:sz w:val="20"/>
              </w:rPr>
              <w:t>Interest Expense</w:t>
            </w:r>
          </w:p>
        </w:tc>
        <w:tc>
          <w:tcPr>
            <w:tcW w:w="1614" w:type="dxa"/>
            <w:tcBorders>
              <w:top w:val="single" w:sz="6" w:space="0" w:color="7E7E7E"/>
              <w:bottom w:val="single" w:sz="6" w:space="0" w:color="7E7E7E"/>
            </w:tcBorders>
          </w:tcPr>
          <w:p w:rsidR="000268DB" w:rsidRDefault="00743944">
            <w:pPr>
              <w:pStyle w:val="TableParagraph"/>
              <w:spacing w:before="57"/>
              <w:ind w:right="345"/>
              <w:jc w:val="right"/>
              <w:rPr>
                <w:sz w:val="20"/>
              </w:rPr>
            </w:pPr>
            <w:r>
              <w:rPr>
                <w:w w:val="95"/>
                <w:sz w:val="20"/>
              </w:rPr>
              <w:t>16%</w:t>
            </w:r>
          </w:p>
        </w:tc>
        <w:tc>
          <w:tcPr>
            <w:tcW w:w="1232" w:type="dxa"/>
            <w:tcBorders>
              <w:top w:val="single" w:sz="6" w:space="0" w:color="7E7E7E"/>
              <w:bottom w:val="single" w:sz="6" w:space="0" w:color="7E7E7E"/>
            </w:tcBorders>
          </w:tcPr>
          <w:p w:rsidR="000268DB" w:rsidRDefault="00743944">
            <w:pPr>
              <w:pStyle w:val="TableParagraph"/>
              <w:spacing w:before="57"/>
              <w:ind w:right="110"/>
              <w:jc w:val="right"/>
              <w:rPr>
                <w:sz w:val="20"/>
              </w:rPr>
            </w:pPr>
            <w:r>
              <w:rPr>
                <w:w w:val="95"/>
                <w:sz w:val="20"/>
              </w:rPr>
              <w:t>14%</w:t>
            </w:r>
          </w:p>
        </w:tc>
      </w:tr>
      <w:tr w:rsidR="000268DB">
        <w:trPr>
          <w:trHeight w:val="378"/>
        </w:trPr>
        <w:tc>
          <w:tcPr>
            <w:tcW w:w="3177" w:type="dxa"/>
            <w:tcBorders>
              <w:top w:val="single" w:sz="6" w:space="0" w:color="7E7E7E"/>
              <w:bottom w:val="single" w:sz="6" w:space="0" w:color="7E7E7E"/>
            </w:tcBorders>
          </w:tcPr>
          <w:p w:rsidR="000268DB" w:rsidRDefault="00743944">
            <w:pPr>
              <w:pStyle w:val="TableParagraph"/>
              <w:spacing w:before="57"/>
              <w:ind w:left="64"/>
              <w:rPr>
                <w:sz w:val="20"/>
              </w:rPr>
            </w:pPr>
            <w:r>
              <w:rPr>
                <w:sz w:val="20"/>
              </w:rPr>
              <w:t>Depreciation and Amortisation</w:t>
            </w:r>
          </w:p>
        </w:tc>
        <w:tc>
          <w:tcPr>
            <w:tcW w:w="1614" w:type="dxa"/>
            <w:tcBorders>
              <w:top w:val="single" w:sz="6" w:space="0" w:color="7E7E7E"/>
              <w:bottom w:val="single" w:sz="6" w:space="0" w:color="7E7E7E"/>
            </w:tcBorders>
          </w:tcPr>
          <w:p w:rsidR="000268DB" w:rsidRDefault="00743944">
            <w:pPr>
              <w:pStyle w:val="TableParagraph"/>
              <w:spacing w:before="57"/>
              <w:ind w:right="342"/>
              <w:jc w:val="right"/>
              <w:rPr>
                <w:sz w:val="20"/>
              </w:rPr>
            </w:pPr>
            <w:r>
              <w:rPr>
                <w:w w:val="95"/>
                <w:sz w:val="20"/>
              </w:rPr>
              <w:t>2%</w:t>
            </w:r>
          </w:p>
        </w:tc>
        <w:tc>
          <w:tcPr>
            <w:tcW w:w="1232" w:type="dxa"/>
            <w:tcBorders>
              <w:top w:val="single" w:sz="6" w:space="0" w:color="7E7E7E"/>
              <w:bottom w:val="single" w:sz="6" w:space="0" w:color="7E7E7E"/>
            </w:tcBorders>
          </w:tcPr>
          <w:p w:rsidR="000268DB" w:rsidRDefault="00743944">
            <w:pPr>
              <w:pStyle w:val="TableParagraph"/>
              <w:spacing w:before="57"/>
              <w:ind w:right="108"/>
              <w:jc w:val="right"/>
              <w:rPr>
                <w:sz w:val="20"/>
              </w:rPr>
            </w:pPr>
            <w:r>
              <w:rPr>
                <w:w w:val="95"/>
                <w:sz w:val="20"/>
              </w:rPr>
              <w:t>2%</w:t>
            </w:r>
          </w:p>
        </w:tc>
      </w:tr>
      <w:tr w:rsidR="000268DB">
        <w:trPr>
          <w:trHeight w:val="378"/>
        </w:trPr>
        <w:tc>
          <w:tcPr>
            <w:tcW w:w="3177" w:type="dxa"/>
            <w:tcBorders>
              <w:top w:val="single" w:sz="6" w:space="0" w:color="7E7E7E"/>
              <w:bottom w:val="single" w:sz="6" w:space="0" w:color="7E7E7E"/>
            </w:tcBorders>
          </w:tcPr>
          <w:p w:rsidR="000268DB" w:rsidRDefault="00743944">
            <w:pPr>
              <w:pStyle w:val="TableParagraph"/>
              <w:spacing w:before="57"/>
              <w:ind w:left="64"/>
              <w:rPr>
                <w:sz w:val="20"/>
              </w:rPr>
            </w:pPr>
            <w:r>
              <w:rPr>
                <w:sz w:val="20"/>
              </w:rPr>
              <w:t>Contributions</w:t>
            </w:r>
          </w:p>
        </w:tc>
        <w:tc>
          <w:tcPr>
            <w:tcW w:w="1614" w:type="dxa"/>
            <w:tcBorders>
              <w:top w:val="single" w:sz="6" w:space="0" w:color="7E7E7E"/>
              <w:bottom w:val="single" w:sz="6" w:space="0" w:color="7E7E7E"/>
            </w:tcBorders>
          </w:tcPr>
          <w:p w:rsidR="000268DB" w:rsidRDefault="00743944">
            <w:pPr>
              <w:pStyle w:val="TableParagraph"/>
              <w:spacing w:before="57"/>
              <w:ind w:right="342"/>
              <w:jc w:val="right"/>
              <w:rPr>
                <w:sz w:val="20"/>
              </w:rPr>
            </w:pPr>
            <w:r>
              <w:rPr>
                <w:w w:val="95"/>
                <w:sz w:val="20"/>
              </w:rPr>
              <w:t>2%</w:t>
            </w:r>
          </w:p>
        </w:tc>
        <w:tc>
          <w:tcPr>
            <w:tcW w:w="1232" w:type="dxa"/>
            <w:tcBorders>
              <w:top w:val="single" w:sz="6" w:space="0" w:color="7E7E7E"/>
              <w:bottom w:val="single" w:sz="6" w:space="0" w:color="7E7E7E"/>
            </w:tcBorders>
          </w:tcPr>
          <w:p w:rsidR="000268DB" w:rsidRDefault="00743944">
            <w:pPr>
              <w:pStyle w:val="TableParagraph"/>
              <w:spacing w:before="57"/>
              <w:ind w:right="108"/>
              <w:jc w:val="right"/>
              <w:rPr>
                <w:sz w:val="20"/>
              </w:rPr>
            </w:pPr>
            <w:r>
              <w:rPr>
                <w:w w:val="95"/>
                <w:sz w:val="20"/>
              </w:rPr>
              <w:t>2%</w:t>
            </w:r>
          </w:p>
        </w:tc>
      </w:tr>
      <w:tr w:rsidR="000268DB">
        <w:trPr>
          <w:trHeight w:val="378"/>
        </w:trPr>
        <w:tc>
          <w:tcPr>
            <w:tcW w:w="3177" w:type="dxa"/>
            <w:tcBorders>
              <w:top w:val="single" w:sz="6" w:space="0" w:color="7E7E7E"/>
              <w:bottom w:val="single" w:sz="6" w:space="0" w:color="7E7E7E"/>
            </w:tcBorders>
          </w:tcPr>
          <w:p w:rsidR="000268DB" w:rsidRDefault="00743944">
            <w:pPr>
              <w:pStyle w:val="TableParagraph"/>
              <w:spacing w:before="57"/>
              <w:ind w:left="64"/>
              <w:rPr>
                <w:sz w:val="20"/>
              </w:rPr>
            </w:pPr>
            <w:r>
              <w:rPr>
                <w:sz w:val="20"/>
              </w:rPr>
              <w:t>Other Expenses</w:t>
            </w:r>
          </w:p>
        </w:tc>
        <w:tc>
          <w:tcPr>
            <w:tcW w:w="1614" w:type="dxa"/>
            <w:tcBorders>
              <w:top w:val="single" w:sz="6" w:space="0" w:color="7E7E7E"/>
              <w:bottom w:val="single" w:sz="6" w:space="0" w:color="7E7E7E"/>
            </w:tcBorders>
          </w:tcPr>
          <w:p w:rsidR="000268DB" w:rsidRDefault="00743944">
            <w:pPr>
              <w:pStyle w:val="TableParagraph"/>
              <w:spacing w:before="57"/>
              <w:ind w:right="342"/>
              <w:jc w:val="right"/>
              <w:rPr>
                <w:sz w:val="20"/>
              </w:rPr>
            </w:pPr>
            <w:r>
              <w:rPr>
                <w:w w:val="95"/>
                <w:sz w:val="20"/>
              </w:rPr>
              <w:t>2%</w:t>
            </w:r>
          </w:p>
        </w:tc>
        <w:tc>
          <w:tcPr>
            <w:tcW w:w="1232" w:type="dxa"/>
            <w:tcBorders>
              <w:top w:val="single" w:sz="6" w:space="0" w:color="7E7E7E"/>
              <w:bottom w:val="single" w:sz="6" w:space="0" w:color="7E7E7E"/>
            </w:tcBorders>
          </w:tcPr>
          <w:p w:rsidR="000268DB" w:rsidRDefault="00743944">
            <w:pPr>
              <w:pStyle w:val="TableParagraph"/>
              <w:spacing w:before="57"/>
              <w:ind w:right="108"/>
              <w:jc w:val="right"/>
              <w:rPr>
                <w:sz w:val="20"/>
              </w:rPr>
            </w:pPr>
            <w:r>
              <w:rPr>
                <w:w w:val="95"/>
                <w:sz w:val="20"/>
              </w:rPr>
              <w:t>2%</w:t>
            </w:r>
          </w:p>
        </w:tc>
      </w:tr>
      <w:tr w:rsidR="000268DB">
        <w:trPr>
          <w:trHeight w:val="378"/>
        </w:trPr>
        <w:tc>
          <w:tcPr>
            <w:tcW w:w="3177" w:type="dxa"/>
            <w:tcBorders>
              <w:top w:val="single" w:sz="6" w:space="0" w:color="7E7E7E"/>
              <w:bottom w:val="single" w:sz="6" w:space="0" w:color="7E7E7E"/>
            </w:tcBorders>
          </w:tcPr>
          <w:p w:rsidR="000268DB" w:rsidRDefault="00743944">
            <w:pPr>
              <w:pStyle w:val="TableParagraph"/>
              <w:spacing w:before="54"/>
              <w:ind w:left="64"/>
              <w:rPr>
                <w:b/>
                <w:sz w:val="20"/>
              </w:rPr>
            </w:pPr>
            <w:r>
              <w:rPr>
                <w:b/>
                <w:sz w:val="20"/>
              </w:rPr>
              <w:t>Total Expenditure</w:t>
            </w:r>
          </w:p>
        </w:tc>
        <w:tc>
          <w:tcPr>
            <w:tcW w:w="1614" w:type="dxa"/>
            <w:tcBorders>
              <w:top w:val="single" w:sz="6" w:space="0" w:color="7E7E7E"/>
              <w:bottom w:val="single" w:sz="6" w:space="0" w:color="7E7E7E"/>
            </w:tcBorders>
          </w:tcPr>
          <w:p w:rsidR="000268DB" w:rsidRDefault="00743944">
            <w:pPr>
              <w:pStyle w:val="TableParagraph"/>
              <w:spacing w:before="54"/>
              <w:ind w:right="342"/>
              <w:jc w:val="right"/>
              <w:rPr>
                <w:b/>
                <w:sz w:val="20"/>
              </w:rPr>
            </w:pPr>
            <w:r>
              <w:rPr>
                <w:b/>
                <w:sz w:val="20"/>
              </w:rPr>
              <w:t>100%</w:t>
            </w:r>
          </w:p>
        </w:tc>
        <w:tc>
          <w:tcPr>
            <w:tcW w:w="1232" w:type="dxa"/>
            <w:tcBorders>
              <w:top w:val="single" w:sz="6" w:space="0" w:color="7E7E7E"/>
              <w:bottom w:val="single" w:sz="6" w:space="0" w:color="7E7E7E"/>
            </w:tcBorders>
          </w:tcPr>
          <w:p w:rsidR="000268DB" w:rsidRDefault="00743944">
            <w:pPr>
              <w:pStyle w:val="TableParagraph"/>
              <w:spacing w:before="54"/>
              <w:ind w:right="107"/>
              <w:jc w:val="right"/>
              <w:rPr>
                <w:b/>
                <w:sz w:val="20"/>
              </w:rPr>
            </w:pPr>
            <w:r>
              <w:rPr>
                <w:b/>
                <w:sz w:val="20"/>
              </w:rPr>
              <w:t>100%</w:t>
            </w:r>
          </w:p>
        </w:tc>
      </w:tr>
    </w:tbl>
    <w:p w:rsidR="000268DB" w:rsidRDefault="000268DB">
      <w:pPr>
        <w:pStyle w:val="BodyText"/>
        <w:spacing w:before="9"/>
      </w:pPr>
    </w:p>
    <w:p w:rsidR="000268DB" w:rsidRDefault="00743944">
      <w:pPr>
        <w:pStyle w:val="BodyText"/>
        <w:spacing w:line="276" w:lineRule="auto"/>
        <w:ind w:left="1440" w:right="878"/>
      </w:pPr>
      <w:r>
        <w:t>Total expenses increased 6 per cent from the previous year. Non-employee expenses increased by 5 per cent due to an increase in supplies and services in comparison to the previous year. The increase in supplies and services expenditure is predominantly due</w:t>
      </w:r>
      <w:r>
        <w:t xml:space="preserve"> to higher planned building maintenance spend across all regions, the expensing of a new fleet of multifunctional printer devices and higher computer and temporary and contract staff expenses during the year.</w:t>
      </w:r>
    </w:p>
    <w:p w:rsidR="000268DB" w:rsidRDefault="000268DB">
      <w:pPr>
        <w:pStyle w:val="BodyText"/>
        <w:spacing w:before="10"/>
      </w:pPr>
    </w:p>
    <w:p w:rsidR="000268DB" w:rsidRDefault="00743944">
      <w:pPr>
        <w:pStyle w:val="BodyText"/>
        <w:spacing w:line="276" w:lineRule="auto"/>
        <w:ind w:left="1440" w:right="1368"/>
      </w:pPr>
      <w:r>
        <w:t>Employee expenses increased as a result of a h</w:t>
      </w:r>
      <w:r>
        <w:t>igher number of full-time equivalent staff (FTE) coupled with a 2.5 per cent increase in staff salaries in the 2016–17 year.</w:t>
      </w:r>
    </w:p>
    <w:p w:rsidR="000268DB" w:rsidRDefault="000268DB">
      <w:pPr>
        <w:pStyle w:val="BodyText"/>
        <w:spacing w:before="8"/>
      </w:pPr>
    </w:p>
    <w:p w:rsidR="000268DB" w:rsidRDefault="00743944">
      <w:pPr>
        <w:pStyle w:val="Heading5"/>
      </w:pPr>
      <w:r>
        <w:t>Other Comprehensive Income</w:t>
      </w:r>
    </w:p>
    <w:p w:rsidR="000268DB" w:rsidRDefault="00743944">
      <w:pPr>
        <w:pStyle w:val="BodyText"/>
        <w:spacing w:before="124" w:line="276" w:lineRule="auto"/>
        <w:ind w:left="1440" w:right="867"/>
      </w:pPr>
      <w:r>
        <w:t>The Public Trustee holds interests in financial assets and various land and buildings located throughou</w:t>
      </w:r>
      <w:r>
        <w:t>t the state from which our offices operate. These assets are recorded at fair value and are revalued periodically in accordance with Australian Accounting Standards. The gains and losses that result from these revaluations are recorded as other comprehensi</w:t>
      </w:r>
      <w:r>
        <w:t>ve income in the statement of comprehensive income.</w:t>
      </w:r>
    </w:p>
    <w:p w:rsidR="000268DB" w:rsidRDefault="000268DB">
      <w:pPr>
        <w:pStyle w:val="BodyText"/>
        <w:spacing w:before="9"/>
      </w:pPr>
    </w:p>
    <w:p w:rsidR="000268DB" w:rsidRDefault="00743944">
      <w:pPr>
        <w:pStyle w:val="BodyText"/>
        <w:spacing w:before="1" w:line="276" w:lineRule="auto"/>
        <w:ind w:left="1440" w:right="1145"/>
      </w:pPr>
      <w:r>
        <w:t>In June 2017, land and building values were updated using indices provided by State Valuation Services that were derived from observable inputs such as market data and publicly available information on m</w:t>
      </w:r>
      <w:r>
        <w:t>arket transactions resulting in a $1.2 M increase in the asset revaluation surplus.</w:t>
      </w:r>
    </w:p>
    <w:p w:rsidR="000268DB" w:rsidRDefault="000268DB">
      <w:pPr>
        <w:pStyle w:val="BodyText"/>
        <w:spacing w:before="8"/>
      </w:pPr>
    </w:p>
    <w:p w:rsidR="000268DB" w:rsidRDefault="00743944">
      <w:pPr>
        <w:pStyle w:val="BodyText"/>
        <w:spacing w:line="276" w:lineRule="auto"/>
        <w:ind w:left="1439" w:right="756"/>
      </w:pPr>
      <w:r>
        <w:t>The market value of the Public Trustee’s financial assets recorded unrealised losses of $3.0 M due to a highly unfavourable bonds market in 2016-17. These factors resulted in a total other comprehensive loss of $1.8 M for 2016–17, which combined with the o</w:t>
      </w:r>
      <w:r>
        <w:t>perating surplus, resulted in total comprehensive income of $0.7 M for 2016–17.</w:t>
      </w:r>
    </w:p>
    <w:p w:rsidR="000268DB" w:rsidRDefault="000268DB">
      <w:pPr>
        <w:pStyle w:val="BodyText"/>
        <w:spacing w:before="9"/>
      </w:pPr>
    </w:p>
    <w:p w:rsidR="000268DB" w:rsidRDefault="00743944">
      <w:pPr>
        <w:pStyle w:val="Heading5"/>
      </w:pPr>
      <w:r>
        <w:t>Statement of Financial Position</w:t>
      </w:r>
    </w:p>
    <w:p w:rsidR="000268DB" w:rsidRDefault="000268DB">
      <w:pPr>
        <w:pStyle w:val="BodyText"/>
        <w:spacing w:before="4"/>
        <w:rPr>
          <w:b/>
          <w:sz w:val="24"/>
        </w:rPr>
      </w:pPr>
    </w:p>
    <w:p w:rsidR="000268DB" w:rsidRDefault="00743944">
      <w:pPr>
        <w:pStyle w:val="Heading9"/>
        <w:ind w:left="1440"/>
      </w:pPr>
      <w:r>
        <w:t>Total Assets</w:t>
      </w:r>
    </w:p>
    <w:p w:rsidR="000268DB" w:rsidRDefault="00743944">
      <w:pPr>
        <w:pStyle w:val="BodyText"/>
        <w:spacing w:before="118"/>
        <w:ind w:left="1440"/>
      </w:pPr>
      <w:r>
        <w:t>Total assets comprise:</w:t>
      </w:r>
    </w:p>
    <w:p w:rsidR="000268DB" w:rsidRDefault="00743944">
      <w:pPr>
        <w:pStyle w:val="ListParagraph"/>
        <w:numPr>
          <w:ilvl w:val="1"/>
          <w:numId w:val="84"/>
        </w:numPr>
        <w:tabs>
          <w:tab w:val="left" w:pos="2195"/>
          <w:tab w:val="left" w:pos="2196"/>
        </w:tabs>
        <w:spacing w:before="33"/>
        <w:ind w:hanging="359"/>
        <w:rPr>
          <w:sz w:val="20"/>
        </w:rPr>
      </w:pPr>
      <w:r>
        <w:rPr>
          <w:sz w:val="20"/>
        </w:rPr>
        <w:t>cash</w:t>
      </w:r>
    </w:p>
    <w:p w:rsidR="000268DB" w:rsidRDefault="00743944">
      <w:pPr>
        <w:pStyle w:val="ListParagraph"/>
        <w:numPr>
          <w:ilvl w:val="1"/>
          <w:numId w:val="84"/>
        </w:numPr>
        <w:tabs>
          <w:tab w:val="left" w:pos="2195"/>
          <w:tab w:val="left" w:pos="2196"/>
        </w:tabs>
        <w:spacing w:before="34"/>
        <w:ind w:hanging="359"/>
        <w:rPr>
          <w:sz w:val="20"/>
        </w:rPr>
      </w:pPr>
      <w:r>
        <w:rPr>
          <w:sz w:val="20"/>
        </w:rPr>
        <w:t>financial instruments (mainly short to medium term</w:t>
      </w:r>
      <w:r>
        <w:rPr>
          <w:spacing w:val="-5"/>
          <w:sz w:val="20"/>
        </w:rPr>
        <w:t xml:space="preserve"> </w:t>
      </w:r>
      <w:r>
        <w:rPr>
          <w:sz w:val="20"/>
        </w:rPr>
        <w:t>investments)</w:t>
      </w:r>
    </w:p>
    <w:p w:rsidR="000268DB" w:rsidRDefault="00743944">
      <w:pPr>
        <w:pStyle w:val="ListParagraph"/>
        <w:numPr>
          <w:ilvl w:val="1"/>
          <w:numId w:val="84"/>
        </w:numPr>
        <w:tabs>
          <w:tab w:val="left" w:pos="2195"/>
          <w:tab w:val="left" w:pos="2196"/>
        </w:tabs>
        <w:spacing w:before="33"/>
        <w:ind w:hanging="359"/>
        <w:rPr>
          <w:sz w:val="20"/>
        </w:rPr>
      </w:pPr>
      <w:r>
        <w:rPr>
          <w:sz w:val="20"/>
        </w:rPr>
        <w:t>property, plant and</w:t>
      </w:r>
      <w:r>
        <w:rPr>
          <w:spacing w:val="-4"/>
          <w:sz w:val="20"/>
        </w:rPr>
        <w:t xml:space="preserve"> </w:t>
      </w:r>
      <w:r>
        <w:rPr>
          <w:sz w:val="20"/>
        </w:rPr>
        <w:t>equipment.</w:t>
      </w:r>
    </w:p>
    <w:p w:rsidR="000268DB" w:rsidRDefault="000268DB">
      <w:pPr>
        <w:pStyle w:val="BodyText"/>
        <w:spacing w:before="10"/>
        <w:rPr>
          <w:sz w:val="23"/>
        </w:rPr>
      </w:pPr>
    </w:p>
    <w:p w:rsidR="000268DB" w:rsidRDefault="00743944">
      <w:pPr>
        <w:pStyle w:val="BodyText"/>
        <w:spacing w:line="276" w:lineRule="auto"/>
        <w:ind w:left="1440" w:right="1868" w:hanging="1"/>
      </w:pPr>
      <w:r>
        <w:t>As at 30 June 2017, the Public Trustee held $950 M in assets, an increase of $16 M from 30 June 2016, mainly due to a larger investment portfolio compared to the prior year.</w:t>
      </w:r>
    </w:p>
    <w:p w:rsidR="000268DB" w:rsidRDefault="000268DB">
      <w:pPr>
        <w:spacing w:line="276" w:lineRule="auto"/>
        <w:sectPr w:rsidR="000268DB">
          <w:headerReference w:type="default" r:id="rId92"/>
          <w:pgSz w:w="11910" w:h="16840"/>
          <w:pgMar w:top="1040" w:right="700" w:bottom="1040" w:left="0" w:header="0" w:footer="842" w:gutter="0"/>
          <w:cols w:space="720"/>
        </w:sectPr>
      </w:pPr>
    </w:p>
    <w:p w:rsidR="000268DB" w:rsidRDefault="00743944">
      <w:pPr>
        <w:pStyle w:val="Heading9"/>
        <w:spacing w:before="71"/>
        <w:ind w:left="1440"/>
      </w:pPr>
      <w:r>
        <w:lastRenderedPageBreak/>
        <w:t>Total Liabilities</w:t>
      </w:r>
    </w:p>
    <w:p w:rsidR="000268DB" w:rsidRDefault="00743944">
      <w:pPr>
        <w:pStyle w:val="BodyText"/>
        <w:spacing w:before="118" w:line="276" w:lineRule="auto"/>
        <w:ind w:left="1440" w:right="1323"/>
      </w:pPr>
      <w:r>
        <w:t>The Public Trustee’s liabilities include amou</w:t>
      </w:r>
      <w:r>
        <w:t>nts held for clients, amounts owing to staff for leave entitlements and amounts owed to suppliers.</w:t>
      </w:r>
    </w:p>
    <w:p w:rsidR="000268DB" w:rsidRDefault="000268DB">
      <w:pPr>
        <w:pStyle w:val="BodyText"/>
        <w:spacing w:before="9"/>
      </w:pPr>
    </w:p>
    <w:p w:rsidR="000268DB" w:rsidRDefault="00743944">
      <w:pPr>
        <w:pStyle w:val="BodyText"/>
        <w:spacing w:line="278" w:lineRule="auto"/>
        <w:ind w:left="1439" w:right="1223"/>
      </w:pPr>
      <w:r>
        <w:t>Total liabilities were $751 M as at 30 June 2017, an increase of $16 M on the previous year. The increase in liabilities is primarily due to an increase in amounts held on behalf of clients.</w:t>
      </w:r>
    </w:p>
    <w:p w:rsidR="000268DB" w:rsidRDefault="000268DB">
      <w:pPr>
        <w:pStyle w:val="BodyText"/>
        <w:spacing w:before="6"/>
      </w:pPr>
    </w:p>
    <w:p w:rsidR="000268DB" w:rsidRDefault="00743944">
      <w:pPr>
        <w:pStyle w:val="Heading5"/>
      </w:pPr>
      <w:r>
        <w:t>Statement of Changes in Common Fund Reserves</w:t>
      </w:r>
    </w:p>
    <w:p w:rsidR="000268DB" w:rsidRDefault="00743944">
      <w:pPr>
        <w:pStyle w:val="BodyText"/>
        <w:spacing w:before="121" w:line="278" w:lineRule="auto"/>
        <w:ind w:left="1440" w:right="801"/>
      </w:pPr>
      <w:r>
        <w:t>Total Common Fund r</w:t>
      </w:r>
      <w:r>
        <w:t>eserves are $199 M as at 30 June 2017 which is in line with the prior year. This is due to the operating surpluses achieved during the previous financial years.</w:t>
      </w:r>
    </w:p>
    <w:p w:rsidR="000268DB" w:rsidRDefault="000268DB">
      <w:pPr>
        <w:pStyle w:val="BodyText"/>
        <w:spacing w:before="8"/>
        <w:rPr>
          <w:sz w:val="22"/>
        </w:rPr>
      </w:pPr>
    </w:p>
    <w:p w:rsidR="000268DB" w:rsidRDefault="00743944">
      <w:pPr>
        <w:pStyle w:val="BodyText"/>
        <w:ind w:left="1440"/>
      </w:pPr>
      <w:r>
        <w:t>A summary of our assets and liabilities over the last seven financial years is as follows:</w:t>
      </w:r>
    </w:p>
    <w:p w:rsidR="000268DB" w:rsidRDefault="000268DB">
      <w:pPr>
        <w:pStyle w:val="BodyText"/>
        <w:spacing w:before="7"/>
        <w:rPr>
          <w:sz w:val="23"/>
        </w:rPr>
      </w:pPr>
    </w:p>
    <w:p w:rsidR="000268DB" w:rsidRDefault="00743944">
      <w:pPr>
        <w:pStyle w:val="Heading9"/>
        <w:ind w:left="1418" w:right="724"/>
        <w:jc w:val="center"/>
      </w:pPr>
      <w:r>
        <w:rPr>
          <w:noProof/>
          <w:lang w:bidi="ar-SA"/>
        </w:rPr>
        <w:drawing>
          <wp:anchor distT="0" distB="0" distL="0" distR="0" simplePos="0" relativeHeight="2200" behindDoc="0" locked="0" layoutInCell="1" allowOverlap="1">
            <wp:simplePos x="0" y="0"/>
            <wp:positionH relativeFrom="page">
              <wp:posOffset>918846</wp:posOffset>
            </wp:positionH>
            <wp:positionV relativeFrom="paragraph">
              <wp:posOffset>170153</wp:posOffset>
            </wp:positionV>
            <wp:extent cx="5769875" cy="3595878"/>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93" cstate="print"/>
                    <a:stretch>
                      <a:fillRect/>
                    </a:stretch>
                  </pic:blipFill>
                  <pic:spPr>
                    <a:xfrm>
                      <a:off x="0" y="0"/>
                      <a:ext cx="5769875" cy="3595878"/>
                    </a:xfrm>
                    <a:prstGeom prst="rect">
                      <a:avLst/>
                    </a:prstGeom>
                  </pic:spPr>
                </pic:pic>
              </a:graphicData>
            </a:graphic>
          </wp:anchor>
        </w:drawing>
      </w:r>
      <w:r>
        <w:t>A</w:t>
      </w:r>
      <w:r>
        <w:t>ssets &amp; Liabilities</w:t>
      </w:r>
    </w:p>
    <w:p w:rsidR="000268DB" w:rsidRDefault="000268DB">
      <w:pPr>
        <w:pStyle w:val="BodyText"/>
        <w:rPr>
          <w:b/>
          <w:sz w:val="22"/>
        </w:rPr>
      </w:pPr>
    </w:p>
    <w:p w:rsidR="000268DB" w:rsidRDefault="000268DB">
      <w:pPr>
        <w:pStyle w:val="BodyText"/>
        <w:rPr>
          <w:b/>
          <w:sz w:val="22"/>
        </w:rPr>
      </w:pPr>
    </w:p>
    <w:p w:rsidR="000268DB" w:rsidRDefault="00743944">
      <w:pPr>
        <w:pStyle w:val="Heading9"/>
        <w:spacing w:before="194"/>
        <w:ind w:left="1440"/>
      </w:pPr>
      <w:r>
        <w:t>Prospective Outlook</w:t>
      </w:r>
    </w:p>
    <w:p w:rsidR="000268DB" w:rsidRDefault="00743944">
      <w:pPr>
        <w:pStyle w:val="BodyText"/>
        <w:spacing w:before="118" w:line="276" w:lineRule="auto"/>
        <w:ind w:left="1440" w:right="1556"/>
      </w:pPr>
      <w:r>
        <w:t>A small budgetary surplus is forecast for the 2017–18 financial year. This accommodates the increasing cost of frontline services to better serve our clients.</w:t>
      </w:r>
    </w:p>
    <w:p w:rsidR="000268DB" w:rsidRDefault="000268DB">
      <w:pPr>
        <w:pStyle w:val="BodyText"/>
        <w:spacing w:before="8"/>
      </w:pPr>
    </w:p>
    <w:p w:rsidR="000268DB" w:rsidRDefault="00743944">
      <w:pPr>
        <w:pStyle w:val="Heading5"/>
      </w:pPr>
      <w:r>
        <w:t>Chief Finance Officer Statement</w:t>
      </w:r>
    </w:p>
    <w:p w:rsidR="000268DB" w:rsidRDefault="00743944">
      <w:pPr>
        <w:pStyle w:val="BodyText"/>
        <w:spacing w:before="124" w:line="276" w:lineRule="auto"/>
        <w:ind w:left="1439" w:right="858"/>
      </w:pPr>
      <w:r>
        <w:t>Our Chief Finance Offi</w:t>
      </w:r>
      <w:r>
        <w:t xml:space="preserve">cer (CFO) has fulfilled the responsibility as required by the FAA. The CFO has provided the Public Trustee of Queensland with a statement about financial controls, in accordance with section 57 of the </w:t>
      </w:r>
      <w:r>
        <w:rPr>
          <w:i/>
        </w:rPr>
        <w:t xml:space="preserve">Financial and Performance Management Standard 2009 </w:t>
      </w:r>
      <w:r>
        <w:t>(FPM</w:t>
      </w:r>
      <w:r>
        <w:t>S). This statement was noted by the Audit and Risk Management Committee (ARMC).</w:t>
      </w:r>
    </w:p>
    <w:p w:rsidR="000268DB" w:rsidRDefault="000268DB">
      <w:pPr>
        <w:spacing w:line="276" w:lineRule="auto"/>
        <w:sectPr w:rsidR="000268DB">
          <w:headerReference w:type="even" r:id="rId94"/>
          <w:footerReference w:type="even" r:id="rId95"/>
          <w:footerReference w:type="default" r:id="rId96"/>
          <w:pgSz w:w="11910" w:h="16840"/>
          <w:pgMar w:top="1040" w:right="700" w:bottom="1040" w:left="0" w:header="0" w:footer="843" w:gutter="0"/>
          <w:pgNumType w:start="18"/>
          <w:cols w:space="720"/>
        </w:sectPr>
      </w:pPr>
    </w:p>
    <w:p w:rsidR="000268DB" w:rsidRDefault="00743944">
      <w:pPr>
        <w:pStyle w:val="Heading2"/>
        <w:spacing w:before="70"/>
      </w:pPr>
      <w:r>
        <w:lastRenderedPageBreak/>
        <w:pict>
          <v:line id="_x0000_s1175" style="position:absolute;left:0;text-align:left;z-index:2224;mso-wrap-distance-left:0;mso-wrap-distance-right:0;mso-position-horizontal-relative:page" from="70.55pt,25.75pt" to="524.75pt,25.75pt" strokecolor="#bebebe" strokeweight="2.16pt">
            <w10:wrap type="topAndBottom" anchorx="page"/>
          </v:line>
        </w:pict>
      </w:r>
      <w:bookmarkStart w:id="16" w:name="_bookmark15"/>
      <w:bookmarkEnd w:id="16"/>
      <w:r>
        <w:t>Public Trustee of Queensland Investment Fund – Growth Trust</w:t>
      </w:r>
    </w:p>
    <w:p w:rsidR="000268DB" w:rsidRDefault="000268DB">
      <w:pPr>
        <w:pStyle w:val="BodyText"/>
        <w:spacing w:before="2"/>
        <w:rPr>
          <w:b/>
          <w:sz w:val="10"/>
        </w:rPr>
      </w:pPr>
    </w:p>
    <w:p w:rsidR="000268DB" w:rsidRDefault="00743944">
      <w:pPr>
        <w:pStyle w:val="BodyText"/>
        <w:spacing w:before="93" w:line="276" w:lineRule="auto"/>
        <w:ind w:left="1439" w:right="731"/>
      </w:pPr>
      <w:r>
        <w:t>The Public Trustee Investment Fund - Growth Trust (Growth Trust) was established to provide our clients with the opportunity to have their funds managed by the Public T</w:t>
      </w:r>
      <w:r>
        <w:t xml:space="preserve">rustee with the expert assistance of a professional investment manager. The Public Trustee is the manager and trustee of the Growth Trust and is responsible for determining the investment objectives and strategy, arranging for the proper investment of all </w:t>
      </w:r>
      <w:r>
        <w:t>monies and ensuring the appointed investment manager achieves acceptable rates of return. The Public Trustee has appointed QIC Limited ACN 130 539 123 (QIC) as the investment manager of the Growth Trust.</w:t>
      </w:r>
    </w:p>
    <w:p w:rsidR="000268DB" w:rsidRDefault="000268DB">
      <w:pPr>
        <w:pStyle w:val="BodyText"/>
        <w:spacing w:before="11"/>
      </w:pPr>
    </w:p>
    <w:p w:rsidR="000268DB" w:rsidRDefault="00743944">
      <w:pPr>
        <w:pStyle w:val="BodyText"/>
        <w:spacing w:line="276" w:lineRule="auto"/>
        <w:ind w:left="1439" w:right="777"/>
      </w:pPr>
      <w:r>
        <w:t>The objective of the Growth Trust is to provide a f</w:t>
      </w:r>
      <w:r>
        <w:t>ully diversified investment strategy for those seeking long-term income and capital growth.</w:t>
      </w:r>
    </w:p>
    <w:p w:rsidR="000268DB" w:rsidRDefault="000268DB">
      <w:pPr>
        <w:pStyle w:val="BodyText"/>
        <w:spacing w:before="9"/>
      </w:pPr>
    </w:p>
    <w:p w:rsidR="000268DB" w:rsidRDefault="00743944">
      <w:pPr>
        <w:pStyle w:val="BodyText"/>
        <w:spacing w:line="276" w:lineRule="auto"/>
        <w:ind w:left="1439" w:right="1035"/>
      </w:pPr>
      <w:r>
        <w:t>In 2016, a review was undertaken of the Growth Trust’s investment strategy in consultation with an independent external advisor and QIC.</w:t>
      </w:r>
    </w:p>
    <w:p w:rsidR="000268DB" w:rsidRDefault="000268DB">
      <w:pPr>
        <w:pStyle w:val="BodyText"/>
        <w:spacing w:before="9"/>
      </w:pPr>
    </w:p>
    <w:p w:rsidR="000268DB" w:rsidRDefault="00743944">
      <w:pPr>
        <w:pStyle w:val="BodyText"/>
        <w:spacing w:line="276" w:lineRule="auto"/>
        <w:ind w:left="1439" w:right="858"/>
      </w:pPr>
      <w:r>
        <w:t>Following the review, the Public Trustee implemented a change of investment strategy in April 2017 with the Growth Trust investing primarily into one fund, the QIC Growth Fund, with approximately 1% of holdings invested in the QIC Cash Enhanced Fund for ca</w:t>
      </w:r>
      <w:r>
        <w:t>sh management purposes. Prior to this, the Growth Trust was investing in ten QIC sub-funds.</w:t>
      </w:r>
    </w:p>
    <w:p w:rsidR="000268DB" w:rsidRDefault="000268DB">
      <w:pPr>
        <w:pStyle w:val="BodyText"/>
        <w:spacing w:before="10"/>
      </w:pPr>
    </w:p>
    <w:p w:rsidR="000268DB" w:rsidRDefault="00743944">
      <w:pPr>
        <w:pStyle w:val="BodyText"/>
        <w:spacing w:line="276" w:lineRule="auto"/>
        <w:ind w:left="1439" w:right="835"/>
      </w:pPr>
      <w:r>
        <w:t>The QIC Growth Fund provides for greater diversification of asset classes and investments which the Public Trustee considers will deliver a better risk/return outc</w:t>
      </w:r>
      <w:r>
        <w:t>ome. The range of asset classes has been expanded to include real estate, infrastructure, private equity and alternative assets, as well as cash, fixed interest and shares.</w:t>
      </w:r>
    </w:p>
    <w:p w:rsidR="000268DB" w:rsidRDefault="000268DB">
      <w:pPr>
        <w:pStyle w:val="BodyText"/>
        <w:spacing w:before="10"/>
      </w:pPr>
    </w:p>
    <w:p w:rsidR="000268DB" w:rsidRDefault="00743944">
      <w:pPr>
        <w:pStyle w:val="BodyText"/>
        <w:spacing w:before="1" w:line="276" w:lineRule="auto"/>
        <w:ind w:left="1439" w:right="891"/>
      </w:pPr>
      <w:r>
        <w:t>Associated with the change in the investment strategy, the investment objective fo</w:t>
      </w:r>
      <w:r>
        <w:t>r the Growth Trust was revised upwards to generate average returns of CPI + 2.4% p.a. over rolling five year periods from CPI + 1.9% p.a. over rolling ten year periods.</w:t>
      </w:r>
    </w:p>
    <w:p w:rsidR="000268DB" w:rsidRDefault="000268DB">
      <w:pPr>
        <w:pStyle w:val="BodyText"/>
        <w:spacing w:before="10"/>
      </w:pPr>
    </w:p>
    <w:p w:rsidR="000268DB" w:rsidRDefault="00743944">
      <w:pPr>
        <w:pStyle w:val="BodyText"/>
        <w:spacing w:line="276" w:lineRule="auto"/>
        <w:ind w:left="1439" w:right="1357"/>
      </w:pPr>
      <w:r>
        <w:t>The investment objective of the Growth Trust and performance for the applicable period</w:t>
      </w:r>
      <w:r>
        <w:t xml:space="preserve"> ending 30 June 2017 is as follows:</w:t>
      </w:r>
    </w:p>
    <w:p w:rsidR="000268DB" w:rsidRDefault="000268DB">
      <w:pPr>
        <w:pStyle w:val="BodyText"/>
        <w:rPr>
          <w:sz w:val="23"/>
        </w:rPr>
      </w:pPr>
    </w:p>
    <w:tbl>
      <w:tblPr>
        <w:tblW w:w="0" w:type="auto"/>
        <w:tblInd w:w="1515" w:type="dxa"/>
        <w:tblLayout w:type="fixed"/>
        <w:tblCellMar>
          <w:left w:w="0" w:type="dxa"/>
          <w:right w:w="0" w:type="dxa"/>
        </w:tblCellMar>
        <w:tblLook w:val="01E0" w:firstRow="1" w:lastRow="1" w:firstColumn="1" w:lastColumn="1" w:noHBand="0" w:noVBand="0"/>
      </w:tblPr>
      <w:tblGrid>
        <w:gridCol w:w="2003"/>
        <w:gridCol w:w="2365"/>
        <w:gridCol w:w="2351"/>
        <w:gridCol w:w="2000"/>
      </w:tblGrid>
      <w:tr w:rsidR="000268DB">
        <w:trPr>
          <w:trHeight w:val="695"/>
        </w:trPr>
        <w:tc>
          <w:tcPr>
            <w:tcW w:w="2003" w:type="dxa"/>
            <w:shd w:val="clear" w:color="auto" w:fill="C00000"/>
          </w:tcPr>
          <w:p w:rsidR="000268DB" w:rsidRDefault="000268DB">
            <w:pPr>
              <w:pStyle w:val="TableParagraph"/>
              <w:spacing w:before="9"/>
              <w:rPr>
                <w:sz w:val="19"/>
              </w:rPr>
            </w:pPr>
          </w:p>
          <w:p w:rsidR="000268DB" w:rsidRDefault="00743944">
            <w:pPr>
              <w:pStyle w:val="TableParagraph"/>
              <w:ind w:left="896"/>
              <w:rPr>
                <w:b/>
                <w:sz w:val="20"/>
              </w:rPr>
            </w:pPr>
            <w:r>
              <w:rPr>
                <w:b/>
                <w:color w:val="FFFFFF"/>
                <w:sz w:val="20"/>
              </w:rPr>
              <w:t>Fund</w:t>
            </w:r>
          </w:p>
        </w:tc>
        <w:tc>
          <w:tcPr>
            <w:tcW w:w="2365" w:type="dxa"/>
            <w:shd w:val="clear" w:color="auto" w:fill="C00000"/>
          </w:tcPr>
          <w:p w:rsidR="000268DB" w:rsidRDefault="00743944">
            <w:pPr>
              <w:pStyle w:val="TableParagraph"/>
              <w:spacing w:before="112"/>
              <w:ind w:left="835" w:right="352" w:hanging="132"/>
              <w:rPr>
                <w:b/>
                <w:sz w:val="20"/>
              </w:rPr>
            </w:pPr>
            <w:r>
              <w:rPr>
                <w:b/>
                <w:color w:val="FFFFFF"/>
                <w:sz w:val="20"/>
              </w:rPr>
              <w:t>CPI Objective (after fees)</w:t>
            </w:r>
          </w:p>
        </w:tc>
        <w:tc>
          <w:tcPr>
            <w:tcW w:w="2351" w:type="dxa"/>
            <w:shd w:val="clear" w:color="auto" w:fill="C00000"/>
          </w:tcPr>
          <w:p w:rsidR="000268DB" w:rsidRDefault="00743944">
            <w:pPr>
              <w:pStyle w:val="TableParagraph"/>
              <w:spacing w:before="112"/>
              <w:ind w:left="289" w:right="182" w:firstLine="388"/>
              <w:rPr>
                <w:b/>
                <w:sz w:val="20"/>
              </w:rPr>
            </w:pPr>
            <w:r>
              <w:rPr>
                <w:b/>
                <w:color w:val="FFFFFF"/>
                <w:sz w:val="20"/>
              </w:rPr>
              <w:t>Objective Target Return (%)</w:t>
            </w:r>
          </w:p>
        </w:tc>
        <w:tc>
          <w:tcPr>
            <w:tcW w:w="2000" w:type="dxa"/>
            <w:shd w:val="clear" w:color="auto" w:fill="C00000"/>
          </w:tcPr>
          <w:p w:rsidR="000268DB" w:rsidRDefault="00743944">
            <w:pPr>
              <w:pStyle w:val="TableParagraph"/>
              <w:spacing w:before="112"/>
              <w:ind w:left="420" w:hanging="34"/>
              <w:rPr>
                <w:b/>
                <w:sz w:val="20"/>
              </w:rPr>
            </w:pPr>
            <w:r>
              <w:rPr>
                <w:b/>
                <w:color w:val="FFFFFF"/>
                <w:w w:val="95"/>
                <w:sz w:val="20"/>
              </w:rPr>
              <w:t xml:space="preserve">Annualised </w:t>
            </w:r>
            <w:r>
              <w:rPr>
                <w:b/>
                <w:color w:val="FFFFFF"/>
                <w:sz w:val="20"/>
              </w:rPr>
              <w:t>Return (%)</w:t>
            </w:r>
          </w:p>
        </w:tc>
      </w:tr>
      <w:tr w:rsidR="000268DB">
        <w:trPr>
          <w:trHeight w:val="657"/>
        </w:trPr>
        <w:tc>
          <w:tcPr>
            <w:tcW w:w="2003" w:type="dxa"/>
            <w:tcBorders>
              <w:bottom w:val="single" w:sz="6" w:space="0" w:color="7E7E7E"/>
            </w:tcBorders>
          </w:tcPr>
          <w:p w:rsidR="000268DB" w:rsidRDefault="00743944">
            <w:pPr>
              <w:pStyle w:val="TableParagraph"/>
              <w:spacing w:before="69"/>
              <w:ind w:left="66"/>
              <w:rPr>
                <w:sz w:val="20"/>
              </w:rPr>
            </w:pPr>
            <w:r>
              <w:rPr>
                <w:sz w:val="20"/>
              </w:rPr>
              <w:t>Growth Trust</w:t>
            </w:r>
          </w:p>
        </w:tc>
        <w:tc>
          <w:tcPr>
            <w:tcW w:w="2365" w:type="dxa"/>
            <w:tcBorders>
              <w:bottom w:val="single" w:sz="6" w:space="0" w:color="7E7E7E"/>
            </w:tcBorders>
          </w:tcPr>
          <w:p w:rsidR="000268DB" w:rsidRDefault="00743944">
            <w:pPr>
              <w:pStyle w:val="TableParagraph"/>
              <w:spacing w:before="69" w:line="278" w:lineRule="auto"/>
              <w:ind w:left="725" w:hanging="108"/>
              <w:rPr>
                <w:sz w:val="20"/>
              </w:rPr>
            </w:pPr>
            <w:r>
              <w:rPr>
                <w:sz w:val="20"/>
              </w:rPr>
              <w:t>CPI + 2.4% over rolling 5 years</w:t>
            </w:r>
          </w:p>
        </w:tc>
        <w:tc>
          <w:tcPr>
            <w:tcW w:w="2351" w:type="dxa"/>
            <w:tcBorders>
              <w:bottom w:val="single" w:sz="6" w:space="0" w:color="7E7E7E"/>
            </w:tcBorders>
          </w:tcPr>
          <w:p w:rsidR="000268DB" w:rsidRDefault="00743944">
            <w:pPr>
              <w:pStyle w:val="TableParagraph"/>
              <w:spacing w:before="69"/>
              <w:ind w:left="823" w:right="920"/>
              <w:jc w:val="center"/>
              <w:rPr>
                <w:sz w:val="20"/>
              </w:rPr>
            </w:pPr>
            <w:r>
              <w:rPr>
                <w:sz w:val="20"/>
              </w:rPr>
              <w:t>4.37%</w:t>
            </w:r>
          </w:p>
        </w:tc>
        <w:tc>
          <w:tcPr>
            <w:tcW w:w="2000" w:type="dxa"/>
            <w:tcBorders>
              <w:bottom w:val="single" w:sz="6" w:space="0" w:color="7E7E7E"/>
            </w:tcBorders>
          </w:tcPr>
          <w:p w:rsidR="000268DB" w:rsidRDefault="00743944">
            <w:pPr>
              <w:pStyle w:val="TableParagraph"/>
              <w:spacing w:before="69"/>
              <w:ind w:left="641"/>
              <w:rPr>
                <w:sz w:val="20"/>
              </w:rPr>
            </w:pPr>
            <w:r>
              <w:rPr>
                <w:sz w:val="20"/>
              </w:rPr>
              <w:t>8.29%</w:t>
            </w:r>
          </w:p>
        </w:tc>
      </w:tr>
    </w:tbl>
    <w:p w:rsidR="000268DB" w:rsidRDefault="000268DB">
      <w:pPr>
        <w:pStyle w:val="BodyText"/>
        <w:spacing w:before="9"/>
      </w:pPr>
    </w:p>
    <w:p w:rsidR="000268DB" w:rsidRDefault="00743944">
      <w:pPr>
        <w:pStyle w:val="BodyText"/>
        <w:spacing w:line="276" w:lineRule="auto"/>
        <w:ind w:left="1440" w:right="1568"/>
      </w:pPr>
      <w:r>
        <w:t xml:space="preserve">Further information on the Growth Trust is available in its Product Information Statement and additional information is available on our website at </w:t>
      </w:r>
      <w:hyperlink r:id="rId97">
        <w:r>
          <w:rPr>
            <w:color w:val="0000FF"/>
            <w:u w:val="single" w:color="0000FF"/>
          </w:rPr>
          <w:t>http://www.pt.qld.gov.au/about/p</w:t>
        </w:r>
        <w:r>
          <w:rPr>
            <w:color w:val="0000FF"/>
            <w:u w:val="single" w:color="0000FF"/>
          </w:rPr>
          <w:t>ublications/investments/</w:t>
        </w:r>
        <w:r>
          <w:t>.</w:t>
        </w:r>
      </w:hyperlink>
    </w:p>
    <w:p w:rsidR="000268DB" w:rsidRDefault="000268DB">
      <w:pPr>
        <w:spacing w:line="276" w:lineRule="auto"/>
        <w:sectPr w:rsidR="000268DB">
          <w:headerReference w:type="default" r:id="rId98"/>
          <w:pgSz w:w="11910" w:h="16840"/>
          <w:pgMar w:top="1240" w:right="700" w:bottom="1040" w:left="0" w:header="0" w:footer="842" w:gutter="0"/>
          <w:cols w:space="720"/>
        </w:sectPr>
      </w:pPr>
    </w:p>
    <w:p w:rsidR="000268DB" w:rsidRDefault="00743944">
      <w:pPr>
        <w:pStyle w:val="Heading1"/>
        <w:spacing w:before="60" w:after="19"/>
      </w:pPr>
      <w:bookmarkStart w:id="17" w:name="_bookmark16"/>
      <w:bookmarkEnd w:id="17"/>
      <w:r>
        <w:lastRenderedPageBreak/>
        <w:t>Management and structure</w:t>
      </w:r>
    </w:p>
    <w:p w:rsidR="000268DB" w:rsidRDefault="00743944">
      <w:pPr>
        <w:spacing w:line="44" w:lineRule="exact"/>
        <w:ind w:left="1389"/>
        <w:rPr>
          <w:sz w:val="4"/>
        </w:rPr>
      </w:pPr>
      <w:r>
        <w:rPr>
          <w:rFonts w:ascii="Times New Roman"/>
          <w:spacing w:val="11"/>
          <w:sz w:val="4"/>
        </w:rPr>
        <w:t xml:space="preserve"> </w:t>
      </w:r>
      <w:r>
        <w:rPr>
          <w:spacing w:val="11"/>
          <w:sz w:val="4"/>
        </w:rPr>
      </w:r>
      <w:r>
        <w:rPr>
          <w:spacing w:val="11"/>
          <w:sz w:val="4"/>
        </w:rPr>
        <w:pict>
          <v:group id="_x0000_s1173" style="width:454.2pt;height:2.2pt;mso-position-horizontal-relative:char;mso-position-vertical-relative:line" coordsize="9084,44">
            <v:line id="_x0000_s1174" style="position:absolute" from="0,22" to="9084,22" strokecolor="#e60000" strokeweight="2.16pt"/>
            <w10:wrap type="none"/>
            <w10:anchorlock/>
          </v:group>
        </w:pict>
      </w:r>
    </w:p>
    <w:p w:rsidR="000268DB" w:rsidRDefault="000268DB">
      <w:pPr>
        <w:pStyle w:val="BodyText"/>
        <w:rPr>
          <w:b/>
        </w:rPr>
      </w:pPr>
    </w:p>
    <w:p w:rsidR="000268DB" w:rsidRDefault="00743944">
      <w:pPr>
        <w:pStyle w:val="BodyText"/>
        <w:spacing w:before="5"/>
        <w:rPr>
          <w:b/>
          <w:sz w:val="13"/>
        </w:rPr>
      </w:pPr>
      <w:r>
        <w:pict>
          <v:group id="_x0000_s1108" style="position:absolute;margin-left:61.05pt;margin-top:9.7pt;width:480.55pt;height:465.3pt;z-index:3040;mso-wrap-distance-left:0;mso-wrap-distance-right:0;mso-position-horizontal-relative:page" coordorigin="1221,194" coordsize="9611,9306">
            <v:line id="_x0000_s1172" style="position:absolute" from="2217,4409" to="2217,4621" strokecolor="#404040"/>
            <v:line id="_x0000_s1171" style="position:absolute" from="3423,1804" to="3423,2017" strokecolor="#404040"/>
            <v:shape id="_x0000_s1170" type="#_x0000_t75" style="position:absolute;left:1612;top:1183;width:3684;height:616">
              <v:imagedata r:id="rId99" o:title=""/>
            </v:shape>
            <v:shape id="_x0000_s1169" type="#_x0000_t75" style="position:absolute;left:1612;top:2012;width:3683;height:403">
              <v:imagedata r:id="rId100" o:title=""/>
            </v:shape>
            <v:line id="_x0000_s1168" style="position:absolute" from="8581,1591" to="8581,1792" strokecolor="#404040"/>
            <v:shape id="_x0000_s1167" type="#_x0000_t75" style="position:absolute;left:6745;top:1170;width:3684;height:416">
              <v:imagedata r:id="rId101" o:title=""/>
            </v:shape>
            <v:shape id="_x0000_s1166" type="#_x0000_t75" style="position:absolute;left:6745;top:1784;width:3683;height:2193">
              <v:imagedata r:id="rId102" o:title=""/>
            </v:shape>
            <v:shape id="_x0000_s1165" type="#_x0000_t75" style="position:absolute;left:4191;top:194;width:3734;height:704">
              <v:imagedata r:id="rId103" o:title=""/>
            </v:shape>
            <v:line id="_x0000_s1164" style="position:absolute" from="6039,890" to="6039,4621" strokecolor="#404040"/>
            <v:line id="_x0000_s1163" style="position:absolute" from="5288,1366" to="6753,1366" strokecolor="#404040"/>
            <v:line id="_x0000_s1162" style="position:absolute" from="2217,4409" to="10028,4409" strokecolor="#404040"/>
            <v:line id="_x0000_s1161" style="position:absolute" from="4203,4409" to="4203,4621" strokecolor="#404040"/>
            <v:line id="_x0000_s1160" style="position:absolute" from="8170,4409" to="8170,4621" strokecolor="#404040"/>
            <v:line id="_x0000_s1159" style="position:absolute" from="10029,4409" to="10029,4621" strokecolor="#404040"/>
            <v:line id="_x0000_s1158" style="position:absolute" from="2217,6172" to="2217,6385" strokecolor="#404040"/>
            <v:shape id="_x0000_s1157" type="#_x0000_t75" style="position:absolute;left:1220;top:6377;width:1980;height:3123">
              <v:imagedata r:id="rId104" o:title=""/>
            </v:shape>
            <v:shape id="_x0000_s1156" type="#_x0000_t75" style="position:absolute;left:1233;top:4613;width:1980;height:1566">
              <v:imagedata r:id="rId105" o:title=""/>
            </v:shape>
            <v:shape id="_x0000_s1155" type="#_x0000_t75" style="position:absolute;left:3398;top:6404;width:1621;height:1500">
              <v:imagedata r:id="rId106" o:title=""/>
            </v:shape>
            <v:line id="_x0000_s1154" style="position:absolute" from="4203,6172" to="4203,6410" strokecolor="#404040"/>
            <v:shape id="_x0000_s1153" type="#_x0000_t75" style="position:absolute;left:3399;top:4613;width:1621;height:1566">
              <v:imagedata r:id="rId107" o:title=""/>
            </v:shape>
            <v:shape id="_x0000_s1152" type="#_x0000_t75" style="position:absolute;left:5208;top:6403;width:1891;height:2009">
              <v:imagedata r:id="rId108" o:title=""/>
            </v:shape>
            <v:line id="_x0000_s1151" style="position:absolute" from="6039,6172" to="6039,6412" strokecolor="#404040"/>
            <v:shape id="_x0000_s1150" type="#_x0000_t75" style="position:absolute;left:5209;top:4613;width:1891;height:1566">
              <v:imagedata r:id="rId109" o:title=""/>
            </v:shape>
            <v:shape id="_x0000_s1149" type="#_x0000_t75" style="position:absolute;left:7318;top:6404;width:1793;height:1830">
              <v:imagedata r:id="rId110" o:title=""/>
            </v:shape>
            <v:line id="_x0000_s1148" style="position:absolute" from="8170,6172" to="8170,6410" strokecolor="#404040"/>
            <v:shape id="_x0000_s1147" type="#_x0000_t75" style="position:absolute;left:7306;top:4613;width:1806;height:1566">
              <v:imagedata r:id="rId111" o:title=""/>
            </v:shape>
            <v:shape id="_x0000_s1146" type="#_x0000_t75" style="position:absolute;left:9318;top:6403;width:1513;height:2769">
              <v:imagedata r:id="rId112" o:title=""/>
            </v:shape>
            <v:line id="_x0000_s1145" style="position:absolute" from="10029,6172" to="10029,6410" strokecolor="#404040"/>
            <v:shape id="_x0000_s1144" type="#_x0000_t75" style="position:absolute;left:9330;top:4613;width:1502;height:1566">
              <v:imagedata r:id="rId113" o:title=""/>
            </v:shape>
            <v:shape id="_x0000_s1143" type="#_x0000_t75" style="position:absolute;left:1612;top:2948;width:3684;height:416">
              <v:imagedata r:id="rId114" o:title=""/>
            </v:shape>
            <v:line id="_x0000_s1142" style="position:absolute" from="5288,3182" to="6039,3182" strokecolor="#404040"/>
            <v:line id="_x0000_s1141" style="position:absolute" from="3421,3347" to="3421,3559" strokecolor="#404040"/>
            <v:shape id="_x0000_s1140" type="#_x0000_t202" style="position:absolute;left:4442;top:424;width:3249;height:223" filled="f" stroked="f">
              <v:textbox inset="0,0,0,0">
                <w:txbxContent>
                  <w:p w:rsidR="000268DB" w:rsidRDefault="00743944">
                    <w:pPr>
                      <w:spacing w:line="223" w:lineRule="exact"/>
                      <w:rPr>
                        <w:b/>
                        <w:sz w:val="20"/>
                      </w:rPr>
                    </w:pPr>
                    <w:r>
                      <w:rPr>
                        <w:b/>
                        <w:color w:val="FFFFFF"/>
                        <w:sz w:val="20"/>
                      </w:rPr>
                      <w:t>The Public Trustee of Queensland</w:t>
                    </w:r>
                  </w:p>
                </w:txbxContent>
              </v:textbox>
            </v:shape>
            <v:shape id="_x0000_s1139" type="#_x0000_t202" style="position:absolute;left:2227;top:1269;width:2472;height:439" filled="f" stroked="f">
              <v:textbox inset="0,0,0,0">
                <w:txbxContent>
                  <w:p w:rsidR="000268DB" w:rsidRDefault="00743944">
                    <w:pPr>
                      <w:spacing w:line="201" w:lineRule="exact"/>
                      <w:ind w:left="-1" w:right="18"/>
                      <w:jc w:val="center"/>
                      <w:rPr>
                        <w:b/>
                        <w:sz w:val="18"/>
                      </w:rPr>
                    </w:pPr>
                    <w:r>
                      <w:rPr>
                        <w:b/>
                        <w:color w:val="FFFFFF"/>
                        <w:sz w:val="18"/>
                      </w:rPr>
                      <w:t>Senior Director, Office of</w:t>
                    </w:r>
                    <w:r>
                      <w:rPr>
                        <w:b/>
                        <w:color w:val="FFFFFF"/>
                        <w:spacing w:val="-8"/>
                        <w:sz w:val="18"/>
                      </w:rPr>
                      <w:t xml:space="preserve"> </w:t>
                    </w:r>
                    <w:r>
                      <w:rPr>
                        <w:b/>
                        <w:color w:val="FFFFFF"/>
                        <w:sz w:val="18"/>
                      </w:rPr>
                      <w:t>the</w:t>
                    </w:r>
                  </w:p>
                  <w:p w:rsidR="000268DB" w:rsidRDefault="00743944">
                    <w:pPr>
                      <w:spacing w:before="30"/>
                      <w:ind w:left="2" w:right="18"/>
                      <w:jc w:val="center"/>
                      <w:rPr>
                        <w:b/>
                        <w:sz w:val="18"/>
                      </w:rPr>
                    </w:pPr>
                    <w:r>
                      <w:rPr>
                        <w:b/>
                        <w:color w:val="FFFFFF"/>
                        <w:sz w:val="18"/>
                      </w:rPr>
                      <w:t>Chief Executive Officer</w:t>
                    </w:r>
                  </w:p>
                </w:txbxContent>
              </v:textbox>
            </v:shape>
            <v:shape id="_x0000_s1138" type="#_x0000_t202" style="position:absolute;left:7060;top:1257;width:3072;height:202" filled="f" stroked="f">
              <v:textbox inset="0,0,0,0">
                <w:txbxContent>
                  <w:p w:rsidR="000268DB" w:rsidRDefault="00743944">
                    <w:pPr>
                      <w:spacing w:line="201" w:lineRule="exact"/>
                      <w:rPr>
                        <w:b/>
                        <w:sz w:val="18"/>
                      </w:rPr>
                    </w:pPr>
                    <w:r>
                      <w:rPr>
                        <w:b/>
                        <w:color w:val="FFFFFF"/>
                        <w:sz w:val="18"/>
                      </w:rPr>
                      <w:t>Senior Director, Governance &amp; Risk</w:t>
                    </w:r>
                  </w:p>
                </w:txbxContent>
              </v:textbox>
            </v:shape>
            <v:shape id="_x0000_s1137" type="#_x0000_t202" style="position:absolute;left:7944;top:1872;width:1311;height:180" filled="f" stroked="f">
              <v:textbox inset="0,0,0,0">
                <w:txbxContent>
                  <w:p w:rsidR="000268DB" w:rsidRDefault="00743944">
                    <w:pPr>
                      <w:spacing w:line="179" w:lineRule="exact"/>
                      <w:rPr>
                        <w:sz w:val="16"/>
                      </w:rPr>
                    </w:pPr>
                    <w:r>
                      <w:rPr>
                        <w:sz w:val="16"/>
                      </w:rPr>
                      <w:t>Risk Management</w:t>
                    </w:r>
                  </w:p>
                </w:txbxContent>
              </v:textbox>
            </v:shape>
            <v:shape id="_x0000_s1136" type="#_x0000_t202" style="position:absolute;left:2668;top:2103;width:1597;height:180" filled="f" stroked="f">
              <v:textbox inset="0,0,0,0">
                <w:txbxContent>
                  <w:p w:rsidR="000268DB" w:rsidRDefault="00743944">
                    <w:pPr>
                      <w:spacing w:line="179" w:lineRule="exact"/>
                      <w:rPr>
                        <w:sz w:val="16"/>
                      </w:rPr>
                    </w:pPr>
                    <w:r>
                      <w:rPr>
                        <w:sz w:val="16"/>
                      </w:rPr>
                      <w:t>Strategy and Planning</w:t>
                    </w:r>
                  </w:p>
                </w:txbxContent>
              </v:textbox>
            </v:shape>
            <v:shape id="_x0000_s1135" type="#_x0000_t202" style="position:absolute;left:7188;top:2240;width:2822;height:547" filled="f" stroked="f">
              <v:textbox inset="0,0,0,0">
                <w:txbxContent>
                  <w:p w:rsidR="000268DB" w:rsidRDefault="00743944">
                    <w:pPr>
                      <w:spacing w:line="179" w:lineRule="exact"/>
                      <w:ind w:left="1" w:right="18"/>
                      <w:jc w:val="center"/>
                      <w:rPr>
                        <w:sz w:val="16"/>
                      </w:rPr>
                    </w:pPr>
                    <w:r>
                      <w:rPr>
                        <w:sz w:val="16"/>
                      </w:rPr>
                      <w:t>Fraud and Corruption Control</w:t>
                    </w:r>
                  </w:p>
                  <w:p w:rsidR="000268DB" w:rsidRDefault="000268DB">
                    <w:pPr>
                      <w:spacing w:before="10"/>
                      <w:rPr>
                        <w:b/>
                        <w:sz w:val="15"/>
                      </w:rPr>
                    </w:pPr>
                  </w:p>
                  <w:p w:rsidR="000268DB" w:rsidRDefault="00743944">
                    <w:pPr>
                      <w:ind w:left="-1" w:right="18"/>
                      <w:jc w:val="center"/>
                      <w:rPr>
                        <w:sz w:val="16"/>
                      </w:rPr>
                    </w:pPr>
                    <w:r>
                      <w:rPr>
                        <w:sz w:val="16"/>
                      </w:rPr>
                      <w:t>Right to information/Information</w:t>
                    </w:r>
                    <w:r>
                      <w:rPr>
                        <w:spacing w:val="-18"/>
                        <w:sz w:val="16"/>
                      </w:rPr>
                      <w:t xml:space="preserve"> </w:t>
                    </w:r>
                    <w:r>
                      <w:rPr>
                        <w:sz w:val="16"/>
                      </w:rPr>
                      <w:t>Privacy</w:t>
                    </w:r>
                  </w:p>
                </w:txbxContent>
              </v:textbox>
            </v:shape>
            <v:shape id="_x0000_s1134" type="#_x0000_t202" style="position:absolute;left:2517;top:3036;width:1892;height:202" filled="f" stroked="f">
              <v:textbox inset="0,0,0,0">
                <w:txbxContent>
                  <w:p w:rsidR="000268DB" w:rsidRDefault="00743944">
                    <w:pPr>
                      <w:spacing w:line="201" w:lineRule="exact"/>
                      <w:rPr>
                        <w:b/>
                        <w:sz w:val="18"/>
                      </w:rPr>
                    </w:pPr>
                    <w:r>
                      <w:rPr>
                        <w:b/>
                        <w:color w:val="FFFFFF"/>
                        <w:sz w:val="18"/>
                      </w:rPr>
                      <w:t>Head of Internal Audit</w:t>
                    </w:r>
                  </w:p>
                </w:txbxContent>
              </v:textbox>
            </v:shape>
            <v:shape id="_x0000_s1133" type="#_x0000_t202" style="position:absolute;left:7699;top:2976;width:1800;height:915" filled="f" stroked="f">
              <v:textbox inset="0,0,0,0">
                <w:txbxContent>
                  <w:p w:rsidR="000268DB" w:rsidRDefault="00743944">
                    <w:pPr>
                      <w:spacing w:line="480" w:lineRule="auto"/>
                      <w:ind w:right="18"/>
                      <w:jc w:val="center"/>
                      <w:rPr>
                        <w:sz w:val="16"/>
                      </w:rPr>
                    </w:pPr>
                    <w:r>
                      <w:rPr>
                        <w:sz w:val="16"/>
                      </w:rPr>
                      <w:t>Government Relations Complaints Management</w:t>
                    </w:r>
                  </w:p>
                  <w:p w:rsidR="000268DB" w:rsidRDefault="00743944">
                    <w:pPr>
                      <w:spacing w:line="182" w:lineRule="exact"/>
                      <w:ind w:right="13"/>
                      <w:jc w:val="center"/>
                      <w:rPr>
                        <w:sz w:val="16"/>
                      </w:rPr>
                    </w:pPr>
                    <w:r>
                      <w:rPr>
                        <w:sz w:val="16"/>
                      </w:rPr>
                      <w:t>Compliance</w:t>
                    </w:r>
                  </w:p>
                </w:txbxContent>
              </v:textbox>
            </v:shape>
            <v:shape id="_x0000_s1132" type="#_x0000_t202" style="position:absolute;left:1375;top:5037;width:1713;height:689" filled="f" stroked="f">
              <v:textbox inset="0,0,0,0">
                <w:txbxContent>
                  <w:p w:rsidR="000268DB" w:rsidRDefault="00743944">
                    <w:pPr>
                      <w:spacing w:line="278" w:lineRule="auto"/>
                      <w:ind w:right="18" w:firstLine="1"/>
                      <w:jc w:val="center"/>
                      <w:rPr>
                        <w:b/>
                        <w:sz w:val="18"/>
                      </w:rPr>
                    </w:pPr>
                    <w:r>
                      <w:rPr>
                        <w:b/>
                        <w:color w:val="FFFFFF"/>
                        <w:sz w:val="18"/>
                      </w:rPr>
                      <w:t>Executive Director, Client Experience &amp;</w:t>
                    </w:r>
                  </w:p>
                  <w:p w:rsidR="000268DB" w:rsidRDefault="00743944">
                    <w:pPr>
                      <w:spacing w:before="1"/>
                      <w:ind w:left="480" w:right="491"/>
                      <w:jc w:val="center"/>
                      <w:rPr>
                        <w:b/>
                        <w:sz w:val="18"/>
                      </w:rPr>
                    </w:pPr>
                    <w:r>
                      <w:rPr>
                        <w:b/>
                        <w:color w:val="FFFFFF"/>
                        <w:sz w:val="18"/>
                      </w:rPr>
                      <w:t>Delivery</w:t>
                    </w:r>
                  </w:p>
                </w:txbxContent>
              </v:textbox>
            </v:shape>
            <v:shape id="_x0000_s1131" type="#_x0000_t202" style="position:absolute;left:3609;top:4920;width:1220;height:924" filled="f" stroked="f">
              <v:textbox inset="0,0,0,0">
                <w:txbxContent>
                  <w:p w:rsidR="000268DB" w:rsidRDefault="00743944">
                    <w:pPr>
                      <w:spacing w:line="276" w:lineRule="auto"/>
                      <w:ind w:right="18"/>
                      <w:jc w:val="center"/>
                      <w:rPr>
                        <w:b/>
                        <w:sz w:val="18"/>
                      </w:rPr>
                    </w:pPr>
                    <w:r>
                      <w:rPr>
                        <w:b/>
                        <w:color w:val="FFFFFF"/>
                        <w:sz w:val="18"/>
                      </w:rPr>
                      <w:t>Deputy Public Trustee &amp; Official</w:t>
                    </w:r>
                  </w:p>
                  <w:p w:rsidR="000268DB" w:rsidRDefault="00743944">
                    <w:pPr>
                      <w:spacing w:before="2"/>
                      <w:ind w:right="18"/>
                      <w:jc w:val="center"/>
                      <w:rPr>
                        <w:b/>
                        <w:sz w:val="18"/>
                      </w:rPr>
                    </w:pPr>
                    <w:r>
                      <w:rPr>
                        <w:b/>
                        <w:color w:val="FFFFFF"/>
                        <w:sz w:val="18"/>
                      </w:rPr>
                      <w:t>Solicitor</w:t>
                    </w:r>
                  </w:p>
                </w:txbxContent>
              </v:textbox>
            </v:shape>
            <v:shape id="_x0000_s1130" type="#_x0000_t202" style="position:absolute;left:5337;top:4800;width:1652;height:1162" filled="f" stroked="f">
              <v:textbox inset="0,0,0,0">
                <w:txbxContent>
                  <w:p w:rsidR="000268DB" w:rsidRDefault="00743944">
                    <w:pPr>
                      <w:spacing w:line="276" w:lineRule="auto"/>
                      <w:ind w:left="5" w:right="23"/>
                      <w:jc w:val="center"/>
                      <w:rPr>
                        <w:b/>
                        <w:sz w:val="18"/>
                      </w:rPr>
                    </w:pPr>
                    <w:r>
                      <w:rPr>
                        <w:b/>
                        <w:color w:val="FFFFFF"/>
                        <w:sz w:val="18"/>
                      </w:rPr>
                      <w:t>Executive</w:t>
                    </w:r>
                    <w:r>
                      <w:rPr>
                        <w:b/>
                        <w:color w:val="FFFFFF"/>
                        <w:spacing w:val="-7"/>
                        <w:sz w:val="18"/>
                      </w:rPr>
                      <w:t xml:space="preserve"> </w:t>
                    </w:r>
                    <w:r>
                      <w:rPr>
                        <w:b/>
                        <w:color w:val="FFFFFF"/>
                        <w:sz w:val="18"/>
                      </w:rPr>
                      <w:t>Director, Investment &amp; Finance Services &amp; Chief</w:t>
                    </w:r>
                    <w:r>
                      <w:rPr>
                        <w:b/>
                        <w:color w:val="FFFFFF"/>
                        <w:spacing w:val="-2"/>
                        <w:sz w:val="18"/>
                      </w:rPr>
                      <w:t xml:space="preserve"> </w:t>
                    </w:r>
                    <w:r>
                      <w:rPr>
                        <w:b/>
                        <w:color w:val="FFFFFF"/>
                        <w:sz w:val="18"/>
                      </w:rPr>
                      <w:t>Finance</w:t>
                    </w:r>
                  </w:p>
                  <w:p w:rsidR="000268DB" w:rsidRDefault="00743944">
                    <w:pPr>
                      <w:spacing w:before="2"/>
                      <w:ind w:left="91" w:right="108"/>
                      <w:jc w:val="center"/>
                      <w:rPr>
                        <w:b/>
                        <w:sz w:val="18"/>
                      </w:rPr>
                    </w:pPr>
                    <w:r>
                      <w:rPr>
                        <w:b/>
                        <w:color w:val="FFFFFF"/>
                        <w:sz w:val="18"/>
                      </w:rPr>
                      <w:t>Officer</w:t>
                    </w:r>
                  </w:p>
                </w:txbxContent>
              </v:textbox>
            </v:shape>
            <v:shape id="_x0000_s1129" type="#_x0000_t202" style="position:absolute;left:7528;top:4920;width:1374;height:924" filled="f" stroked="f">
              <v:textbox inset="0,0,0,0">
                <w:txbxContent>
                  <w:p w:rsidR="000268DB" w:rsidRDefault="00743944">
                    <w:pPr>
                      <w:spacing w:line="276" w:lineRule="auto"/>
                      <w:ind w:right="18"/>
                      <w:jc w:val="center"/>
                      <w:rPr>
                        <w:b/>
                        <w:sz w:val="18"/>
                      </w:rPr>
                    </w:pPr>
                    <w:r>
                      <w:rPr>
                        <w:b/>
                        <w:color w:val="FFFFFF"/>
                        <w:sz w:val="18"/>
                      </w:rPr>
                      <w:t>Senior Director, Human Resources &amp;</w:t>
                    </w:r>
                  </w:p>
                  <w:p w:rsidR="000268DB" w:rsidRDefault="00743944">
                    <w:pPr>
                      <w:spacing w:before="2"/>
                      <w:ind w:right="15"/>
                      <w:jc w:val="center"/>
                      <w:rPr>
                        <w:b/>
                        <w:sz w:val="18"/>
                      </w:rPr>
                    </w:pPr>
                    <w:r>
                      <w:rPr>
                        <w:b/>
                        <w:color w:val="FFFFFF"/>
                        <w:sz w:val="18"/>
                      </w:rPr>
                      <w:t>MarComms</w:t>
                    </w:r>
                  </w:p>
                </w:txbxContent>
              </v:textbox>
            </v:shape>
            <v:shape id="_x0000_s1128" type="#_x0000_t202" style="position:absolute;left:9573;top:4920;width:1035;height:924" filled="f" stroked="f">
              <v:textbox inset="0,0,0,0">
                <w:txbxContent>
                  <w:p w:rsidR="000268DB" w:rsidRDefault="00743944">
                    <w:pPr>
                      <w:spacing w:line="276" w:lineRule="auto"/>
                      <w:ind w:left="136" w:right="106" w:hanging="53"/>
                      <w:jc w:val="both"/>
                      <w:rPr>
                        <w:b/>
                        <w:sz w:val="18"/>
                      </w:rPr>
                    </w:pPr>
                    <w:r>
                      <w:rPr>
                        <w:b/>
                        <w:color w:val="FFFFFF"/>
                        <w:sz w:val="18"/>
                      </w:rPr>
                      <w:t>Executive Director, Digital &amp;</w:t>
                    </w:r>
                  </w:p>
                  <w:p w:rsidR="000268DB" w:rsidRDefault="00743944">
                    <w:pPr>
                      <w:spacing w:before="2"/>
                      <w:rPr>
                        <w:b/>
                        <w:sz w:val="18"/>
                      </w:rPr>
                    </w:pPr>
                    <w:r>
                      <w:rPr>
                        <w:b/>
                        <w:color w:val="FFFFFF"/>
                        <w:sz w:val="18"/>
                      </w:rPr>
                      <w:t>Technology</w:t>
                    </w:r>
                  </w:p>
                </w:txbxContent>
              </v:textbox>
            </v:shape>
            <v:shape id="_x0000_s1127" type="#_x0000_t202" style="position:absolute;left:1562;top:6464;width:1319;height:365" filled="f" stroked="f">
              <v:textbox inset="0,0,0,0">
                <w:txbxContent>
                  <w:p w:rsidR="000268DB" w:rsidRDefault="00743944">
                    <w:pPr>
                      <w:ind w:left="143" w:right="1" w:hanging="144"/>
                      <w:rPr>
                        <w:sz w:val="16"/>
                      </w:rPr>
                    </w:pPr>
                    <w:r>
                      <w:rPr>
                        <w:sz w:val="16"/>
                      </w:rPr>
                      <w:t>Deceased Estates Administration</w:t>
                    </w:r>
                  </w:p>
                </w:txbxContent>
              </v:textbox>
            </v:shape>
            <v:shape id="_x0000_s1126" type="#_x0000_t202" style="position:absolute;left:3660;top:6492;width:1125;height:363" filled="f" stroked="f">
              <v:textbox inset="0,0,0,0">
                <w:txbxContent>
                  <w:p w:rsidR="000268DB" w:rsidRDefault="00743944">
                    <w:pPr>
                      <w:spacing w:line="237" w:lineRule="auto"/>
                      <w:ind w:right="2" w:firstLine="120"/>
                      <w:rPr>
                        <w:sz w:val="16"/>
                      </w:rPr>
                    </w:pPr>
                    <w:r>
                      <w:rPr>
                        <w:sz w:val="16"/>
                      </w:rPr>
                      <w:t>Office of the Official Solicitor</w:t>
                    </w:r>
                  </w:p>
                </w:txbxContent>
              </v:textbox>
            </v:shape>
            <v:shape id="_x0000_s1125" type="#_x0000_t202" style="position:absolute;left:5493;top:6490;width:1348;height:180" filled="f" stroked="f">
              <v:textbox inset="0,0,0,0">
                <w:txbxContent>
                  <w:p w:rsidR="000268DB" w:rsidRDefault="00743944">
                    <w:pPr>
                      <w:spacing w:line="179" w:lineRule="exact"/>
                      <w:rPr>
                        <w:sz w:val="16"/>
                      </w:rPr>
                    </w:pPr>
                    <w:r>
                      <w:rPr>
                        <w:sz w:val="16"/>
                      </w:rPr>
                      <w:t>Corporate Finance</w:t>
                    </w:r>
                  </w:p>
                </w:txbxContent>
              </v:textbox>
            </v:shape>
            <v:shape id="_x0000_s1124" type="#_x0000_t202" style="position:absolute;left:7555;top:6492;width:1346;height:180" filled="f" stroked="f">
              <v:textbox inset="0,0,0,0">
                <w:txbxContent>
                  <w:p w:rsidR="000268DB" w:rsidRDefault="00743944">
                    <w:pPr>
                      <w:spacing w:line="179" w:lineRule="exact"/>
                      <w:rPr>
                        <w:sz w:val="16"/>
                      </w:rPr>
                    </w:pPr>
                    <w:r>
                      <w:rPr>
                        <w:sz w:val="16"/>
                      </w:rPr>
                      <w:t>Human Resources</w:t>
                    </w:r>
                  </w:p>
                </w:txbxContent>
              </v:textbox>
            </v:shape>
            <v:shape id="_x0000_s1123" type="#_x0000_t202" style="position:absolute;left:5443;top:6860;width:1444;height:180" filled="f" stroked="f">
              <v:textbox inset="0,0,0,0">
                <w:txbxContent>
                  <w:p w:rsidR="000268DB" w:rsidRDefault="00743944">
                    <w:pPr>
                      <w:spacing w:line="179" w:lineRule="exact"/>
                      <w:rPr>
                        <w:sz w:val="16"/>
                      </w:rPr>
                    </w:pPr>
                    <w:r>
                      <w:rPr>
                        <w:sz w:val="16"/>
                      </w:rPr>
                      <w:t>Investment Strategy</w:t>
                    </w:r>
                  </w:p>
                </w:txbxContent>
              </v:textbox>
            </v:shape>
            <v:shape id="_x0000_s1122" type="#_x0000_t202" style="position:absolute;left:9518;top:6490;width:1134;height:550" filled="f" stroked="f">
              <v:textbox inset="0,0,0,0">
                <w:txbxContent>
                  <w:p w:rsidR="000268DB" w:rsidRDefault="00743944">
                    <w:pPr>
                      <w:ind w:left="-1" w:right="18"/>
                      <w:jc w:val="center"/>
                      <w:rPr>
                        <w:sz w:val="16"/>
                      </w:rPr>
                    </w:pPr>
                    <w:r>
                      <w:rPr>
                        <w:sz w:val="16"/>
                      </w:rPr>
                      <w:t>Information</w:t>
                    </w:r>
                    <w:r>
                      <w:rPr>
                        <w:spacing w:val="-6"/>
                        <w:sz w:val="16"/>
                      </w:rPr>
                      <w:t xml:space="preserve"> </w:t>
                    </w:r>
                    <w:r>
                      <w:rPr>
                        <w:sz w:val="16"/>
                      </w:rPr>
                      <w:t>and Technology Services</w:t>
                    </w:r>
                  </w:p>
                </w:txbxContent>
              </v:textbox>
            </v:shape>
            <v:shape id="_x0000_s1121" type="#_x0000_t202" style="position:absolute;left:1540;top:7016;width:1365;height:365" filled="f" stroked="f">
              <v:textbox inset="0,0,0,0">
                <w:txbxContent>
                  <w:p w:rsidR="000268DB" w:rsidRDefault="00743944">
                    <w:pPr>
                      <w:ind w:left="364" w:right="3" w:hanging="365"/>
                      <w:rPr>
                        <w:sz w:val="16"/>
                      </w:rPr>
                    </w:pPr>
                    <w:r>
                      <w:rPr>
                        <w:sz w:val="16"/>
                      </w:rPr>
                      <w:t>Trust Management Services</w:t>
                    </w:r>
                  </w:p>
                </w:txbxContent>
              </v:textbox>
            </v:shape>
            <v:shape id="_x0000_s1120" type="#_x0000_t202" style="position:absolute;left:3686;top:7044;width:1067;height:180" filled="f" stroked="f">
              <v:textbox inset="0,0,0,0">
                <w:txbxContent>
                  <w:p w:rsidR="000268DB" w:rsidRDefault="00743944">
                    <w:pPr>
                      <w:spacing w:line="179" w:lineRule="exact"/>
                      <w:rPr>
                        <w:sz w:val="16"/>
                      </w:rPr>
                    </w:pPr>
                    <w:r>
                      <w:rPr>
                        <w:sz w:val="16"/>
                      </w:rPr>
                      <w:t>Legal Services</w:t>
                    </w:r>
                  </w:p>
                </w:txbxContent>
              </v:textbox>
            </v:shape>
            <v:shape id="_x0000_s1119" type="#_x0000_t202" style="position:absolute;left:7744;top:6860;width:964;height:365" filled="f" stroked="f">
              <v:textbox inset="0,0,0,0">
                <w:txbxContent>
                  <w:p w:rsidR="000268DB" w:rsidRDefault="00743944">
                    <w:pPr>
                      <w:ind w:right="1" w:firstLine="4"/>
                      <w:rPr>
                        <w:sz w:val="16"/>
                      </w:rPr>
                    </w:pPr>
                    <w:r>
                      <w:rPr>
                        <w:sz w:val="16"/>
                      </w:rPr>
                      <w:t>Learning and Development</w:t>
                    </w:r>
                  </w:p>
                </w:txbxContent>
              </v:textbox>
            </v:shape>
            <v:shape id="_x0000_s1118" type="#_x0000_t202" style="position:absolute;left:5520;top:7227;width:1293;height:180" filled="f" stroked="f">
              <v:textbox inset="0,0,0,0">
                <w:txbxContent>
                  <w:p w:rsidR="000268DB" w:rsidRDefault="00743944">
                    <w:pPr>
                      <w:spacing w:line="179" w:lineRule="exact"/>
                      <w:rPr>
                        <w:sz w:val="16"/>
                      </w:rPr>
                    </w:pPr>
                    <w:r>
                      <w:rPr>
                        <w:sz w:val="16"/>
                      </w:rPr>
                      <w:t>Taxation Services</w:t>
                    </w:r>
                  </w:p>
                </w:txbxContent>
              </v:textbox>
            </v:shape>
            <v:shape id="_x0000_s1117" type="#_x0000_t202" style="position:absolute;left:9854;top:7227;width:466;height:180" filled="f" stroked="f">
              <v:textbox inset="0,0,0,0">
                <w:txbxContent>
                  <w:p w:rsidR="000268DB" w:rsidRDefault="00743944">
                    <w:pPr>
                      <w:spacing w:line="179" w:lineRule="exact"/>
                      <w:rPr>
                        <w:sz w:val="16"/>
                      </w:rPr>
                    </w:pPr>
                    <w:r>
                      <w:rPr>
                        <w:sz w:val="16"/>
                      </w:rPr>
                      <w:t>Digital</w:t>
                    </w:r>
                  </w:p>
                </w:txbxContent>
              </v:textbox>
            </v:shape>
            <v:shape id="_x0000_s1116" type="#_x0000_t202" style="position:absolute;left:1473;top:7412;width:3331;height:365" filled="f" stroked="f">
              <v:textbox inset="0,0,0,0">
                <w:txbxContent>
                  <w:p w:rsidR="000268DB" w:rsidRDefault="00743944">
                    <w:pPr>
                      <w:spacing w:line="165" w:lineRule="exact"/>
                      <w:ind w:left="2164"/>
                      <w:rPr>
                        <w:sz w:val="16"/>
                      </w:rPr>
                    </w:pPr>
                    <w:r>
                      <w:rPr>
                        <w:sz w:val="16"/>
                      </w:rPr>
                      <w:t>Corporate Legal</w:t>
                    </w:r>
                  </w:p>
                  <w:p w:rsidR="000268DB" w:rsidRDefault="00743944">
                    <w:pPr>
                      <w:tabs>
                        <w:tab w:val="left" w:pos="2471"/>
                      </w:tabs>
                      <w:spacing w:line="199" w:lineRule="exact"/>
                      <w:rPr>
                        <w:sz w:val="16"/>
                      </w:rPr>
                    </w:pPr>
                    <w:r>
                      <w:rPr>
                        <w:sz w:val="16"/>
                      </w:rPr>
                      <w:t>Will</w:t>
                    </w:r>
                    <w:r>
                      <w:rPr>
                        <w:spacing w:val="-1"/>
                        <w:sz w:val="16"/>
                      </w:rPr>
                      <w:t xml:space="preserve"> </w:t>
                    </w:r>
                    <w:r>
                      <w:rPr>
                        <w:sz w:val="16"/>
                      </w:rPr>
                      <w:t>Making</w:t>
                    </w:r>
                    <w:r>
                      <w:rPr>
                        <w:spacing w:val="-4"/>
                        <w:sz w:val="16"/>
                      </w:rPr>
                      <w:t xml:space="preserve"> </w:t>
                    </w:r>
                    <w:r>
                      <w:rPr>
                        <w:sz w:val="16"/>
                      </w:rPr>
                      <w:t>Services</w:t>
                    </w:r>
                    <w:r>
                      <w:rPr>
                        <w:sz w:val="16"/>
                      </w:rPr>
                      <w:tab/>
                    </w:r>
                    <w:r>
                      <w:rPr>
                        <w:position w:val="-2"/>
                        <w:sz w:val="16"/>
                      </w:rPr>
                      <w:t>support</w:t>
                    </w:r>
                  </w:p>
                </w:txbxContent>
              </v:textbox>
            </v:shape>
            <v:shape id="_x0000_s1115" type="#_x0000_t202" style="position:absolute;left:5474;top:7594;width:1382;height:365" filled="f" stroked="f">
              <v:textbox inset="0,0,0,0">
                <w:txbxContent>
                  <w:p w:rsidR="000268DB" w:rsidRDefault="00743944">
                    <w:pPr>
                      <w:ind w:left="213" w:right="2" w:hanging="214"/>
                      <w:rPr>
                        <w:sz w:val="16"/>
                      </w:rPr>
                    </w:pPr>
                    <w:r>
                      <w:rPr>
                        <w:sz w:val="16"/>
                      </w:rPr>
                      <w:t>Property and Asset Management</w:t>
                    </w:r>
                  </w:p>
                </w:txbxContent>
              </v:textbox>
            </v:shape>
            <v:shape id="_x0000_s1114" type="#_x0000_t202" style="position:absolute;left:7619;top:7412;width:1214;height:365" filled="f" stroked="f">
              <v:textbox inset="0,0,0,0">
                <w:txbxContent>
                  <w:p w:rsidR="000268DB" w:rsidRDefault="00743944">
                    <w:pPr>
                      <w:ind w:right="2" w:firstLine="328"/>
                      <w:rPr>
                        <w:sz w:val="16"/>
                      </w:rPr>
                    </w:pPr>
                    <w:r>
                      <w:rPr>
                        <w:sz w:val="16"/>
                      </w:rPr>
                      <w:t>Internal Communications</w:t>
                    </w:r>
                  </w:p>
                </w:txbxContent>
              </v:textbox>
            </v:shape>
            <v:shape id="_x0000_s1113" type="#_x0000_t202" style="position:absolute;left:9408;top:7594;width:1354;height:365" filled="f" stroked="f">
              <v:textbox inset="0,0,0,0">
                <w:txbxContent>
                  <w:p w:rsidR="000268DB" w:rsidRDefault="00743944">
                    <w:pPr>
                      <w:ind w:left="458" w:hanging="459"/>
                      <w:rPr>
                        <w:sz w:val="16"/>
                      </w:rPr>
                    </w:pPr>
                    <w:r>
                      <w:rPr>
                        <w:sz w:val="16"/>
                      </w:rPr>
                      <w:t>Enterprise Change Office</w:t>
                    </w:r>
                  </w:p>
                </w:txbxContent>
              </v:textbox>
            </v:shape>
            <v:shape id="_x0000_s1112" type="#_x0000_t202" style="position:absolute;left:1401;top:7937;width:9250;height:758" filled="f" stroked="f">
              <v:textbox inset="0,0,0,0">
                <w:txbxContent>
                  <w:p w:rsidR="000268DB" w:rsidRDefault="00743944">
                    <w:pPr>
                      <w:tabs>
                        <w:tab w:val="left" w:pos="6463"/>
                      </w:tabs>
                      <w:spacing w:line="207" w:lineRule="exact"/>
                      <w:rPr>
                        <w:sz w:val="16"/>
                      </w:rPr>
                    </w:pPr>
                    <w:r>
                      <w:rPr>
                        <w:sz w:val="16"/>
                      </w:rPr>
                      <w:t>Financial</w:t>
                    </w:r>
                    <w:r>
                      <w:rPr>
                        <w:spacing w:val="-3"/>
                        <w:sz w:val="16"/>
                      </w:rPr>
                      <w:t xml:space="preserve"> </w:t>
                    </w:r>
                    <w:r>
                      <w:rPr>
                        <w:sz w:val="16"/>
                      </w:rPr>
                      <w:t>Management</w:t>
                    </w:r>
                    <w:r>
                      <w:rPr>
                        <w:sz w:val="16"/>
                      </w:rPr>
                      <w:tab/>
                    </w:r>
                    <w:r>
                      <w:rPr>
                        <w:position w:val="-2"/>
                        <w:sz w:val="16"/>
                      </w:rPr>
                      <w:t>Marketing</w:t>
                    </w:r>
                  </w:p>
                  <w:p w:rsidR="000268DB" w:rsidRDefault="00743944">
                    <w:pPr>
                      <w:tabs>
                        <w:tab w:val="left" w:pos="8116"/>
                      </w:tabs>
                      <w:spacing w:line="169" w:lineRule="exact"/>
                      <w:ind w:left="4296"/>
                      <w:rPr>
                        <w:sz w:val="16"/>
                      </w:rPr>
                    </w:pPr>
                    <w:r>
                      <w:rPr>
                        <w:sz w:val="16"/>
                      </w:rPr>
                      <w:t>Procurement</w:t>
                    </w:r>
                    <w:r>
                      <w:rPr>
                        <w:sz w:val="16"/>
                      </w:rPr>
                      <w:tab/>
                      <w:t>Information</w:t>
                    </w:r>
                    <w:r>
                      <w:rPr>
                        <w:spacing w:val="-4"/>
                        <w:sz w:val="16"/>
                      </w:rPr>
                      <w:t xml:space="preserve"> </w:t>
                    </w:r>
                    <w:r>
                      <w:rPr>
                        <w:sz w:val="16"/>
                      </w:rPr>
                      <w:t>and</w:t>
                    </w:r>
                  </w:p>
                  <w:p w:rsidR="000268DB" w:rsidRDefault="00743944">
                    <w:pPr>
                      <w:tabs>
                        <w:tab w:val="left" w:pos="8375"/>
                      </w:tabs>
                      <w:spacing w:line="187" w:lineRule="exact"/>
                      <w:ind w:left="31"/>
                      <w:rPr>
                        <w:sz w:val="16"/>
                      </w:rPr>
                    </w:pPr>
                    <w:r>
                      <w:rPr>
                        <w:sz w:val="16"/>
                      </w:rPr>
                      <w:t>Business</w:t>
                    </w:r>
                    <w:r>
                      <w:rPr>
                        <w:spacing w:val="-2"/>
                        <w:sz w:val="16"/>
                      </w:rPr>
                      <w:t xml:space="preserve"> </w:t>
                    </w:r>
                    <w:r>
                      <w:rPr>
                        <w:sz w:val="16"/>
                      </w:rPr>
                      <w:t>and</w:t>
                    </w:r>
                    <w:r>
                      <w:rPr>
                        <w:spacing w:val="-3"/>
                        <w:sz w:val="16"/>
                      </w:rPr>
                      <w:t xml:space="preserve"> </w:t>
                    </w:r>
                    <w:r>
                      <w:rPr>
                        <w:sz w:val="16"/>
                      </w:rPr>
                      <w:t>Product</w:t>
                    </w:r>
                    <w:r>
                      <w:rPr>
                        <w:sz w:val="16"/>
                      </w:rPr>
                      <w:tab/>
                    </w:r>
                    <w:r>
                      <w:rPr>
                        <w:position w:val="-2"/>
                        <w:sz w:val="16"/>
                      </w:rPr>
                      <w:t>Records</w:t>
                    </w:r>
                  </w:p>
                  <w:p w:rsidR="000268DB" w:rsidRDefault="00743944">
                    <w:pPr>
                      <w:tabs>
                        <w:tab w:val="left" w:pos="8207"/>
                      </w:tabs>
                      <w:spacing w:line="196" w:lineRule="exact"/>
                      <w:ind w:left="338"/>
                      <w:rPr>
                        <w:sz w:val="16"/>
                      </w:rPr>
                    </w:pPr>
                    <w:r>
                      <w:rPr>
                        <w:sz w:val="16"/>
                      </w:rPr>
                      <w:t>Development</w:t>
                    </w:r>
                    <w:r>
                      <w:rPr>
                        <w:sz w:val="16"/>
                      </w:rPr>
                      <w:tab/>
                    </w:r>
                    <w:r>
                      <w:rPr>
                        <w:position w:val="-2"/>
                        <w:sz w:val="16"/>
                      </w:rPr>
                      <w:t>Management</w:t>
                    </w:r>
                  </w:p>
                </w:txbxContent>
              </v:textbox>
            </v:shape>
            <v:shape id="_x0000_s1111" type="#_x0000_t202" style="position:absolute;left:1428;top:8856;width:1587;height:547" filled="f" stroked="f">
              <v:textbox inset="0,0,0,0">
                <w:txbxContent>
                  <w:p w:rsidR="000268DB" w:rsidRDefault="00743944">
                    <w:pPr>
                      <w:ind w:right="18"/>
                      <w:jc w:val="center"/>
                      <w:rPr>
                        <w:sz w:val="16"/>
                      </w:rPr>
                    </w:pPr>
                    <w:r>
                      <w:rPr>
                        <w:sz w:val="16"/>
                      </w:rPr>
                      <w:t>Customer Satisfaction and Customer Data Analytics</w:t>
                    </w:r>
                  </w:p>
                </w:txbxContent>
              </v:textbox>
            </v:shape>
            <v:shape id="_x0000_s1110" type="#_x0000_t202" style="position:absolute;left:9787;top:8883;width:602;height:180" filled="f" stroked="f">
              <v:textbox inset="0,0,0,0">
                <w:txbxContent>
                  <w:p w:rsidR="000268DB" w:rsidRDefault="00743944">
                    <w:pPr>
                      <w:spacing w:line="179" w:lineRule="exact"/>
                      <w:rPr>
                        <w:sz w:val="16"/>
                      </w:rPr>
                    </w:pPr>
                    <w:r>
                      <w:rPr>
                        <w:sz w:val="16"/>
                      </w:rPr>
                      <w:t>Security</w:t>
                    </w:r>
                  </w:p>
                </w:txbxContent>
              </v:textbox>
            </v:shape>
            <v:shape id="_x0000_s1109" type="#_x0000_t202" style="position:absolute;left:1627;top:3570;width:3667;height:387" fillcolor="#f1f1f1">
              <v:textbox inset="0,0,0,0">
                <w:txbxContent>
                  <w:p w:rsidR="000268DB" w:rsidRDefault="00743944">
                    <w:pPr>
                      <w:spacing w:before="71"/>
                      <w:ind w:left="1094"/>
                      <w:rPr>
                        <w:sz w:val="16"/>
                      </w:rPr>
                    </w:pPr>
                    <w:r>
                      <w:rPr>
                        <w:sz w:val="16"/>
                      </w:rPr>
                      <w:t>Audit and Evaluation</w:t>
                    </w:r>
                  </w:p>
                </w:txbxContent>
              </v:textbox>
            </v:shape>
            <w10:wrap type="topAndBottom" anchorx="page"/>
          </v:group>
        </w:pict>
      </w:r>
    </w:p>
    <w:p w:rsidR="000268DB" w:rsidRDefault="000268DB">
      <w:pPr>
        <w:pStyle w:val="BodyText"/>
        <w:rPr>
          <w:b/>
        </w:rPr>
      </w:pPr>
    </w:p>
    <w:p w:rsidR="000268DB" w:rsidRDefault="000268DB">
      <w:pPr>
        <w:pStyle w:val="BodyText"/>
        <w:spacing w:before="4"/>
        <w:rPr>
          <w:b/>
          <w:sz w:val="21"/>
        </w:rPr>
      </w:pPr>
    </w:p>
    <w:p w:rsidR="000268DB" w:rsidRDefault="00743944">
      <w:pPr>
        <w:pStyle w:val="BodyText"/>
        <w:spacing w:before="93" w:line="276" w:lineRule="auto"/>
        <w:ind w:left="1440" w:right="834"/>
      </w:pPr>
      <w:r>
        <w:t>Our executive structure was reviewed in 2016 as part of the Public Trustee’s commitment in our Strategic Plan to lead the evolution and delivery of trustee, estate and administrative services that make a positive difference in the lives of Queenslanders. T</w:t>
      </w:r>
      <w:r>
        <w:t>he revised executive structure is designed to drive implementation of the plan.</w:t>
      </w:r>
    </w:p>
    <w:p w:rsidR="000268DB" w:rsidRDefault="000268DB">
      <w:pPr>
        <w:spacing w:line="276" w:lineRule="auto"/>
        <w:sectPr w:rsidR="000268DB">
          <w:headerReference w:type="even" r:id="rId115"/>
          <w:footerReference w:type="even" r:id="rId116"/>
          <w:footerReference w:type="default" r:id="rId117"/>
          <w:pgSz w:w="11910" w:h="16840"/>
          <w:pgMar w:top="1320" w:right="700" w:bottom="1040" w:left="0" w:header="0" w:footer="843" w:gutter="0"/>
          <w:pgNumType w:start="20"/>
          <w:cols w:space="720"/>
        </w:sectPr>
      </w:pPr>
    </w:p>
    <w:p w:rsidR="000268DB" w:rsidRDefault="00743944">
      <w:pPr>
        <w:pStyle w:val="Heading2"/>
        <w:spacing w:before="71"/>
      </w:pPr>
      <w:r>
        <w:lastRenderedPageBreak/>
        <w:pict>
          <v:line id="_x0000_s1107" style="position:absolute;left:0;text-align:left;z-index:3064;mso-wrap-distance-left:0;mso-wrap-distance-right:0;mso-position-horizontal-relative:page" from="70.55pt,25.8pt" to="524.75pt,25.8pt" strokecolor="#bebebe" strokeweight="2.16pt">
            <w10:wrap type="topAndBottom" anchorx="page"/>
          </v:line>
        </w:pict>
      </w:r>
      <w:bookmarkStart w:id="18" w:name="_bookmark17"/>
      <w:bookmarkEnd w:id="18"/>
      <w:r>
        <w:t>Executive management</w:t>
      </w:r>
    </w:p>
    <w:p w:rsidR="000268DB" w:rsidRDefault="000268DB">
      <w:pPr>
        <w:pStyle w:val="BodyText"/>
        <w:spacing w:before="1"/>
        <w:rPr>
          <w:b/>
          <w:sz w:val="10"/>
        </w:rPr>
      </w:pPr>
    </w:p>
    <w:p w:rsidR="000268DB" w:rsidRDefault="00743944">
      <w:pPr>
        <w:pStyle w:val="Heading5"/>
        <w:spacing w:before="92"/>
      </w:pPr>
      <w:r>
        <w:t>Peter Carne</w:t>
      </w:r>
    </w:p>
    <w:p w:rsidR="000268DB" w:rsidRDefault="00743944">
      <w:pPr>
        <w:spacing w:before="43"/>
        <w:ind w:left="1440"/>
        <w:rPr>
          <w:b/>
          <w:i/>
          <w:sz w:val="20"/>
        </w:rPr>
      </w:pPr>
      <w:r>
        <w:rPr>
          <w:b/>
          <w:i/>
          <w:sz w:val="20"/>
        </w:rPr>
        <w:t>The Public Trustee of Queensland</w:t>
      </w:r>
    </w:p>
    <w:p w:rsidR="000268DB" w:rsidRDefault="00743944">
      <w:pPr>
        <w:pStyle w:val="BodyText"/>
        <w:spacing w:before="34" w:line="278" w:lineRule="auto"/>
        <w:ind w:left="1440" w:right="934"/>
      </w:pPr>
      <w:r>
        <w:t>Peter Carne commenced his second term as the Public Trustee of Queensland in March 2016, after his previous term as the Public Trustee of Queensland from 2009 to 2014. Peter brings over</w:t>
      </w:r>
    </w:p>
    <w:p w:rsidR="000268DB" w:rsidRDefault="00743944">
      <w:pPr>
        <w:pStyle w:val="BodyText"/>
        <w:spacing w:line="276" w:lineRule="auto"/>
        <w:ind w:left="1440" w:right="797"/>
      </w:pPr>
      <w:r>
        <w:t xml:space="preserve">30 years of legal expertise to his statutory appointment. In addition </w:t>
      </w:r>
      <w:r>
        <w:t>to managing his own legal practice, Peter has held a number of roles including Chief Executive Officer (CEO) of the Queensland Law Society, Commissioner of the Queensland Legal Aid Commission, Director of the College of Law (Qld) and Director of Lexon Insu</w:t>
      </w:r>
      <w:r>
        <w:t>rance Pte Ltd. In 2003, he was awarded the Centenary Medal for his contribution to the legal profession and in 2017 Peter was made a life member of the Queensland Law Society.</w:t>
      </w:r>
    </w:p>
    <w:p w:rsidR="000268DB" w:rsidRDefault="000268DB">
      <w:pPr>
        <w:pStyle w:val="BodyText"/>
        <w:spacing w:before="5"/>
      </w:pPr>
    </w:p>
    <w:p w:rsidR="000268DB" w:rsidRDefault="00743944">
      <w:pPr>
        <w:pStyle w:val="BodyText"/>
        <w:spacing w:before="1" w:line="276" w:lineRule="auto"/>
        <w:ind w:left="1440" w:right="1267"/>
      </w:pPr>
      <w:r>
        <w:t>Peter has a Bachelor of Arts and a Bachelor of Laws from the University of Quee</w:t>
      </w:r>
      <w:r>
        <w:t>nsland and is a Fellow of the Australian Institute of Company Directors.</w:t>
      </w:r>
    </w:p>
    <w:p w:rsidR="000268DB" w:rsidRDefault="000268DB">
      <w:pPr>
        <w:pStyle w:val="BodyText"/>
        <w:spacing w:before="8"/>
      </w:pPr>
    </w:p>
    <w:p w:rsidR="000268DB" w:rsidRDefault="00743944">
      <w:pPr>
        <w:pStyle w:val="Heading5"/>
      </w:pPr>
      <w:r>
        <w:t>Mark Crofton</w:t>
      </w:r>
    </w:p>
    <w:p w:rsidR="000268DB" w:rsidRDefault="00743944">
      <w:pPr>
        <w:spacing w:before="45"/>
        <w:ind w:left="1439"/>
        <w:rPr>
          <w:b/>
          <w:i/>
          <w:sz w:val="20"/>
        </w:rPr>
      </w:pPr>
      <w:r>
        <w:rPr>
          <w:b/>
          <w:i/>
          <w:sz w:val="20"/>
        </w:rPr>
        <w:t>Deputy Public Trustee and Official Solicitor</w:t>
      </w:r>
    </w:p>
    <w:p w:rsidR="000268DB" w:rsidRDefault="00743944">
      <w:pPr>
        <w:pStyle w:val="BodyText"/>
        <w:spacing w:before="33" w:line="276" w:lineRule="auto"/>
        <w:ind w:left="1439" w:right="924"/>
      </w:pPr>
      <w:r>
        <w:t>Mark Crofton is the Deputy Public Trustee and Official Solicitor. In the latter role Mark heads the Office of the Official Solicitor, providing in-house legal advice to the Public Trustee of Queensland in his many and varied capacities.</w:t>
      </w:r>
    </w:p>
    <w:p w:rsidR="000268DB" w:rsidRDefault="000268DB">
      <w:pPr>
        <w:pStyle w:val="BodyText"/>
        <w:spacing w:before="9"/>
      </w:pPr>
    </w:p>
    <w:p w:rsidR="000268DB" w:rsidRDefault="00743944">
      <w:pPr>
        <w:pStyle w:val="BodyText"/>
        <w:spacing w:line="276" w:lineRule="auto"/>
        <w:ind w:left="1439" w:right="835"/>
      </w:pPr>
      <w:r>
        <w:t>Mark has a Bachelo</w:t>
      </w:r>
      <w:r>
        <w:t>r of Arts and a Bachelor of Laws (Hons) from the University of Queensland and a Masters of Laws from QUT and was a 2011 Churchill Fellow. He has extensive experience practising law in both the private and public sectors and has spent a large part of his ca</w:t>
      </w:r>
      <w:r>
        <w:t>reer undertaking legal work in relation to succession, trusts and clients with a disability.</w:t>
      </w:r>
    </w:p>
    <w:p w:rsidR="000268DB" w:rsidRDefault="000268DB">
      <w:pPr>
        <w:pStyle w:val="BodyText"/>
        <w:spacing w:before="9"/>
      </w:pPr>
    </w:p>
    <w:p w:rsidR="000268DB" w:rsidRDefault="00743944">
      <w:pPr>
        <w:pStyle w:val="Heading5"/>
      </w:pPr>
      <w:r>
        <w:t>Amanda MacDougall</w:t>
      </w:r>
    </w:p>
    <w:p w:rsidR="000268DB" w:rsidRDefault="00743944">
      <w:pPr>
        <w:spacing w:before="42"/>
        <w:ind w:left="1440"/>
        <w:rPr>
          <w:b/>
          <w:i/>
          <w:sz w:val="20"/>
        </w:rPr>
      </w:pPr>
      <w:r>
        <w:rPr>
          <w:b/>
          <w:i/>
          <w:sz w:val="20"/>
        </w:rPr>
        <w:t>Executive Director, Client Experience &amp; Delivery</w:t>
      </w:r>
    </w:p>
    <w:p w:rsidR="000268DB" w:rsidRDefault="00743944">
      <w:pPr>
        <w:pStyle w:val="BodyText"/>
        <w:spacing w:before="37" w:line="276" w:lineRule="auto"/>
        <w:ind w:left="1439" w:right="757"/>
      </w:pPr>
      <w:r>
        <w:t>Amanda MacDougall commenced with the Public Trustee in May 2017 as Executive Director, Client E</w:t>
      </w:r>
      <w:r>
        <w:t>xperience &amp; Delivery. In this role, Amanda is responsible for the customer experience across all product and service lines including regional service delivery, channel strategy and business growth by new business and product development. Her career spans 2</w:t>
      </w:r>
      <w:r>
        <w:t>0 years, 15 of which have been in management roles, leading teams across customer service, customer loyalty programs, sales, operations, marketing, business development and general management across a diverse range</w:t>
      </w:r>
    </w:p>
    <w:p w:rsidR="000268DB" w:rsidRDefault="00743944">
      <w:pPr>
        <w:pStyle w:val="BodyText"/>
        <w:spacing w:line="276" w:lineRule="auto"/>
        <w:ind w:left="1439" w:right="1825" w:hanging="1"/>
      </w:pPr>
      <w:r>
        <w:t>of industries, including mining, aviation</w:t>
      </w:r>
      <w:r>
        <w:t>, the public sector and most recently, ASX Top 200 financial services.</w:t>
      </w:r>
    </w:p>
    <w:p w:rsidR="000268DB" w:rsidRDefault="000268DB">
      <w:pPr>
        <w:pStyle w:val="BodyText"/>
        <w:spacing w:before="8"/>
      </w:pPr>
    </w:p>
    <w:p w:rsidR="000268DB" w:rsidRDefault="00743944">
      <w:pPr>
        <w:pStyle w:val="BodyText"/>
        <w:spacing w:line="276" w:lineRule="auto"/>
        <w:ind w:left="1439" w:right="791"/>
      </w:pPr>
      <w:r>
        <w:t>Amanda is committed to delivering robust commercial outcomes through an unrelenting focus on the customer, galvanising teams to execute the Strategic Plan. Her key focus is to lead the</w:t>
      </w:r>
      <w:r>
        <w:t xml:space="preserve"> strategic change program to invigorate the customer experience across all product and service lines for the Public Trustee. Amanda has completed the Company Director’s course with the Australian Institute of Company Directors.</w:t>
      </w:r>
    </w:p>
    <w:p w:rsidR="000268DB" w:rsidRDefault="000268DB">
      <w:pPr>
        <w:spacing w:line="276" w:lineRule="auto"/>
        <w:sectPr w:rsidR="000268DB">
          <w:headerReference w:type="default" r:id="rId118"/>
          <w:pgSz w:w="11910" w:h="16840"/>
          <w:pgMar w:top="1040" w:right="700" w:bottom="1040" w:left="0" w:header="0" w:footer="842" w:gutter="0"/>
          <w:cols w:space="720"/>
        </w:sectPr>
      </w:pPr>
    </w:p>
    <w:p w:rsidR="000268DB" w:rsidRDefault="00743944">
      <w:pPr>
        <w:pStyle w:val="Heading5"/>
        <w:spacing w:before="72"/>
      </w:pPr>
      <w:r>
        <w:lastRenderedPageBreak/>
        <w:t>Justine C</w:t>
      </w:r>
      <w:r>
        <w:t>allaghan</w:t>
      </w:r>
    </w:p>
    <w:p w:rsidR="000268DB" w:rsidRDefault="00743944">
      <w:pPr>
        <w:spacing w:before="45"/>
        <w:ind w:left="1440"/>
        <w:rPr>
          <w:b/>
          <w:i/>
          <w:sz w:val="20"/>
        </w:rPr>
      </w:pPr>
      <w:r>
        <w:rPr>
          <w:b/>
          <w:i/>
          <w:sz w:val="20"/>
        </w:rPr>
        <w:t>Acting Executive Director, Investment &amp; Finance Services &amp; CFO</w:t>
      </w:r>
    </w:p>
    <w:p w:rsidR="000268DB" w:rsidRDefault="00743944">
      <w:pPr>
        <w:pStyle w:val="BodyText"/>
        <w:spacing w:before="34" w:line="276" w:lineRule="auto"/>
        <w:ind w:left="1439" w:right="734"/>
      </w:pPr>
      <w:r>
        <w:t>Justine Callaghan commenced in June 2017 as the Acting Executive Director Investment &amp;</w:t>
      </w:r>
      <w:r>
        <w:t xml:space="preserve"> Finance Services and CFO. Justine is responsible for the financial management and investment frameworks of the Public Trustee. Prior to this appointment, Justine was the Director Finance at the Public Trustee from October 2015. Justine has extensive exper</w:t>
      </w:r>
      <w:r>
        <w:t>ience in senior finance leadership roles predominantly in the mining industry, in particular with Glencore (formally Xstrata and Mount Isa Mines Limited).</w:t>
      </w:r>
    </w:p>
    <w:p w:rsidR="000268DB" w:rsidRDefault="00743944">
      <w:pPr>
        <w:pStyle w:val="BodyText"/>
        <w:spacing w:line="276" w:lineRule="auto"/>
        <w:ind w:left="1439" w:right="1169"/>
      </w:pPr>
      <w:r>
        <w:t>Justine has transitioned from mining to the public sector with management roles at West Moreton Hospi</w:t>
      </w:r>
      <w:r>
        <w:t>tal and Health Service and the Public Trustee.</w:t>
      </w:r>
    </w:p>
    <w:p w:rsidR="000268DB" w:rsidRDefault="000268DB">
      <w:pPr>
        <w:pStyle w:val="BodyText"/>
        <w:spacing w:before="8"/>
      </w:pPr>
    </w:p>
    <w:p w:rsidR="000268DB" w:rsidRDefault="00743944">
      <w:pPr>
        <w:pStyle w:val="BodyText"/>
        <w:spacing w:before="1" w:line="276" w:lineRule="auto"/>
        <w:ind w:left="1439" w:right="1334"/>
      </w:pPr>
      <w:r>
        <w:t>Justine has a Bachelor of Commerce (majoring in Accounting) from the University of Southern Queensland and is a Certified Practising Accountant. She is a recent graduate of the Australian Institute of Company</w:t>
      </w:r>
      <w:r>
        <w:t xml:space="preserve"> Directors, Company Directors course.</w:t>
      </w:r>
    </w:p>
    <w:p w:rsidR="000268DB" w:rsidRDefault="000268DB">
      <w:pPr>
        <w:pStyle w:val="BodyText"/>
        <w:spacing w:before="9"/>
      </w:pPr>
    </w:p>
    <w:p w:rsidR="000268DB" w:rsidRDefault="00743944">
      <w:pPr>
        <w:pStyle w:val="Heading5"/>
      </w:pPr>
      <w:r>
        <w:t>David Cook</w:t>
      </w:r>
    </w:p>
    <w:p w:rsidR="000268DB" w:rsidRDefault="00743944">
      <w:pPr>
        <w:spacing w:before="43"/>
        <w:ind w:left="1439"/>
        <w:rPr>
          <w:b/>
          <w:i/>
          <w:sz w:val="20"/>
        </w:rPr>
      </w:pPr>
      <w:r>
        <w:rPr>
          <w:b/>
          <w:i/>
          <w:sz w:val="20"/>
        </w:rPr>
        <w:t>Executive Director, Digital &amp; Technology</w:t>
      </w:r>
    </w:p>
    <w:p w:rsidR="000268DB" w:rsidRDefault="00743944">
      <w:pPr>
        <w:pStyle w:val="BodyText"/>
        <w:spacing w:before="34" w:line="276" w:lineRule="auto"/>
        <w:ind w:left="1439" w:right="1134"/>
      </w:pPr>
      <w:r>
        <w:t>David Cook commenced as the Executive Director, Digital &amp; Technology in April 2017 and is accountable for Digital and Technology Strategy, Enterprise Change delivery</w:t>
      </w:r>
      <w:r>
        <w:t xml:space="preserve"> and Information and Records Management for the Public Trustee. His career has included roles leading operations, strategy, customer service, account management, security/business resilience, continuous improvement, consultancy, merger and acquisition and </w:t>
      </w:r>
      <w:r>
        <w:t>commercial management across defence, retail, high technology, resources and financial services.</w:t>
      </w:r>
    </w:p>
    <w:p w:rsidR="000268DB" w:rsidRDefault="000268DB">
      <w:pPr>
        <w:pStyle w:val="BodyText"/>
        <w:rPr>
          <w:sz w:val="21"/>
        </w:rPr>
      </w:pPr>
    </w:p>
    <w:p w:rsidR="000268DB" w:rsidRDefault="00743944">
      <w:pPr>
        <w:pStyle w:val="BodyText"/>
        <w:spacing w:line="276" w:lineRule="auto"/>
        <w:ind w:left="1439" w:right="1168"/>
      </w:pPr>
      <w:r>
        <w:t>David has a Bachelor of Business (Dist), an MBA (Dist) and has undertaken advanced training in Negotiation, Six Sigma, Lean, Total Quality Management, Risk Ma</w:t>
      </w:r>
      <w:r>
        <w:t>nagement, Sales Systems and Technology Governance. David is a graduate member of the Australian Institute of Company Directors and is an experienced not-for-profit Director and Chair.</w:t>
      </w:r>
    </w:p>
    <w:p w:rsidR="000268DB" w:rsidRDefault="000268DB">
      <w:pPr>
        <w:pStyle w:val="BodyText"/>
        <w:spacing w:before="7"/>
      </w:pPr>
    </w:p>
    <w:p w:rsidR="000268DB" w:rsidRDefault="00743944">
      <w:pPr>
        <w:pStyle w:val="Heading5"/>
      </w:pPr>
      <w:r>
        <w:t>Erica Gallagher</w:t>
      </w:r>
    </w:p>
    <w:p w:rsidR="000268DB" w:rsidRDefault="00743944">
      <w:pPr>
        <w:spacing w:before="45"/>
        <w:ind w:left="1440"/>
        <w:rPr>
          <w:b/>
          <w:i/>
          <w:sz w:val="20"/>
        </w:rPr>
      </w:pPr>
      <w:r>
        <w:rPr>
          <w:b/>
          <w:i/>
          <w:sz w:val="20"/>
        </w:rPr>
        <w:t>Senior Director, Human Resources &amp; MarComms</w:t>
      </w:r>
    </w:p>
    <w:p w:rsidR="000268DB" w:rsidRDefault="00743944">
      <w:pPr>
        <w:pStyle w:val="BodyText"/>
        <w:spacing w:before="34" w:line="276" w:lineRule="auto"/>
        <w:ind w:left="1439" w:right="812"/>
      </w:pPr>
      <w:r>
        <w:t>Erica Galla</w:t>
      </w:r>
      <w:r>
        <w:t>gher commenced in January 2016 as the Director Human Resources. Erica’s role was later changed to Senior Director, Human Resources &amp; MarComms when the executive management structure was reviewed in 2016. Erica’s career spans over 30 years, 15 of which have</w:t>
      </w:r>
      <w:r>
        <w:t xml:space="preserve"> been in senior leadership roles. Erica has worked in government and the not-for-profit disability sector in Western Australia. Erica is committed to contemporary human resource practice and the enhancement of the human resource profession by focusing on e</w:t>
      </w:r>
      <w:r>
        <w:t>mployee engagement, organisational culture, diversity of perspective, capability enhancement, performance development and managing the complexity of the workforce in a global environment of digitalisation and intergenerational challenges.</w:t>
      </w:r>
    </w:p>
    <w:p w:rsidR="000268DB" w:rsidRDefault="000268DB">
      <w:pPr>
        <w:pStyle w:val="BodyText"/>
        <w:spacing w:before="8"/>
      </w:pPr>
    </w:p>
    <w:p w:rsidR="000268DB" w:rsidRDefault="00743944">
      <w:pPr>
        <w:pStyle w:val="BodyText"/>
        <w:spacing w:line="278" w:lineRule="auto"/>
        <w:ind w:left="1439" w:right="825"/>
      </w:pPr>
      <w:r>
        <w:t>Erica was the Australian Human Resources Institute (AHRI) Western Australia State President and is currently a Councillor on the AHRI Queensland Council.</w:t>
      </w:r>
    </w:p>
    <w:p w:rsidR="000268DB" w:rsidRDefault="000268DB">
      <w:pPr>
        <w:spacing w:line="278" w:lineRule="auto"/>
        <w:sectPr w:rsidR="000268DB">
          <w:headerReference w:type="even" r:id="rId119"/>
          <w:footerReference w:type="even" r:id="rId120"/>
          <w:footerReference w:type="default" r:id="rId121"/>
          <w:pgSz w:w="11910" w:h="16840"/>
          <w:pgMar w:top="1040" w:right="700" w:bottom="1040" w:left="0" w:header="0" w:footer="843" w:gutter="0"/>
          <w:pgNumType w:start="22"/>
          <w:cols w:space="720"/>
        </w:sectPr>
      </w:pPr>
    </w:p>
    <w:p w:rsidR="000268DB" w:rsidRDefault="00743944">
      <w:pPr>
        <w:pStyle w:val="Heading5"/>
        <w:spacing w:before="72"/>
      </w:pPr>
      <w:bookmarkStart w:id="19" w:name="_bookmark18"/>
      <w:bookmarkEnd w:id="19"/>
      <w:r>
        <w:lastRenderedPageBreak/>
        <w:t>Josephine Giles</w:t>
      </w:r>
    </w:p>
    <w:p w:rsidR="000268DB" w:rsidRDefault="00743944">
      <w:pPr>
        <w:spacing w:before="45"/>
        <w:ind w:left="1439"/>
        <w:rPr>
          <w:b/>
          <w:i/>
          <w:sz w:val="20"/>
        </w:rPr>
      </w:pPr>
      <w:r>
        <w:rPr>
          <w:b/>
          <w:i/>
          <w:sz w:val="20"/>
        </w:rPr>
        <w:t>Senior Director, Governance &amp; Risk</w:t>
      </w:r>
    </w:p>
    <w:p w:rsidR="000268DB" w:rsidRDefault="00743944">
      <w:pPr>
        <w:pStyle w:val="BodyText"/>
        <w:spacing w:before="34" w:line="276" w:lineRule="auto"/>
        <w:ind w:left="1439" w:right="901"/>
      </w:pPr>
      <w:r>
        <w:t>Josephine commenced as Senior Director, Governance &amp;</w:t>
      </w:r>
      <w:r>
        <w:t xml:space="preserve"> Risk in May 2017. In this position, Josephine is responsible for leading all governance and related functions for the Public Trustee, including government relations, statutory reporting, compliance and risk management, complaints management, fraud and cor</w:t>
      </w:r>
      <w:r>
        <w:t>ruption control, business continuity planning, information privacy, right to information and administrative access and release. Josephine has extensive experience across Queensland Government agencies including Queensland Health, Queensland Treasury and th</w:t>
      </w:r>
      <w:r>
        <w:t>e Department of the Premier and Cabinet.</w:t>
      </w:r>
    </w:p>
    <w:p w:rsidR="000268DB" w:rsidRDefault="000268DB">
      <w:pPr>
        <w:pStyle w:val="BodyText"/>
        <w:spacing w:before="8"/>
      </w:pPr>
    </w:p>
    <w:p w:rsidR="000268DB" w:rsidRDefault="00743944">
      <w:pPr>
        <w:pStyle w:val="BodyText"/>
        <w:spacing w:before="1" w:line="276" w:lineRule="auto"/>
        <w:ind w:left="1439" w:right="1345"/>
        <w:jc w:val="both"/>
      </w:pPr>
      <w:r>
        <w:t>Josephine has a Bachelor of Commerce (majoring in Accounting and Finance) and a Graduate Certificate in Policy Analysis from Griffith University and is a graduate member of the Australian Institute of Company Direc</w:t>
      </w:r>
      <w:r>
        <w:t>tors.</w:t>
      </w:r>
    </w:p>
    <w:p w:rsidR="000268DB" w:rsidRDefault="000268DB">
      <w:pPr>
        <w:pStyle w:val="BodyText"/>
        <w:spacing w:before="9"/>
      </w:pPr>
    </w:p>
    <w:p w:rsidR="000268DB" w:rsidRDefault="00743944">
      <w:pPr>
        <w:pStyle w:val="Heading5"/>
      </w:pPr>
      <w:r>
        <w:t>Elissa Pearse</w:t>
      </w:r>
    </w:p>
    <w:p w:rsidR="000268DB" w:rsidRDefault="00743944">
      <w:pPr>
        <w:spacing w:before="43"/>
        <w:ind w:left="1440"/>
        <w:rPr>
          <w:b/>
          <w:i/>
          <w:sz w:val="20"/>
        </w:rPr>
      </w:pPr>
      <w:r>
        <w:rPr>
          <w:b/>
          <w:i/>
          <w:sz w:val="20"/>
        </w:rPr>
        <w:t>Senior Director, Office of the CEO</w:t>
      </w:r>
    </w:p>
    <w:p w:rsidR="000268DB" w:rsidRDefault="00743944">
      <w:pPr>
        <w:pStyle w:val="BodyText"/>
        <w:spacing w:before="34" w:line="276" w:lineRule="auto"/>
        <w:ind w:left="1439" w:right="1197"/>
        <w:jc w:val="both"/>
      </w:pPr>
      <w:r>
        <w:t>Elissa commenced as Senior Director, Office of the CEO following a period of service as Director Strategy and Risk. Elissa works closely with the Public Trustee of Queensland and the Executive Managem</w:t>
      </w:r>
      <w:r>
        <w:t>ent Team (EMT) on strategy and business planning and provides secretariat support to the ARMC.</w:t>
      </w:r>
    </w:p>
    <w:p w:rsidR="000268DB" w:rsidRDefault="000268DB">
      <w:pPr>
        <w:pStyle w:val="BodyText"/>
        <w:spacing w:before="10"/>
      </w:pPr>
    </w:p>
    <w:p w:rsidR="000268DB" w:rsidRDefault="00743944">
      <w:pPr>
        <w:pStyle w:val="BodyText"/>
        <w:spacing w:line="276" w:lineRule="auto"/>
        <w:ind w:left="1439" w:right="853"/>
        <w:jc w:val="both"/>
      </w:pPr>
      <w:r>
        <w:t>Elissa has a Bachelor of Business (majoring in Banking and Finance) and a Bachelor of Laws (Hons) from QUT and a Graduate Diploma in Legal Practice from the Col</w:t>
      </w:r>
      <w:r>
        <w:t>lege of Law, Sydney. She has over 10 years’ experience in the financial services industry in the United Kingdom and Australia.</w:t>
      </w:r>
    </w:p>
    <w:p w:rsidR="000268DB" w:rsidRDefault="000268DB">
      <w:pPr>
        <w:pStyle w:val="BodyText"/>
        <w:rPr>
          <w:sz w:val="22"/>
        </w:rPr>
      </w:pPr>
    </w:p>
    <w:p w:rsidR="000268DB" w:rsidRDefault="000268DB">
      <w:pPr>
        <w:pStyle w:val="BodyText"/>
        <w:spacing w:before="2"/>
        <w:rPr>
          <w:sz w:val="18"/>
        </w:rPr>
      </w:pPr>
    </w:p>
    <w:p w:rsidR="000268DB" w:rsidRDefault="00743944">
      <w:pPr>
        <w:pStyle w:val="Heading2"/>
        <w:jc w:val="both"/>
      </w:pPr>
      <w:r>
        <w:pict>
          <v:line id="_x0000_s1106" style="position:absolute;left:0;text-align:left;z-index:3088;mso-wrap-distance-left:0;mso-wrap-distance-right:0;mso-position-horizontal-relative:page" from="70.55pt,22.25pt" to="524.75pt,22.25pt" strokecolor="#bebebe" strokeweight="2.16pt">
            <w10:wrap type="topAndBottom" anchorx="page"/>
          </v:line>
        </w:pict>
      </w:r>
      <w:r>
        <w:t>Senior internal management committees</w:t>
      </w:r>
    </w:p>
    <w:p w:rsidR="000268DB" w:rsidRDefault="000268DB">
      <w:pPr>
        <w:pStyle w:val="BodyText"/>
        <w:spacing w:before="2"/>
        <w:rPr>
          <w:b/>
          <w:sz w:val="10"/>
        </w:rPr>
      </w:pPr>
    </w:p>
    <w:p w:rsidR="000268DB" w:rsidRDefault="00743944">
      <w:pPr>
        <w:pStyle w:val="BodyText"/>
        <w:spacing w:before="93" w:line="276" w:lineRule="auto"/>
        <w:ind w:left="1440" w:right="956"/>
      </w:pPr>
      <w:r>
        <w:t xml:space="preserve">The Public Trustee has established a range of internal committees to support all areas </w:t>
      </w:r>
      <w:r>
        <w:t>of operation. The committees have varying roles and functions and are established for specific purposes either because of a legislative imperative or in response to the needs of the organisation.</w:t>
      </w:r>
    </w:p>
    <w:p w:rsidR="000268DB" w:rsidRDefault="00743944">
      <w:pPr>
        <w:pStyle w:val="BodyText"/>
        <w:spacing w:before="118"/>
        <w:ind w:left="1440"/>
      </w:pPr>
      <w:r>
        <w:t>Internal committees play an important role in helping to mee</w:t>
      </w:r>
      <w:r>
        <w:t>t compliance obligations.</w:t>
      </w:r>
    </w:p>
    <w:p w:rsidR="000268DB" w:rsidRDefault="00743944">
      <w:pPr>
        <w:pStyle w:val="BodyText"/>
        <w:spacing w:before="154" w:line="276" w:lineRule="auto"/>
        <w:ind w:left="1440" w:right="745"/>
      </w:pPr>
      <w:r>
        <w:t>These committees are an integral part of our governance arrangements that also include performance reporting and internal and external conformance to ensure that better practice and standards are applied and adhered to in all areas of our operations.</w:t>
      </w:r>
    </w:p>
    <w:p w:rsidR="000268DB" w:rsidRDefault="000268DB">
      <w:pPr>
        <w:pStyle w:val="BodyText"/>
        <w:spacing w:before="10"/>
      </w:pPr>
    </w:p>
    <w:p w:rsidR="000268DB" w:rsidRDefault="00743944">
      <w:pPr>
        <w:pStyle w:val="Heading5"/>
      </w:pPr>
      <w:r>
        <w:t>Exec</w:t>
      </w:r>
      <w:r>
        <w:t>utive Management Team</w:t>
      </w:r>
    </w:p>
    <w:p w:rsidR="000268DB" w:rsidRDefault="00743944">
      <w:pPr>
        <w:pStyle w:val="BodyText"/>
        <w:spacing w:before="122"/>
        <w:ind w:left="1440"/>
      </w:pPr>
      <w:r>
        <w:t>The EMT is the senior leadership team for the Public Trustee. The purpose of the EMT is to:</w:t>
      </w:r>
    </w:p>
    <w:p w:rsidR="000268DB" w:rsidRDefault="00743944">
      <w:pPr>
        <w:pStyle w:val="ListParagraph"/>
        <w:numPr>
          <w:ilvl w:val="0"/>
          <w:numId w:val="2"/>
        </w:numPr>
        <w:tabs>
          <w:tab w:val="left" w:pos="2195"/>
          <w:tab w:val="left" w:pos="2196"/>
        </w:tabs>
        <w:spacing w:before="94"/>
        <w:ind w:hanging="359"/>
        <w:rPr>
          <w:sz w:val="20"/>
        </w:rPr>
      </w:pPr>
      <w:r>
        <w:rPr>
          <w:sz w:val="20"/>
        </w:rPr>
        <w:t>Support the Public Trustee of Queensland in meeting the responsibilities outlined in</w:t>
      </w:r>
      <w:r>
        <w:rPr>
          <w:spacing w:val="-18"/>
          <w:sz w:val="20"/>
        </w:rPr>
        <w:t xml:space="preserve"> </w:t>
      </w:r>
      <w:r>
        <w:rPr>
          <w:sz w:val="20"/>
        </w:rPr>
        <w:t>the</w:t>
      </w:r>
    </w:p>
    <w:p w:rsidR="000268DB" w:rsidRDefault="00743944">
      <w:pPr>
        <w:spacing w:before="33"/>
        <w:ind w:left="2195"/>
        <w:rPr>
          <w:sz w:val="20"/>
        </w:rPr>
      </w:pPr>
      <w:r>
        <w:rPr>
          <w:i/>
          <w:sz w:val="20"/>
        </w:rPr>
        <w:t xml:space="preserve">Public Trustee Act 1978 </w:t>
      </w:r>
      <w:r>
        <w:rPr>
          <w:sz w:val="20"/>
        </w:rPr>
        <w:t>and other relevant legislation</w:t>
      </w:r>
    </w:p>
    <w:p w:rsidR="000268DB" w:rsidRDefault="00743944">
      <w:pPr>
        <w:pStyle w:val="ListParagraph"/>
        <w:numPr>
          <w:ilvl w:val="0"/>
          <w:numId w:val="2"/>
        </w:numPr>
        <w:tabs>
          <w:tab w:val="left" w:pos="2195"/>
          <w:tab w:val="left" w:pos="2196"/>
        </w:tabs>
        <w:spacing w:before="35" w:line="273" w:lineRule="auto"/>
        <w:ind w:right="840" w:hanging="359"/>
        <w:rPr>
          <w:sz w:val="20"/>
        </w:rPr>
      </w:pPr>
      <w:r>
        <w:rPr>
          <w:sz w:val="20"/>
        </w:rPr>
        <w:t>Provide leadership, direction and guidance to ensure that the Public Trustee provides quality trustee, estate and financial administration services to the people and Government of Queensland.</w:t>
      </w:r>
    </w:p>
    <w:p w:rsidR="000268DB" w:rsidRDefault="000268DB">
      <w:pPr>
        <w:pStyle w:val="BodyText"/>
        <w:spacing w:before="2"/>
        <w:rPr>
          <w:sz w:val="21"/>
        </w:rPr>
      </w:pPr>
    </w:p>
    <w:p w:rsidR="000268DB" w:rsidRDefault="00743944">
      <w:pPr>
        <w:pStyle w:val="BodyText"/>
        <w:ind w:left="1440"/>
      </w:pPr>
      <w:r>
        <w:t>The EMT undertakes the following</w:t>
      </w:r>
      <w:r>
        <w:t xml:space="preserve"> functions:</w:t>
      </w:r>
    </w:p>
    <w:p w:rsidR="000268DB" w:rsidRDefault="00743944">
      <w:pPr>
        <w:pStyle w:val="ListParagraph"/>
        <w:numPr>
          <w:ilvl w:val="0"/>
          <w:numId w:val="2"/>
        </w:numPr>
        <w:tabs>
          <w:tab w:val="left" w:pos="2195"/>
          <w:tab w:val="left" w:pos="2196"/>
        </w:tabs>
        <w:spacing w:before="93"/>
        <w:ind w:hanging="359"/>
        <w:rPr>
          <w:sz w:val="20"/>
        </w:rPr>
      </w:pPr>
      <w:r>
        <w:rPr>
          <w:sz w:val="20"/>
        </w:rPr>
        <w:t>Determining strategic vision and purpose, developing strategic objectives and</w:t>
      </w:r>
      <w:r>
        <w:rPr>
          <w:spacing w:val="-16"/>
          <w:sz w:val="20"/>
        </w:rPr>
        <w:t xml:space="preserve"> </w:t>
      </w:r>
      <w:r>
        <w:rPr>
          <w:sz w:val="20"/>
        </w:rPr>
        <w:t>initiatives</w:t>
      </w:r>
    </w:p>
    <w:p w:rsidR="000268DB" w:rsidRDefault="00743944">
      <w:pPr>
        <w:pStyle w:val="ListParagraph"/>
        <w:numPr>
          <w:ilvl w:val="0"/>
          <w:numId w:val="2"/>
        </w:numPr>
        <w:tabs>
          <w:tab w:val="left" w:pos="2195"/>
          <w:tab w:val="left" w:pos="2196"/>
        </w:tabs>
        <w:spacing w:before="34"/>
        <w:ind w:hanging="359"/>
        <w:rPr>
          <w:sz w:val="20"/>
        </w:rPr>
      </w:pPr>
      <w:r>
        <w:rPr>
          <w:sz w:val="20"/>
        </w:rPr>
        <w:t>Monitoring implementation of those strategic objectives and</w:t>
      </w:r>
      <w:r>
        <w:rPr>
          <w:spacing w:val="-2"/>
          <w:sz w:val="20"/>
        </w:rPr>
        <w:t xml:space="preserve"> </w:t>
      </w:r>
      <w:r>
        <w:rPr>
          <w:sz w:val="20"/>
        </w:rPr>
        <w:t>initiatives</w:t>
      </w:r>
    </w:p>
    <w:p w:rsidR="000268DB" w:rsidRDefault="00743944">
      <w:pPr>
        <w:pStyle w:val="ListParagraph"/>
        <w:numPr>
          <w:ilvl w:val="0"/>
          <w:numId w:val="2"/>
        </w:numPr>
        <w:tabs>
          <w:tab w:val="left" w:pos="2195"/>
          <w:tab w:val="left" w:pos="2196"/>
        </w:tabs>
        <w:spacing w:before="33" w:line="273" w:lineRule="auto"/>
        <w:ind w:right="1440"/>
        <w:rPr>
          <w:sz w:val="20"/>
        </w:rPr>
      </w:pPr>
      <w:r>
        <w:rPr>
          <w:sz w:val="20"/>
        </w:rPr>
        <w:t>Making recommendations to the Public Trustee in relation to strategic planning, po</w:t>
      </w:r>
      <w:r>
        <w:rPr>
          <w:sz w:val="20"/>
        </w:rPr>
        <w:t>licy setting, budget and resource</w:t>
      </w:r>
      <w:r>
        <w:rPr>
          <w:spacing w:val="-5"/>
          <w:sz w:val="20"/>
        </w:rPr>
        <w:t xml:space="preserve"> </w:t>
      </w:r>
      <w:r>
        <w:rPr>
          <w:sz w:val="20"/>
        </w:rPr>
        <w:t>allocation</w:t>
      </w:r>
    </w:p>
    <w:p w:rsidR="000268DB" w:rsidRDefault="00743944">
      <w:pPr>
        <w:pStyle w:val="ListParagraph"/>
        <w:numPr>
          <w:ilvl w:val="0"/>
          <w:numId w:val="2"/>
        </w:numPr>
        <w:tabs>
          <w:tab w:val="left" w:pos="2195"/>
          <w:tab w:val="left" w:pos="2196"/>
        </w:tabs>
        <w:spacing w:before="1"/>
        <w:rPr>
          <w:sz w:val="20"/>
        </w:rPr>
      </w:pPr>
      <w:r>
        <w:rPr>
          <w:sz w:val="20"/>
        </w:rPr>
        <w:t>Ensuring the future sustainability of the</w:t>
      </w:r>
      <w:r>
        <w:rPr>
          <w:spacing w:val="-7"/>
          <w:sz w:val="20"/>
        </w:rPr>
        <w:t xml:space="preserve"> </w:t>
      </w:r>
      <w:r>
        <w:rPr>
          <w:sz w:val="20"/>
        </w:rPr>
        <w:t>organisation</w:t>
      </w:r>
    </w:p>
    <w:p w:rsidR="000268DB" w:rsidRDefault="00743944">
      <w:pPr>
        <w:pStyle w:val="ListParagraph"/>
        <w:numPr>
          <w:ilvl w:val="0"/>
          <w:numId w:val="2"/>
        </w:numPr>
        <w:tabs>
          <w:tab w:val="left" w:pos="2195"/>
          <w:tab w:val="left" w:pos="2196"/>
        </w:tabs>
        <w:spacing w:before="33"/>
        <w:ind w:hanging="359"/>
        <w:rPr>
          <w:sz w:val="20"/>
        </w:rPr>
      </w:pPr>
      <w:r>
        <w:rPr>
          <w:sz w:val="20"/>
        </w:rPr>
        <w:t>Building organisational capability to ensure ongoing viability of the Public</w:t>
      </w:r>
      <w:r>
        <w:rPr>
          <w:spacing w:val="-19"/>
          <w:sz w:val="20"/>
        </w:rPr>
        <w:t xml:space="preserve"> </w:t>
      </w:r>
      <w:r>
        <w:rPr>
          <w:sz w:val="20"/>
        </w:rPr>
        <w:t>Trustee</w:t>
      </w:r>
    </w:p>
    <w:p w:rsidR="000268DB" w:rsidRDefault="000268DB">
      <w:pPr>
        <w:rPr>
          <w:sz w:val="20"/>
        </w:rPr>
        <w:sectPr w:rsidR="000268DB">
          <w:headerReference w:type="default" r:id="rId122"/>
          <w:pgSz w:w="11910" w:h="16840"/>
          <w:pgMar w:top="1040" w:right="700" w:bottom="1040" w:left="0" w:header="0" w:footer="842" w:gutter="0"/>
          <w:cols w:space="720"/>
        </w:sectPr>
      </w:pPr>
    </w:p>
    <w:p w:rsidR="000268DB" w:rsidRDefault="00743944">
      <w:pPr>
        <w:pStyle w:val="ListParagraph"/>
        <w:numPr>
          <w:ilvl w:val="0"/>
          <w:numId w:val="2"/>
        </w:numPr>
        <w:tabs>
          <w:tab w:val="left" w:pos="2195"/>
          <w:tab w:val="left" w:pos="2196"/>
        </w:tabs>
        <w:spacing w:before="72"/>
        <w:ind w:hanging="359"/>
        <w:rPr>
          <w:sz w:val="20"/>
        </w:rPr>
      </w:pPr>
      <w:r>
        <w:rPr>
          <w:sz w:val="20"/>
        </w:rPr>
        <w:lastRenderedPageBreak/>
        <w:t>Embedding sound organisation risk management</w:t>
      </w:r>
      <w:r>
        <w:rPr>
          <w:spacing w:val="-5"/>
          <w:sz w:val="20"/>
        </w:rPr>
        <w:t xml:space="preserve"> </w:t>
      </w:r>
      <w:r>
        <w:rPr>
          <w:sz w:val="20"/>
        </w:rPr>
        <w:t>principles</w:t>
      </w:r>
    </w:p>
    <w:p w:rsidR="000268DB" w:rsidRDefault="00743944">
      <w:pPr>
        <w:pStyle w:val="ListParagraph"/>
        <w:numPr>
          <w:ilvl w:val="0"/>
          <w:numId w:val="2"/>
        </w:numPr>
        <w:tabs>
          <w:tab w:val="left" w:pos="2195"/>
          <w:tab w:val="left" w:pos="2196"/>
        </w:tabs>
        <w:spacing w:before="34"/>
        <w:ind w:hanging="359"/>
        <w:rPr>
          <w:sz w:val="20"/>
        </w:rPr>
      </w:pPr>
      <w:r>
        <w:rPr>
          <w:sz w:val="20"/>
        </w:rPr>
        <w:t>Assessing the material and strategic business risks facing the</w:t>
      </w:r>
      <w:r>
        <w:rPr>
          <w:spacing w:val="-6"/>
          <w:sz w:val="20"/>
        </w:rPr>
        <w:t xml:space="preserve"> </w:t>
      </w:r>
      <w:r>
        <w:rPr>
          <w:sz w:val="20"/>
        </w:rPr>
        <w:t>organisation.</w:t>
      </w:r>
    </w:p>
    <w:p w:rsidR="000268DB" w:rsidRDefault="000268DB">
      <w:pPr>
        <w:pStyle w:val="BodyText"/>
        <w:spacing w:before="10"/>
        <w:rPr>
          <w:sz w:val="23"/>
        </w:rPr>
      </w:pPr>
    </w:p>
    <w:p w:rsidR="000268DB" w:rsidRDefault="00743944">
      <w:pPr>
        <w:pStyle w:val="BodyText"/>
        <w:spacing w:line="276" w:lineRule="auto"/>
        <w:ind w:left="1439" w:right="1090"/>
      </w:pPr>
      <w:r>
        <w:t>Membership of the EMT is determined by the Public Trustee of Queensland. The members as at 30 June 2017 were:</w:t>
      </w:r>
    </w:p>
    <w:p w:rsidR="000268DB" w:rsidRDefault="00743944">
      <w:pPr>
        <w:pStyle w:val="ListParagraph"/>
        <w:numPr>
          <w:ilvl w:val="0"/>
          <w:numId w:val="2"/>
        </w:numPr>
        <w:tabs>
          <w:tab w:val="left" w:pos="2195"/>
          <w:tab w:val="left" w:pos="2196"/>
        </w:tabs>
        <w:spacing w:before="60"/>
        <w:rPr>
          <w:sz w:val="20"/>
        </w:rPr>
      </w:pPr>
      <w:r>
        <w:rPr>
          <w:sz w:val="20"/>
        </w:rPr>
        <w:t>The Public Trustee of</w:t>
      </w:r>
      <w:r>
        <w:rPr>
          <w:spacing w:val="-2"/>
          <w:sz w:val="20"/>
        </w:rPr>
        <w:t xml:space="preserve"> </w:t>
      </w:r>
      <w:r>
        <w:rPr>
          <w:sz w:val="20"/>
        </w:rPr>
        <w:t>Queensland</w:t>
      </w:r>
    </w:p>
    <w:p w:rsidR="000268DB" w:rsidRDefault="00743944">
      <w:pPr>
        <w:pStyle w:val="ListParagraph"/>
        <w:numPr>
          <w:ilvl w:val="0"/>
          <w:numId w:val="2"/>
        </w:numPr>
        <w:tabs>
          <w:tab w:val="left" w:pos="2195"/>
          <w:tab w:val="left" w:pos="2196"/>
        </w:tabs>
        <w:spacing w:before="31"/>
        <w:rPr>
          <w:sz w:val="20"/>
        </w:rPr>
      </w:pPr>
      <w:r>
        <w:rPr>
          <w:sz w:val="20"/>
        </w:rPr>
        <w:t>Deputy Public Trustee an</w:t>
      </w:r>
      <w:r>
        <w:rPr>
          <w:sz w:val="20"/>
        </w:rPr>
        <w:t>d Official</w:t>
      </w:r>
      <w:r>
        <w:rPr>
          <w:spacing w:val="-5"/>
          <w:sz w:val="20"/>
        </w:rPr>
        <w:t xml:space="preserve"> </w:t>
      </w:r>
      <w:r>
        <w:rPr>
          <w:sz w:val="20"/>
        </w:rPr>
        <w:t>Solicitor</w:t>
      </w:r>
    </w:p>
    <w:p w:rsidR="000268DB" w:rsidRDefault="00743944">
      <w:pPr>
        <w:pStyle w:val="ListParagraph"/>
        <w:numPr>
          <w:ilvl w:val="0"/>
          <w:numId w:val="2"/>
        </w:numPr>
        <w:tabs>
          <w:tab w:val="left" w:pos="2195"/>
          <w:tab w:val="left" w:pos="2196"/>
        </w:tabs>
        <w:spacing w:before="34"/>
        <w:rPr>
          <w:sz w:val="20"/>
        </w:rPr>
      </w:pPr>
      <w:r>
        <w:rPr>
          <w:sz w:val="20"/>
        </w:rPr>
        <w:t>Executive Director, Client Experience &amp;</w:t>
      </w:r>
      <w:r>
        <w:rPr>
          <w:spacing w:val="-1"/>
          <w:sz w:val="20"/>
        </w:rPr>
        <w:t xml:space="preserve"> </w:t>
      </w:r>
      <w:r>
        <w:rPr>
          <w:sz w:val="20"/>
        </w:rPr>
        <w:t>Delivery</w:t>
      </w:r>
    </w:p>
    <w:p w:rsidR="000268DB" w:rsidRDefault="00743944">
      <w:pPr>
        <w:pStyle w:val="ListParagraph"/>
        <w:numPr>
          <w:ilvl w:val="0"/>
          <w:numId w:val="2"/>
        </w:numPr>
        <w:tabs>
          <w:tab w:val="left" w:pos="2195"/>
          <w:tab w:val="left" w:pos="2196"/>
        </w:tabs>
        <w:spacing w:before="33"/>
        <w:rPr>
          <w:sz w:val="20"/>
        </w:rPr>
      </w:pPr>
      <w:r>
        <w:rPr>
          <w:sz w:val="20"/>
        </w:rPr>
        <w:t>Executive Director, Investment &amp; Finance Services &amp; CFO</w:t>
      </w:r>
    </w:p>
    <w:p w:rsidR="000268DB" w:rsidRDefault="00743944">
      <w:pPr>
        <w:pStyle w:val="ListParagraph"/>
        <w:numPr>
          <w:ilvl w:val="0"/>
          <w:numId w:val="2"/>
        </w:numPr>
        <w:tabs>
          <w:tab w:val="left" w:pos="2195"/>
          <w:tab w:val="left" w:pos="2196"/>
        </w:tabs>
        <w:spacing w:before="33"/>
        <w:rPr>
          <w:sz w:val="20"/>
        </w:rPr>
      </w:pPr>
      <w:r>
        <w:rPr>
          <w:sz w:val="20"/>
        </w:rPr>
        <w:t>Executive Director, Digital &amp;</w:t>
      </w:r>
      <w:r>
        <w:rPr>
          <w:spacing w:val="-1"/>
          <w:sz w:val="20"/>
        </w:rPr>
        <w:t xml:space="preserve"> </w:t>
      </w:r>
      <w:r>
        <w:rPr>
          <w:sz w:val="20"/>
        </w:rPr>
        <w:t>Technology</w:t>
      </w:r>
    </w:p>
    <w:p w:rsidR="000268DB" w:rsidRDefault="00743944">
      <w:pPr>
        <w:pStyle w:val="ListParagraph"/>
        <w:numPr>
          <w:ilvl w:val="0"/>
          <w:numId w:val="2"/>
        </w:numPr>
        <w:tabs>
          <w:tab w:val="left" w:pos="2195"/>
          <w:tab w:val="left" w:pos="2196"/>
        </w:tabs>
        <w:spacing w:before="34"/>
        <w:rPr>
          <w:sz w:val="20"/>
        </w:rPr>
      </w:pPr>
      <w:r>
        <w:rPr>
          <w:sz w:val="20"/>
        </w:rPr>
        <w:t>Senior Director, Human Resources &amp;</w:t>
      </w:r>
      <w:r>
        <w:rPr>
          <w:spacing w:val="-6"/>
          <w:sz w:val="20"/>
        </w:rPr>
        <w:t xml:space="preserve"> </w:t>
      </w:r>
      <w:r>
        <w:rPr>
          <w:sz w:val="20"/>
        </w:rPr>
        <w:t>MarComms</w:t>
      </w:r>
    </w:p>
    <w:p w:rsidR="000268DB" w:rsidRDefault="00743944">
      <w:pPr>
        <w:pStyle w:val="ListParagraph"/>
        <w:numPr>
          <w:ilvl w:val="0"/>
          <w:numId w:val="2"/>
        </w:numPr>
        <w:tabs>
          <w:tab w:val="left" w:pos="2195"/>
          <w:tab w:val="left" w:pos="2196"/>
        </w:tabs>
        <w:spacing w:before="31"/>
        <w:rPr>
          <w:sz w:val="20"/>
        </w:rPr>
      </w:pPr>
      <w:r>
        <w:rPr>
          <w:sz w:val="20"/>
        </w:rPr>
        <w:t>Senior Director, Office of the</w:t>
      </w:r>
      <w:r>
        <w:rPr>
          <w:spacing w:val="-3"/>
          <w:sz w:val="20"/>
        </w:rPr>
        <w:t xml:space="preserve"> </w:t>
      </w:r>
      <w:r>
        <w:rPr>
          <w:sz w:val="20"/>
        </w:rPr>
        <w:t>CEO</w:t>
      </w:r>
    </w:p>
    <w:p w:rsidR="000268DB" w:rsidRDefault="00743944">
      <w:pPr>
        <w:pStyle w:val="ListParagraph"/>
        <w:numPr>
          <w:ilvl w:val="0"/>
          <w:numId w:val="2"/>
        </w:numPr>
        <w:tabs>
          <w:tab w:val="left" w:pos="2195"/>
          <w:tab w:val="left" w:pos="2196"/>
        </w:tabs>
        <w:spacing w:before="33"/>
        <w:rPr>
          <w:sz w:val="20"/>
        </w:rPr>
      </w:pPr>
      <w:r>
        <w:rPr>
          <w:sz w:val="20"/>
        </w:rPr>
        <w:t>Senior Director, Governance &amp;</w:t>
      </w:r>
      <w:r>
        <w:rPr>
          <w:spacing w:val="-5"/>
          <w:sz w:val="20"/>
        </w:rPr>
        <w:t xml:space="preserve"> </w:t>
      </w:r>
      <w:r>
        <w:rPr>
          <w:sz w:val="20"/>
        </w:rPr>
        <w:t>Risk.</w:t>
      </w:r>
    </w:p>
    <w:p w:rsidR="000268DB" w:rsidRDefault="000268DB">
      <w:pPr>
        <w:pStyle w:val="BodyText"/>
        <w:spacing w:before="11"/>
        <w:rPr>
          <w:sz w:val="23"/>
        </w:rPr>
      </w:pPr>
    </w:p>
    <w:p w:rsidR="000268DB" w:rsidRDefault="00743944">
      <w:pPr>
        <w:pStyle w:val="BodyText"/>
        <w:ind w:left="1439"/>
      </w:pPr>
      <w:r>
        <w:t>The EMT met 26 times during 2016–17.</w:t>
      </w:r>
    </w:p>
    <w:p w:rsidR="000268DB" w:rsidRDefault="000268DB">
      <w:pPr>
        <w:pStyle w:val="BodyText"/>
        <w:spacing w:before="7"/>
        <w:rPr>
          <w:sz w:val="23"/>
        </w:rPr>
      </w:pPr>
    </w:p>
    <w:p w:rsidR="000268DB" w:rsidRDefault="00743944">
      <w:pPr>
        <w:pStyle w:val="Heading5"/>
      </w:pPr>
      <w:r>
        <w:t>Organisational Performance Group</w:t>
      </w:r>
    </w:p>
    <w:p w:rsidR="000268DB" w:rsidRDefault="00743944">
      <w:pPr>
        <w:pStyle w:val="BodyText"/>
        <w:spacing w:before="122" w:line="278" w:lineRule="auto"/>
        <w:ind w:left="1440" w:right="979"/>
      </w:pPr>
      <w:r>
        <w:t>The role of the Organisational Performance Group (OPG) is to provide a forum to share information across the Public Trustee through:</w:t>
      </w:r>
    </w:p>
    <w:p w:rsidR="000268DB" w:rsidRDefault="00743944">
      <w:pPr>
        <w:pStyle w:val="ListParagraph"/>
        <w:numPr>
          <w:ilvl w:val="0"/>
          <w:numId w:val="2"/>
        </w:numPr>
        <w:tabs>
          <w:tab w:val="left" w:pos="2195"/>
          <w:tab w:val="left" w:pos="2196"/>
        </w:tabs>
        <w:spacing w:before="55" w:line="273" w:lineRule="auto"/>
        <w:ind w:right="1272" w:hanging="359"/>
        <w:rPr>
          <w:sz w:val="20"/>
        </w:rPr>
      </w:pPr>
      <w:r>
        <w:rPr>
          <w:sz w:val="20"/>
        </w:rPr>
        <w:t>Overseeing the implementation of the Public Trustee’s operational and specific purpose plans developed to support the Strategic Plan</w:t>
      </w:r>
    </w:p>
    <w:p w:rsidR="000268DB" w:rsidRDefault="00743944">
      <w:pPr>
        <w:pStyle w:val="ListParagraph"/>
        <w:numPr>
          <w:ilvl w:val="0"/>
          <w:numId w:val="2"/>
        </w:numPr>
        <w:tabs>
          <w:tab w:val="left" w:pos="2195"/>
          <w:tab w:val="left" w:pos="2196"/>
        </w:tabs>
        <w:spacing w:before="1"/>
        <w:ind w:hanging="359"/>
        <w:rPr>
          <w:sz w:val="20"/>
        </w:rPr>
      </w:pPr>
      <w:r>
        <w:rPr>
          <w:sz w:val="20"/>
        </w:rPr>
        <w:t>Monitoring ongoing organisational</w:t>
      </w:r>
      <w:r>
        <w:rPr>
          <w:spacing w:val="-3"/>
          <w:sz w:val="20"/>
        </w:rPr>
        <w:t xml:space="preserve"> </w:t>
      </w:r>
      <w:r>
        <w:rPr>
          <w:sz w:val="20"/>
        </w:rPr>
        <w:t>performance.</w:t>
      </w:r>
    </w:p>
    <w:p w:rsidR="000268DB" w:rsidRDefault="000268DB">
      <w:pPr>
        <w:pStyle w:val="BodyText"/>
        <w:spacing w:before="10"/>
        <w:rPr>
          <w:sz w:val="23"/>
        </w:rPr>
      </w:pPr>
    </w:p>
    <w:p w:rsidR="000268DB" w:rsidRDefault="00743944">
      <w:pPr>
        <w:pStyle w:val="BodyText"/>
        <w:ind w:left="1440"/>
      </w:pPr>
      <w:r>
        <w:t>The core functions of the OPG are to:</w:t>
      </w:r>
    </w:p>
    <w:p w:rsidR="000268DB" w:rsidRDefault="00743944">
      <w:pPr>
        <w:pStyle w:val="ListParagraph"/>
        <w:numPr>
          <w:ilvl w:val="0"/>
          <w:numId w:val="2"/>
        </w:numPr>
        <w:tabs>
          <w:tab w:val="left" w:pos="2195"/>
          <w:tab w:val="left" w:pos="2196"/>
        </w:tabs>
        <w:spacing w:before="93" w:line="273" w:lineRule="auto"/>
        <w:ind w:right="1573" w:hanging="359"/>
        <w:rPr>
          <w:sz w:val="20"/>
        </w:rPr>
      </w:pPr>
      <w:r>
        <w:rPr>
          <w:sz w:val="20"/>
        </w:rPr>
        <w:t>Monitor and review organisational performance against delivery of existing priorities, operational and specific purpose</w:t>
      </w:r>
      <w:r>
        <w:rPr>
          <w:spacing w:val="-4"/>
          <w:sz w:val="20"/>
        </w:rPr>
        <w:t xml:space="preserve"> </w:t>
      </w:r>
      <w:r>
        <w:rPr>
          <w:sz w:val="20"/>
        </w:rPr>
        <w:t>plans</w:t>
      </w:r>
    </w:p>
    <w:p w:rsidR="000268DB" w:rsidRDefault="00743944">
      <w:pPr>
        <w:pStyle w:val="ListParagraph"/>
        <w:numPr>
          <w:ilvl w:val="0"/>
          <w:numId w:val="2"/>
        </w:numPr>
        <w:tabs>
          <w:tab w:val="left" w:pos="2195"/>
          <w:tab w:val="left" w:pos="2196"/>
        </w:tabs>
        <w:spacing w:before="1"/>
        <w:ind w:hanging="359"/>
        <w:rPr>
          <w:sz w:val="20"/>
        </w:rPr>
      </w:pPr>
      <w:r>
        <w:rPr>
          <w:sz w:val="20"/>
        </w:rPr>
        <w:t>Monitor organisational performance against key</w:t>
      </w:r>
      <w:r>
        <w:rPr>
          <w:spacing w:val="-10"/>
          <w:sz w:val="20"/>
        </w:rPr>
        <w:t xml:space="preserve"> </w:t>
      </w:r>
      <w:r>
        <w:rPr>
          <w:sz w:val="20"/>
        </w:rPr>
        <w:t>metrics</w:t>
      </w:r>
    </w:p>
    <w:p w:rsidR="000268DB" w:rsidRDefault="00743944">
      <w:pPr>
        <w:pStyle w:val="ListParagraph"/>
        <w:numPr>
          <w:ilvl w:val="0"/>
          <w:numId w:val="2"/>
        </w:numPr>
        <w:tabs>
          <w:tab w:val="left" w:pos="2195"/>
          <w:tab w:val="left" w:pos="2196"/>
        </w:tabs>
        <w:spacing w:before="33" w:line="273" w:lineRule="auto"/>
        <w:ind w:right="1317"/>
        <w:rPr>
          <w:sz w:val="20"/>
        </w:rPr>
      </w:pPr>
      <w:r>
        <w:rPr>
          <w:sz w:val="20"/>
        </w:rPr>
        <w:t>Ensure appropriate action is being taken where necessary to address any per</w:t>
      </w:r>
      <w:r>
        <w:rPr>
          <w:sz w:val="20"/>
        </w:rPr>
        <w:t>formance issues</w:t>
      </w:r>
    </w:p>
    <w:p w:rsidR="000268DB" w:rsidRDefault="00743944">
      <w:pPr>
        <w:pStyle w:val="ListParagraph"/>
        <w:numPr>
          <w:ilvl w:val="0"/>
          <w:numId w:val="2"/>
        </w:numPr>
        <w:tabs>
          <w:tab w:val="left" w:pos="2195"/>
          <w:tab w:val="left" w:pos="2196"/>
        </w:tabs>
        <w:spacing w:before="1" w:line="273" w:lineRule="auto"/>
        <w:ind w:right="844"/>
        <w:rPr>
          <w:sz w:val="20"/>
        </w:rPr>
      </w:pPr>
      <w:r>
        <w:rPr>
          <w:sz w:val="20"/>
        </w:rPr>
        <w:t>Share information in relation to future developments that may impact strategic direction including</w:t>
      </w:r>
      <w:r>
        <w:rPr>
          <w:spacing w:val="-6"/>
          <w:sz w:val="20"/>
        </w:rPr>
        <w:t xml:space="preserve"> </w:t>
      </w:r>
      <w:r>
        <w:rPr>
          <w:sz w:val="20"/>
        </w:rPr>
        <w:t>policy</w:t>
      </w:r>
      <w:r>
        <w:rPr>
          <w:spacing w:val="-9"/>
          <w:sz w:val="20"/>
        </w:rPr>
        <w:t xml:space="preserve"> </w:t>
      </w:r>
      <w:r>
        <w:rPr>
          <w:sz w:val="20"/>
        </w:rPr>
        <w:t>changes,</w:t>
      </w:r>
      <w:r>
        <w:rPr>
          <w:spacing w:val="-6"/>
          <w:sz w:val="20"/>
        </w:rPr>
        <w:t xml:space="preserve"> </w:t>
      </w:r>
      <w:r>
        <w:rPr>
          <w:sz w:val="20"/>
        </w:rPr>
        <w:t>technological</w:t>
      </w:r>
      <w:r>
        <w:rPr>
          <w:spacing w:val="-7"/>
          <w:sz w:val="20"/>
        </w:rPr>
        <w:t xml:space="preserve"> </w:t>
      </w:r>
      <w:r>
        <w:rPr>
          <w:sz w:val="20"/>
        </w:rPr>
        <w:t>developments,</w:t>
      </w:r>
      <w:r>
        <w:rPr>
          <w:spacing w:val="-6"/>
          <w:sz w:val="20"/>
        </w:rPr>
        <w:t xml:space="preserve"> </w:t>
      </w:r>
      <w:r>
        <w:rPr>
          <w:sz w:val="20"/>
        </w:rPr>
        <w:t>research</w:t>
      </w:r>
      <w:r>
        <w:rPr>
          <w:spacing w:val="-6"/>
          <w:sz w:val="20"/>
        </w:rPr>
        <w:t xml:space="preserve"> </w:t>
      </w:r>
      <w:r>
        <w:rPr>
          <w:sz w:val="20"/>
        </w:rPr>
        <w:t>activities</w:t>
      </w:r>
      <w:r>
        <w:rPr>
          <w:spacing w:val="-5"/>
          <w:sz w:val="20"/>
        </w:rPr>
        <w:t xml:space="preserve"> </w:t>
      </w:r>
      <w:r>
        <w:rPr>
          <w:sz w:val="20"/>
        </w:rPr>
        <w:t>and</w:t>
      </w:r>
      <w:r>
        <w:rPr>
          <w:spacing w:val="-5"/>
          <w:sz w:val="20"/>
        </w:rPr>
        <w:t xml:space="preserve"> </w:t>
      </w:r>
      <w:r>
        <w:rPr>
          <w:sz w:val="20"/>
        </w:rPr>
        <w:t>legislative</w:t>
      </w:r>
      <w:r>
        <w:rPr>
          <w:spacing w:val="-5"/>
          <w:sz w:val="20"/>
        </w:rPr>
        <w:t xml:space="preserve"> </w:t>
      </w:r>
      <w:r>
        <w:rPr>
          <w:sz w:val="20"/>
        </w:rPr>
        <w:t>and regulatory requirements to inform future</w:t>
      </w:r>
      <w:r>
        <w:rPr>
          <w:spacing w:val="-7"/>
          <w:sz w:val="20"/>
        </w:rPr>
        <w:t xml:space="preserve"> </w:t>
      </w:r>
      <w:r>
        <w:rPr>
          <w:sz w:val="20"/>
        </w:rPr>
        <w:t>priorities.</w:t>
      </w:r>
    </w:p>
    <w:p w:rsidR="000268DB" w:rsidRDefault="000268DB">
      <w:pPr>
        <w:pStyle w:val="BodyText"/>
        <w:spacing w:before="3"/>
        <w:rPr>
          <w:sz w:val="21"/>
        </w:rPr>
      </w:pPr>
    </w:p>
    <w:p w:rsidR="000268DB" w:rsidRDefault="00743944">
      <w:pPr>
        <w:pStyle w:val="BodyText"/>
        <w:spacing w:line="276" w:lineRule="auto"/>
        <w:ind w:left="1439" w:right="1090"/>
      </w:pPr>
      <w:r>
        <w:t>Mem</w:t>
      </w:r>
      <w:r>
        <w:t>bership of the OPG is determined by the Public Trustee of Queensland. The members as at 30 June 2017 were:</w:t>
      </w:r>
    </w:p>
    <w:p w:rsidR="000268DB" w:rsidRDefault="00743944">
      <w:pPr>
        <w:pStyle w:val="ListParagraph"/>
        <w:numPr>
          <w:ilvl w:val="0"/>
          <w:numId w:val="2"/>
        </w:numPr>
        <w:tabs>
          <w:tab w:val="left" w:pos="2195"/>
          <w:tab w:val="left" w:pos="2196"/>
        </w:tabs>
        <w:spacing w:before="60"/>
        <w:rPr>
          <w:sz w:val="20"/>
        </w:rPr>
      </w:pPr>
      <w:r>
        <w:rPr>
          <w:sz w:val="20"/>
        </w:rPr>
        <w:t>The Public Trustee of</w:t>
      </w:r>
      <w:r>
        <w:rPr>
          <w:spacing w:val="-2"/>
          <w:sz w:val="20"/>
        </w:rPr>
        <w:t xml:space="preserve"> </w:t>
      </w:r>
      <w:r>
        <w:rPr>
          <w:sz w:val="20"/>
        </w:rPr>
        <w:t>Queensland</w:t>
      </w:r>
    </w:p>
    <w:p w:rsidR="000268DB" w:rsidRDefault="00743944">
      <w:pPr>
        <w:pStyle w:val="ListParagraph"/>
        <w:numPr>
          <w:ilvl w:val="0"/>
          <w:numId w:val="2"/>
        </w:numPr>
        <w:tabs>
          <w:tab w:val="left" w:pos="2195"/>
          <w:tab w:val="left" w:pos="2196"/>
        </w:tabs>
        <w:spacing w:before="31"/>
        <w:rPr>
          <w:sz w:val="20"/>
        </w:rPr>
      </w:pPr>
      <w:r>
        <w:rPr>
          <w:sz w:val="20"/>
        </w:rPr>
        <w:t>Deputy Public Trustee and Official</w:t>
      </w:r>
      <w:r>
        <w:rPr>
          <w:spacing w:val="-5"/>
          <w:sz w:val="20"/>
        </w:rPr>
        <w:t xml:space="preserve"> </w:t>
      </w:r>
      <w:r>
        <w:rPr>
          <w:sz w:val="20"/>
        </w:rPr>
        <w:t>Solicitor</w:t>
      </w:r>
    </w:p>
    <w:p w:rsidR="000268DB" w:rsidRDefault="00743944">
      <w:pPr>
        <w:pStyle w:val="ListParagraph"/>
        <w:numPr>
          <w:ilvl w:val="0"/>
          <w:numId w:val="2"/>
        </w:numPr>
        <w:tabs>
          <w:tab w:val="left" w:pos="2195"/>
          <w:tab w:val="left" w:pos="2196"/>
        </w:tabs>
        <w:spacing w:before="33"/>
        <w:rPr>
          <w:sz w:val="20"/>
        </w:rPr>
      </w:pPr>
      <w:r>
        <w:rPr>
          <w:sz w:val="20"/>
        </w:rPr>
        <w:t>Executive Director, Client Experience &amp;</w:t>
      </w:r>
      <w:r>
        <w:rPr>
          <w:spacing w:val="-2"/>
          <w:sz w:val="20"/>
        </w:rPr>
        <w:t xml:space="preserve"> </w:t>
      </w:r>
      <w:r>
        <w:rPr>
          <w:sz w:val="20"/>
        </w:rPr>
        <w:t>Delivery</w:t>
      </w:r>
    </w:p>
    <w:p w:rsidR="000268DB" w:rsidRDefault="00743944">
      <w:pPr>
        <w:pStyle w:val="ListParagraph"/>
        <w:numPr>
          <w:ilvl w:val="0"/>
          <w:numId w:val="2"/>
        </w:numPr>
        <w:tabs>
          <w:tab w:val="left" w:pos="2195"/>
          <w:tab w:val="left" w:pos="2196"/>
        </w:tabs>
        <w:spacing w:before="34"/>
        <w:rPr>
          <w:sz w:val="20"/>
        </w:rPr>
      </w:pPr>
      <w:r>
        <w:rPr>
          <w:sz w:val="20"/>
        </w:rPr>
        <w:t>Executive Director, In</w:t>
      </w:r>
      <w:r>
        <w:rPr>
          <w:sz w:val="20"/>
        </w:rPr>
        <w:t>vestment &amp; Finance Services &amp; CFO</w:t>
      </w:r>
    </w:p>
    <w:p w:rsidR="000268DB" w:rsidRDefault="00743944">
      <w:pPr>
        <w:pStyle w:val="ListParagraph"/>
        <w:numPr>
          <w:ilvl w:val="0"/>
          <w:numId w:val="2"/>
        </w:numPr>
        <w:tabs>
          <w:tab w:val="left" w:pos="2195"/>
          <w:tab w:val="left" w:pos="2196"/>
        </w:tabs>
        <w:spacing w:before="33"/>
        <w:rPr>
          <w:sz w:val="20"/>
        </w:rPr>
      </w:pPr>
      <w:r>
        <w:rPr>
          <w:sz w:val="20"/>
        </w:rPr>
        <w:t>Executive Director, Digital &amp;</w:t>
      </w:r>
      <w:r>
        <w:rPr>
          <w:spacing w:val="-1"/>
          <w:sz w:val="20"/>
        </w:rPr>
        <w:t xml:space="preserve"> </w:t>
      </w:r>
      <w:r>
        <w:rPr>
          <w:sz w:val="20"/>
        </w:rPr>
        <w:t>Technology</w:t>
      </w:r>
    </w:p>
    <w:p w:rsidR="000268DB" w:rsidRDefault="00743944">
      <w:pPr>
        <w:pStyle w:val="ListParagraph"/>
        <w:numPr>
          <w:ilvl w:val="0"/>
          <w:numId w:val="2"/>
        </w:numPr>
        <w:tabs>
          <w:tab w:val="left" w:pos="2195"/>
          <w:tab w:val="left" w:pos="2196"/>
        </w:tabs>
        <w:spacing w:before="34"/>
        <w:rPr>
          <w:sz w:val="20"/>
        </w:rPr>
      </w:pPr>
      <w:r>
        <w:rPr>
          <w:sz w:val="20"/>
        </w:rPr>
        <w:t>Senior Director, Human Resources &amp;</w:t>
      </w:r>
      <w:r>
        <w:rPr>
          <w:spacing w:val="-6"/>
          <w:sz w:val="20"/>
        </w:rPr>
        <w:t xml:space="preserve"> </w:t>
      </w:r>
      <w:r>
        <w:rPr>
          <w:sz w:val="20"/>
        </w:rPr>
        <w:t>MarComms</w:t>
      </w:r>
    </w:p>
    <w:p w:rsidR="000268DB" w:rsidRDefault="00743944">
      <w:pPr>
        <w:pStyle w:val="ListParagraph"/>
        <w:numPr>
          <w:ilvl w:val="0"/>
          <w:numId w:val="2"/>
        </w:numPr>
        <w:tabs>
          <w:tab w:val="left" w:pos="2195"/>
          <w:tab w:val="left" w:pos="2196"/>
        </w:tabs>
        <w:spacing w:before="33"/>
        <w:rPr>
          <w:sz w:val="20"/>
        </w:rPr>
      </w:pPr>
      <w:r>
        <w:rPr>
          <w:sz w:val="20"/>
        </w:rPr>
        <w:t>Senior Director, Office of the</w:t>
      </w:r>
      <w:r>
        <w:rPr>
          <w:spacing w:val="-3"/>
          <w:sz w:val="20"/>
        </w:rPr>
        <w:t xml:space="preserve"> </w:t>
      </w:r>
      <w:r>
        <w:rPr>
          <w:sz w:val="20"/>
        </w:rPr>
        <w:t>CEO</w:t>
      </w:r>
    </w:p>
    <w:p w:rsidR="000268DB" w:rsidRDefault="00743944">
      <w:pPr>
        <w:pStyle w:val="ListParagraph"/>
        <w:numPr>
          <w:ilvl w:val="0"/>
          <w:numId w:val="2"/>
        </w:numPr>
        <w:tabs>
          <w:tab w:val="left" w:pos="2195"/>
          <w:tab w:val="left" w:pos="2196"/>
        </w:tabs>
        <w:spacing w:before="31"/>
        <w:rPr>
          <w:sz w:val="20"/>
        </w:rPr>
      </w:pPr>
      <w:r>
        <w:rPr>
          <w:sz w:val="20"/>
        </w:rPr>
        <w:t>Senior Director, Governance &amp;</w:t>
      </w:r>
      <w:r>
        <w:rPr>
          <w:spacing w:val="-5"/>
          <w:sz w:val="20"/>
        </w:rPr>
        <w:t xml:space="preserve"> </w:t>
      </w:r>
      <w:r>
        <w:rPr>
          <w:sz w:val="20"/>
        </w:rPr>
        <w:t>Risk</w:t>
      </w:r>
    </w:p>
    <w:p w:rsidR="000268DB" w:rsidRDefault="00743944">
      <w:pPr>
        <w:pStyle w:val="ListParagraph"/>
        <w:numPr>
          <w:ilvl w:val="0"/>
          <w:numId w:val="2"/>
        </w:numPr>
        <w:tabs>
          <w:tab w:val="left" w:pos="2195"/>
          <w:tab w:val="left" w:pos="2196"/>
        </w:tabs>
        <w:spacing w:before="34"/>
        <w:rPr>
          <w:sz w:val="20"/>
        </w:rPr>
      </w:pPr>
      <w:r>
        <w:rPr>
          <w:sz w:val="20"/>
        </w:rPr>
        <w:t>Director</w:t>
      </w:r>
      <w:r>
        <w:rPr>
          <w:spacing w:val="-1"/>
          <w:sz w:val="20"/>
        </w:rPr>
        <w:t xml:space="preserve"> </w:t>
      </w:r>
      <w:r>
        <w:rPr>
          <w:sz w:val="20"/>
        </w:rPr>
        <w:t>Finance</w:t>
      </w:r>
    </w:p>
    <w:p w:rsidR="000268DB" w:rsidRDefault="00743944">
      <w:pPr>
        <w:pStyle w:val="ListParagraph"/>
        <w:numPr>
          <w:ilvl w:val="0"/>
          <w:numId w:val="2"/>
        </w:numPr>
        <w:tabs>
          <w:tab w:val="left" w:pos="2195"/>
          <w:tab w:val="left" w:pos="2196"/>
        </w:tabs>
        <w:spacing w:before="33"/>
        <w:rPr>
          <w:sz w:val="20"/>
        </w:rPr>
      </w:pPr>
      <w:r>
        <w:rPr>
          <w:sz w:val="20"/>
        </w:rPr>
        <w:t>Director Investment &amp; Taxation</w:t>
      </w:r>
      <w:r>
        <w:rPr>
          <w:spacing w:val="-2"/>
          <w:sz w:val="20"/>
        </w:rPr>
        <w:t xml:space="preserve"> </w:t>
      </w:r>
      <w:r>
        <w:rPr>
          <w:sz w:val="20"/>
        </w:rPr>
        <w:t>Services</w:t>
      </w:r>
    </w:p>
    <w:p w:rsidR="000268DB" w:rsidRDefault="00743944">
      <w:pPr>
        <w:pStyle w:val="ListParagraph"/>
        <w:numPr>
          <w:ilvl w:val="0"/>
          <w:numId w:val="2"/>
        </w:numPr>
        <w:tabs>
          <w:tab w:val="left" w:pos="2195"/>
          <w:tab w:val="left" w:pos="2196"/>
        </w:tabs>
        <w:spacing w:before="34"/>
        <w:rPr>
          <w:sz w:val="20"/>
        </w:rPr>
      </w:pPr>
      <w:r>
        <w:rPr>
          <w:sz w:val="20"/>
        </w:rPr>
        <w:t>Director</w:t>
      </w:r>
      <w:r>
        <w:rPr>
          <w:spacing w:val="-1"/>
          <w:sz w:val="20"/>
        </w:rPr>
        <w:t xml:space="preserve"> </w:t>
      </w:r>
      <w:r>
        <w:rPr>
          <w:sz w:val="20"/>
        </w:rPr>
        <w:t>Property</w:t>
      </w:r>
    </w:p>
    <w:p w:rsidR="000268DB" w:rsidRDefault="00743944">
      <w:pPr>
        <w:pStyle w:val="ListParagraph"/>
        <w:numPr>
          <w:ilvl w:val="0"/>
          <w:numId w:val="2"/>
        </w:numPr>
        <w:tabs>
          <w:tab w:val="left" w:pos="2194"/>
          <w:tab w:val="left" w:pos="2195"/>
        </w:tabs>
        <w:spacing w:before="33"/>
        <w:ind w:left="2194" w:hanging="359"/>
        <w:rPr>
          <w:sz w:val="20"/>
        </w:rPr>
      </w:pPr>
      <w:r>
        <w:rPr>
          <w:sz w:val="20"/>
        </w:rPr>
        <w:t>Director Estates &amp; Trusts</w:t>
      </w:r>
    </w:p>
    <w:p w:rsidR="000268DB" w:rsidRDefault="00743944">
      <w:pPr>
        <w:pStyle w:val="ListParagraph"/>
        <w:numPr>
          <w:ilvl w:val="0"/>
          <w:numId w:val="2"/>
        </w:numPr>
        <w:tabs>
          <w:tab w:val="left" w:pos="2194"/>
          <w:tab w:val="left" w:pos="2195"/>
        </w:tabs>
        <w:spacing w:before="31"/>
        <w:ind w:left="2194" w:hanging="359"/>
        <w:rPr>
          <w:sz w:val="20"/>
        </w:rPr>
      </w:pPr>
      <w:r>
        <w:rPr>
          <w:sz w:val="20"/>
        </w:rPr>
        <w:t>Director Disability</w:t>
      </w:r>
      <w:r>
        <w:rPr>
          <w:spacing w:val="-3"/>
          <w:sz w:val="20"/>
        </w:rPr>
        <w:t xml:space="preserve"> </w:t>
      </w:r>
      <w:r>
        <w:rPr>
          <w:sz w:val="20"/>
        </w:rPr>
        <w:t>Services</w:t>
      </w:r>
    </w:p>
    <w:p w:rsidR="000268DB" w:rsidRDefault="00743944">
      <w:pPr>
        <w:pStyle w:val="ListParagraph"/>
        <w:numPr>
          <w:ilvl w:val="0"/>
          <w:numId w:val="2"/>
        </w:numPr>
        <w:tabs>
          <w:tab w:val="left" w:pos="2194"/>
          <w:tab w:val="left" w:pos="2195"/>
        </w:tabs>
        <w:spacing w:before="34"/>
        <w:ind w:left="2194" w:hanging="359"/>
        <w:rPr>
          <w:sz w:val="20"/>
        </w:rPr>
      </w:pPr>
      <w:r>
        <w:rPr>
          <w:sz w:val="20"/>
        </w:rPr>
        <w:t>Director Capability &amp;</w:t>
      </w:r>
      <w:r>
        <w:rPr>
          <w:spacing w:val="-5"/>
          <w:sz w:val="20"/>
        </w:rPr>
        <w:t xml:space="preserve"> </w:t>
      </w:r>
      <w:r>
        <w:rPr>
          <w:sz w:val="20"/>
        </w:rPr>
        <w:t>Performance</w:t>
      </w:r>
    </w:p>
    <w:p w:rsidR="000268DB" w:rsidRDefault="00743944">
      <w:pPr>
        <w:pStyle w:val="ListParagraph"/>
        <w:numPr>
          <w:ilvl w:val="0"/>
          <w:numId w:val="2"/>
        </w:numPr>
        <w:tabs>
          <w:tab w:val="left" w:pos="2194"/>
          <w:tab w:val="left" w:pos="2195"/>
        </w:tabs>
        <w:spacing w:before="33"/>
        <w:ind w:left="2194" w:hanging="359"/>
        <w:rPr>
          <w:sz w:val="20"/>
        </w:rPr>
      </w:pPr>
      <w:r>
        <w:rPr>
          <w:sz w:val="20"/>
        </w:rPr>
        <w:t>Deputy Official</w:t>
      </w:r>
      <w:r>
        <w:rPr>
          <w:spacing w:val="-13"/>
          <w:sz w:val="20"/>
        </w:rPr>
        <w:t xml:space="preserve"> </w:t>
      </w:r>
      <w:r>
        <w:rPr>
          <w:sz w:val="20"/>
        </w:rPr>
        <w:t>Solicitor</w:t>
      </w:r>
    </w:p>
    <w:p w:rsidR="000268DB" w:rsidRDefault="00743944">
      <w:pPr>
        <w:pStyle w:val="ListParagraph"/>
        <w:numPr>
          <w:ilvl w:val="0"/>
          <w:numId w:val="2"/>
        </w:numPr>
        <w:tabs>
          <w:tab w:val="left" w:pos="2194"/>
          <w:tab w:val="left" w:pos="2195"/>
        </w:tabs>
        <w:spacing w:before="34"/>
        <w:ind w:left="2194"/>
        <w:rPr>
          <w:sz w:val="20"/>
        </w:rPr>
      </w:pPr>
      <w:r>
        <w:rPr>
          <w:sz w:val="20"/>
        </w:rPr>
        <w:t>Director Legal</w:t>
      </w:r>
      <w:r>
        <w:rPr>
          <w:spacing w:val="-16"/>
          <w:sz w:val="20"/>
        </w:rPr>
        <w:t xml:space="preserve"> </w:t>
      </w:r>
      <w:r>
        <w:rPr>
          <w:sz w:val="20"/>
        </w:rPr>
        <w:t>Services</w:t>
      </w:r>
    </w:p>
    <w:p w:rsidR="000268DB" w:rsidRDefault="000268DB">
      <w:pPr>
        <w:rPr>
          <w:sz w:val="20"/>
        </w:rPr>
        <w:sectPr w:rsidR="000268DB">
          <w:headerReference w:type="even" r:id="rId123"/>
          <w:footerReference w:type="even" r:id="rId124"/>
          <w:footerReference w:type="default" r:id="rId125"/>
          <w:pgSz w:w="11910" w:h="16840"/>
          <w:pgMar w:top="1040" w:right="700" w:bottom="1040" w:left="0" w:header="0" w:footer="843" w:gutter="0"/>
          <w:pgNumType w:start="24"/>
          <w:cols w:space="720"/>
        </w:sectPr>
      </w:pPr>
    </w:p>
    <w:p w:rsidR="000268DB" w:rsidRDefault="00743944">
      <w:pPr>
        <w:pStyle w:val="ListParagraph"/>
        <w:numPr>
          <w:ilvl w:val="0"/>
          <w:numId w:val="2"/>
        </w:numPr>
        <w:tabs>
          <w:tab w:val="left" w:pos="2195"/>
          <w:tab w:val="left" w:pos="2196"/>
        </w:tabs>
        <w:spacing w:before="72"/>
        <w:ind w:hanging="359"/>
        <w:rPr>
          <w:sz w:val="20"/>
        </w:rPr>
      </w:pPr>
      <w:r>
        <w:rPr>
          <w:sz w:val="20"/>
        </w:rPr>
        <w:lastRenderedPageBreak/>
        <w:t>Chief Information Officer (CIO)</w:t>
      </w:r>
    </w:p>
    <w:p w:rsidR="000268DB" w:rsidRDefault="00743944">
      <w:pPr>
        <w:pStyle w:val="ListParagraph"/>
        <w:numPr>
          <w:ilvl w:val="0"/>
          <w:numId w:val="2"/>
        </w:numPr>
        <w:tabs>
          <w:tab w:val="left" w:pos="2195"/>
          <w:tab w:val="left" w:pos="2196"/>
        </w:tabs>
        <w:spacing w:before="34"/>
        <w:ind w:hanging="359"/>
        <w:rPr>
          <w:sz w:val="20"/>
        </w:rPr>
      </w:pPr>
      <w:r>
        <w:rPr>
          <w:sz w:val="20"/>
        </w:rPr>
        <w:t>Manager Marketing &amp;</w:t>
      </w:r>
      <w:r>
        <w:rPr>
          <w:sz w:val="20"/>
        </w:rPr>
        <w:t xml:space="preserve"> </w:t>
      </w:r>
      <w:r>
        <w:rPr>
          <w:sz w:val="20"/>
        </w:rPr>
        <w:t>Communication</w:t>
      </w:r>
    </w:p>
    <w:p w:rsidR="000268DB" w:rsidRDefault="00743944">
      <w:pPr>
        <w:pStyle w:val="ListParagraph"/>
        <w:numPr>
          <w:ilvl w:val="0"/>
          <w:numId w:val="2"/>
        </w:numPr>
        <w:tabs>
          <w:tab w:val="left" w:pos="2195"/>
          <w:tab w:val="left" w:pos="2196"/>
        </w:tabs>
        <w:spacing w:before="33"/>
        <w:rPr>
          <w:sz w:val="20"/>
        </w:rPr>
      </w:pPr>
      <w:r>
        <w:rPr>
          <w:sz w:val="20"/>
        </w:rPr>
        <w:t>Head of Internal</w:t>
      </w:r>
      <w:r>
        <w:rPr>
          <w:sz w:val="20"/>
        </w:rPr>
        <w:t xml:space="preserve"> </w:t>
      </w:r>
      <w:r>
        <w:rPr>
          <w:sz w:val="20"/>
        </w:rPr>
        <w:t>Audit.</w:t>
      </w:r>
    </w:p>
    <w:p w:rsidR="000268DB" w:rsidRDefault="000268DB">
      <w:pPr>
        <w:pStyle w:val="BodyText"/>
        <w:spacing w:before="10"/>
        <w:rPr>
          <w:sz w:val="23"/>
        </w:rPr>
      </w:pPr>
    </w:p>
    <w:p w:rsidR="000268DB" w:rsidRDefault="00743944">
      <w:pPr>
        <w:pStyle w:val="BodyText"/>
        <w:ind w:left="1439"/>
      </w:pPr>
      <w:r>
        <w:t>OPG met 12 times during 2016–17.</w:t>
      </w:r>
    </w:p>
    <w:p w:rsidR="000268DB" w:rsidRDefault="000268DB">
      <w:pPr>
        <w:pStyle w:val="BodyText"/>
        <w:spacing w:before="8"/>
        <w:rPr>
          <w:sz w:val="23"/>
        </w:rPr>
      </w:pPr>
    </w:p>
    <w:p w:rsidR="000268DB" w:rsidRDefault="00743944">
      <w:pPr>
        <w:pStyle w:val="Heading5"/>
      </w:pPr>
      <w:r>
        <w:t>Workplace Health and Safety Committee</w:t>
      </w:r>
    </w:p>
    <w:p w:rsidR="000268DB" w:rsidRDefault="00743944">
      <w:pPr>
        <w:spacing w:before="120" w:line="278" w:lineRule="auto"/>
        <w:ind w:left="1440" w:right="979"/>
        <w:rPr>
          <w:i/>
          <w:sz w:val="20"/>
        </w:rPr>
      </w:pPr>
      <w:r>
        <w:rPr>
          <w:sz w:val="20"/>
        </w:rPr>
        <w:t xml:space="preserve">The Public Trustee has a WH&amp;S Committee to ensure compliance with the </w:t>
      </w:r>
      <w:r>
        <w:rPr>
          <w:i/>
          <w:sz w:val="20"/>
        </w:rPr>
        <w:t>Work Health and Safety Act 2011.</w:t>
      </w:r>
    </w:p>
    <w:p w:rsidR="000268DB" w:rsidRDefault="000268DB">
      <w:pPr>
        <w:pStyle w:val="BodyText"/>
        <w:spacing w:before="8"/>
        <w:rPr>
          <w:i/>
        </w:rPr>
      </w:pPr>
    </w:p>
    <w:p w:rsidR="000268DB" w:rsidRDefault="00743944">
      <w:pPr>
        <w:pStyle w:val="BodyText"/>
        <w:spacing w:before="1"/>
        <w:ind w:left="1440"/>
      </w:pPr>
      <w:r>
        <w:t>Members of the committee are:</w:t>
      </w:r>
    </w:p>
    <w:p w:rsidR="000268DB" w:rsidRDefault="00743944">
      <w:pPr>
        <w:pStyle w:val="ListParagraph"/>
        <w:numPr>
          <w:ilvl w:val="0"/>
          <w:numId w:val="2"/>
        </w:numPr>
        <w:tabs>
          <w:tab w:val="left" w:pos="2195"/>
          <w:tab w:val="left" w:pos="2196"/>
        </w:tabs>
        <w:spacing w:before="92"/>
        <w:ind w:hanging="359"/>
        <w:rPr>
          <w:sz w:val="20"/>
        </w:rPr>
      </w:pPr>
      <w:r>
        <w:rPr>
          <w:sz w:val="20"/>
        </w:rPr>
        <w:t>Senior Director, Human Resources &amp; MarComms</w:t>
      </w:r>
      <w:r>
        <w:rPr>
          <w:spacing w:val="-6"/>
          <w:sz w:val="20"/>
        </w:rPr>
        <w:t xml:space="preserve"> </w:t>
      </w:r>
      <w:r>
        <w:rPr>
          <w:sz w:val="20"/>
        </w:rPr>
        <w:t>(Chair)</w:t>
      </w:r>
    </w:p>
    <w:p w:rsidR="000268DB" w:rsidRDefault="00743944">
      <w:pPr>
        <w:pStyle w:val="ListParagraph"/>
        <w:numPr>
          <w:ilvl w:val="0"/>
          <w:numId w:val="2"/>
        </w:numPr>
        <w:tabs>
          <w:tab w:val="left" w:pos="2195"/>
          <w:tab w:val="left" w:pos="2196"/>
        </w:tabs>
        <w:spacing w:before="34" w:line="273" w:lineRule="auto"/>
        <w:ind w:right="795"/>
        <w:rPr>
          <w:sz w:val="20"/>
        </w:rPr>
      </w:pPr>
      <w:r>
        <w:rPr>
          <w:sz w:val="20"/>
        </w:rPr>
        <w:t>Manager HR Operational Services (acting chair when the Senior Director</w:t>
      </w:r>
      <w:r>
        <w:rPr>
          <w:sz w:val="20"/>
        </w:rPr>
        <w:t>, Human Resources &amp; MarComms is not</w:t>
      </w:r>
      <w:r>
        <w:rPr>
          <w:spacing w:val="-4"/>
          <w:sz w:val="20"/>
        </w:rPr>
        <w:t xml:space="preserve"> </w:t>
      </w:r>
      <w:r>
        <w:rPr>
          <w:sz w:val="20"/>
        </w:rPr>
        <w:t>available)</w:t>
      </w:r>
    </w:p>
    <w:p w:rsidR="000268DB" w:rsidRDefault="00743944">
      <w:pPr>
        <w:pStyle w:val="ListParagraph"/>
        <w:numPr>
          <w:ilvl w:val="0"/>
          <w:numId w:val="2"/>
        </w:numPr>
        <w:tabs>
          <w:tab w:val="left" w:pos="2195"/>
          <w:tab w:val="left" w:pos="2196"/>
        </w:tabs>
        <w:spacing w:before="1"/>
        <w:rPr>
          <w:sz w:val="20"/>
        </w:rPr>
      </w:pPr>
      <w:r>
        <w:rPr>
          <w:sz w:val="20"/>
        </w:rPr>
        <w:t xml:space="preserve">Senior Coordinator </w:t>
      </w:r>
      <w:r>
        <w:rPr>
          <w:spacing w:val="1"/>
          <w:sz w:val="20"/>
        </w:rPr>
        <w:t xml:space="preserve">WH&amp;S </w:t>
      </w:r>
      <w:r>
        <w:rPr>
          <w:sz w:val="20"/>
        </w:rPr>
        <w:t>&amp; Injury</w:t>
      </w:r>
      <w:r>
        <w:rPr>
          <w:spacing w:val="-15"/>
          <w:sz w:val="20"/>
        </w:rPr>
        <w:t xml:space="preserve"> </w:t>
      </w:r>
      <w:r>
        <w:rPr>
          <w:sz w:val="20"/>
        </w:rPr>
        <w:t>Management</w:t>
      </w:r>
    </w:p>
    <w:p w:rsidR="000268DB" w:rsidRDefault="00743944">
      <w:pPr>
        <w:pStyle w:val="ListParagraph"/>
        <w:numPr>
          <w:ilvl w:val="0"/>
          <w:numId w:val="2"/>
        </w:numPr>
        <w:tabs>
          <w:tab w:val="left" w:pos="2195"/>
          <w:tab w:val="left" w:pos="2196"/>
        </w:tabs>
        <w:spacing w:before="33"/>
        <w:rPr>
          <w:sz w:val="20"/>
        </w:rPr>
      </w:pPr>
      <w:r>
        <w:rPr>
          <w:sz w:val="20"/>
        </w:rPr>
        <w:t>Coordinator WH&amp;S &amp; Injury</w:t>
      </w:r>
      <w:r>
        <w:rPr>
          <w:spacing w:val="-8"/>
          <w:sz w:val="20"/>
        </w:rPr>
        <w:t xml:space="preserve"> </w:t>
      </w:r>
      <w:r>
        <w:rPr>
          <w:sz w:val="20"/>
        </w:rPr>
        <w:t>Management</w:t>
      </w:r>
    </w:p>
    <w:p w:rsidR="000268DB" w:rsidRDefault="00743944">
      <w:pPr>
        <w:pStyle w:val="ListParagraph"/>
        <w:numPr>
          <w:ilvl w:val="0"/>
          <w:numId w:val="2"/>
        </w:numPr>
        <w:tabs>
          <w:tab w:val="left" w:pos="2195"/>
          <w:tab w:val="left" w:pos="2196"/>
        </w:tabs>
        <w:spacing w:before="34"/>
        <w:rPr>
          <w:sz w:val="20"/>
        </w:rPr>
      </w:pPr>
      <w:r>
        <w:rPr>
          <w:sz w:val="20"/>
        </w:rPr>
        <w:t>Property</w:t>
      </w:r>
      <w:r>
        <w:rPr>
          <w:spacing w:val="-3"/>
          <w:sz w:val="20"/>
        </w:rPr>
        <w:t xml:space="preserve"> </w:t>
      </w:r>
      <w:r>
        <w:rPr>
          <w:sz w:val="20"/>
        </w:rPr>
        <w:t>Manager</w:t>
      </w:r>
    </w:p>
    <w:p w:rsidR="000268DB" w:rsidRDefault="00743944">
      <w:pPr>
        <w:pStyle w:val="ListParagraph"/>
        <w:numPr>
          <w:ilvl w:val="0"/>
          <w:numId w:val="2"/>
        </w:numPr>
        <w:tabs>
          <w:tab w:val="left" w:pos="2195"/>
          <w:tab w:val="left" w:pos="2196"/>
        </w:tabs>
        <w:spacing w:before="33" w:line="271" w:lineRule="auto"/>
        <w:ind w:right="1060"/>
        <w:rPr>
          <w:sz w:val="20"/>
        </w:rPr>
      </w:pPr>
      <w:r>
        <w:rPr>
          <w:sz w:val="20"/>
        </w:rPr>
        <w:t>Health and Safety Representatives (HSR) (from each regional location and one from each floor in the Brisbane of</w:t>
      </w:r>
      <w:r>
        <w:rPr>
          <w:sz w:val="20"/>
        </w:rPr>
        <w:t>fice)</w:t>
      </w:r>
    </w:p>
    <w:p w:rsidR="000268DB" w:rsidRDefault="00743944">
      <w:pPr>
        <w:pStyle w:val="ListParagraph"/>
        <w:numPr>
          <w:ilvl w:val="0"/>
          <w:numId w:val="2"/>
        </w:numPr>
        <w:tabs>
          <w:tab w:val="left" w:pos="2195"/>
          <w:tab w:val="left" w:pos="2196"/>
        </w:tabs>
        <w:spacing w:before="6" w:line="271" w:lineRule="auto"/>
        <w:ind w:right="1457"/>
        <w:rPr>
          <w:sz w:val="20"/>
        </w:rPr>
      </w:pPr>
      <w:r>
        <w:rPr>
          <w:sz w:val="20"/>
        </w:rPr>
        <w:t>Regional Managers (where the regional office has not nominated a Health and Safety Representative).</w:t>
      </w:r>
    </w:p>
    <w:p w:rsidR="000268DB" w:rsidRDefault="000268DB">
      <w:pPr>
        <w:pStyle w:val="BodyText"/>
        <w:spacing w:before="5"/>
        <w:rPr>
          <w:sz w:val="21"/>
        </w:rPr>
      </w:pPr>
    </w:p>
    <w:p w:rsidR="000268DB" w:rsidRDefault="00743944">
      <w:pPr>
        <w:pStyle w:val="BodyText"/>
        <w:ind w:left="1439"/>
      </w:pPr>
      <w:r>
        <w:t>The committee met three times during 2016–17.</w:t>
      </w:r>
    </w:p>
    <w:p w:rsidR="000268DB" w:rsidRDefault="000268DB">
      <w:pPr>
        <w:pStyle w:val="BodyText"/>
        <w:spacing w:before="8"/>
        <w:rPr>
          <w:sz w:val="23"/>
        </w:rPr>
      </w:pPr>
    </w:p>
    <w:p w:rsidR="000268DB" w:rsidRDefault="00743944">
      <w:pPr>
        <w:pStyle w:val="Heading5"/>
      </w:pPr>
      <w:r>
        <w:t>Establishment Review Committee</w:t>
      </w:r>
    </w:p>
    <w:p w:rsidR="000268DB" w:rsidRDefault="00743944">
      <w:pPr>
        <w:pStyle w:val="BodyText"/>
        <w:spacing w:before="122" w:line="276" w:lineRule="auto"/>
        <w:ind w:left="1440" w:right="836"/>
      </w:pPr>
      <w:r>
        <w:t>The primary function of the Establishment Review Committee is to consider vacancies (both temporary and permanent) and proposals for higher duties, secondments (in and out) and the use of temporary staff on a case by case basis to establish the criticality</w:t>
      </w:r>
      <w:r>
        <w:t xml:space="preserve"> to fill positions, as aligned with the Queensland Government’s principles.</w:t>
      </w:r>
    </w:p>
    <w:p w:rsidR="000268DB" w:rsidRDefault="000268DB">
      <w:pPr>
        <w:pStyle w:val="BodyText"/>
        <w:spacing w:before="10"/>
      </w:pPr>
    </w:p>
    <w:p w:rsidR="000268DB" w:rsidRDefault="00743944">
      <w:pPr>
        <w:pStyle w:val="BodyText"/>
        <w:ind w:left="1440"/>
      </w:pPr>
      <w:r>
        <w:t>Members of the committee are:</w:t>
      </w:r>
    </w:p>
    <w:p w:rsidR="000268DB" w:rsidRDefault="00743944">
      <w:pPr>
        <w:pStyle w:val="ListParagraph"/>
        <w:numPr>
          <w:ilvl w:val="0"/>
          <w:numId w:val="2"/>
        </w:numPr>
        <w:tabs>
          <w:tab w:val="left" w:pos="2195"/>
          <w:tab w:val="left" w:pos="2196"/>
        </w:tabs>
        <w:spacing w:before="93"/>
        <w:ind w:hanging="359"/>
        <w:rPr>
          <w:sz w:val="20"/>
        </w:rPr>
      </w:pPr>
      <w:r>
        <w:rPr>
          <w:sz w:val="20"/>
        </w:rPr>
        <w:t>Senior Director, Human Resources &amp; MarComms</w:t>
      </w:r>
      <w:r>
        <w:rPr>
          <w:spacing w:val="-6"/>
          <w:sz w:val="20"/>
        </w:rPr>
        <w:t xml:space="preserve"> </w:t>
      </w:r>
      <w:r>
        <w:rPr>
          <w:sz w:val="20"/>
        </w:rPr>
        <w:t>(Chair)</w:t>
      </w:r>
    </w:p>
    <w:p w:rsidR="000268DB" w:rsidRDefault="00743944">
      <w:pPr>
        <w:pStyle w:val="ListParagraph"/>
        <w:numPr>
          <w:ilvl w:val="0"/>
          <w:numId w:val="2"/>
        </w:numPr>
        <w:tabs>
          <w:tab w:val="left" w:pos="2195"/>
          <w:tab w:val="left" w:pos="2196"/>
        </w:tabs>
        <w:spacing w:before="33"/>
        <w:rPr>
          <w:sz w:val="20"/>
        </w:rPr>
      </w:pPr>
      <w:r>
        <w:rPr>
          <w:sz w:val="20"/>
        </w:rPr>
        <w:t>Executive Director, Client Experience &amp;</w:t>
      </w:r>
      <w:r>
        <w:rPr>
          <w:spacing w:val="-2"/>
          <w:sz w:val="20"/>
        </w:rPr>
        <w:t xml:space="preserve"> </w:t>
      </w:r>
      <w:r>
        <w:rPr>
          <w:sz w:val="20"/>
        </w:rPr>
        <w:t>Delivery</w:t>
      </w:r>
    </w:p>
    <w:p w:rsidR="000268DB" w:rsidRDefault="00743944">
      <w:pPr>
        <w:pStyle w:val="ListParagraph"/>
        <w:numPr>
          <w:ilvl w:val="0"/>
          <w:numId w:val="2"/>
        </w:numPr>
        <w:tabs>
          <w:tab w:val="left" w:pos="2195"/>
          <w:tab w:val="left" w:pos="2196"/>
        </w:tabs>
        <w:spacing w:before="33"/>
        <w:rPr>
          <w:sz w:val="20"/>
        </w:rPr>
      </w:pPr>
      <w:r>
        <w:rPr>
          <w:sz w:val="20"/>
        </w:rPr>
        <w:t>Executive Director, Investment &amp; Finance Service</w:t>
      </w:r>
      <w:r>
        <w:rPr>
          <w:sz w:val="20"/>
        </w:rPr>
        <w:t>s &amp; CFO</w:t>
      </w:r>
    </w:p>
    <w:p w:rsidR="000268DB" w:rsidRDefault="00743944">
      <w:pPr>
        <w:pStyle w:val="ListParagraph"/>
        <w:numPr>
          <w:ilvl w:val="0"/>
          <w:numId w:val="2"/>
        </w:numPr>
        <w:tabs>
          <w:tab w:val="left" w:pos="2195"/>
          <w:tab w:val="left" w:pos="2196"/>
        </w:tabs>
        <w:spacing w:before="34"/>
        <w:rPr>
          <w:sz w:val="20"/>
        </w:rPr>
      </w:pPr>
      <w:r>
        <w:rPr>
          <w:sz w:val="20"/>
        </w:rPr>
        <w:t>Human Resource (Recruitment) Officer</w:t>
      </w:r>
      <w:r>
        <w:rPr>
          <w:spacing w:val="-4"/>
          <w:sz w:val="20"/>
        </w:rPr>
        <w:t xml:space="preserve"> </w:t>
      </w:r>
      <w:r>
        <w:rPr>
          <w:sz w:val="20"/>
        </w:rPr>
        <w:t>(secretariat).</w:t>
      </w:r>
    </w:p>
    <w:p w:rsidR="000268DB" w:rsidRDefault="000268DB">
      <w:pPr>
        <w:pStyle w:val="BodyText"/>
        <w:spacing w:before="10"/>
        <w:rPr>
          <w:sz w:val="23"/>
        </w:rPr>
      </w:pPr>
    </w:p>
    <w:p w:rsidR="000268DB" w:rsidRDefault="00743944">
      <w:pPr>
        <w:pStyle w:val="BodyText"/>
        <w:ind w:left="1439"/>
      </w:pPr>
      <w:r>
        <w:t>The committee met 49 times during 2016–17.</w:t>
      </w:r>
    </w:p>
    <w:p w:rsidR="000268DB" w:rsidRDefault="000268DB">
      <w:pPr>
        <w:pStyle w:val="BodyText"/>
        <w:spacing w:before="8"/>
        <w:rPr>
          <w:sz w:val="23"/>
        </w:rPr>
      </w:pPr>
    </w:p>
    <w:p w:rsidR="000268DB" w:rsidRDefault="00743944">
      <w:pPr>
        <w:pStyle w:val="Heading5"/>
      </w:pPr>
      <w:r>
        <w:t>Strategic Asset Management Committee</w:t>
      </w:r>
    </w:p>
    <w:p w:rsidR="000268DB" w:rsidRDefault="00743944">
      <w:pPr>
        <w:pStyle w:val="BodyText"/>
        <w:spacing w:before="122" w:line="276" w:lineRule="auto"/>
        <w:ind w:left="1440" w:right="1212"/>
      </w:pPr>
      <w:r>
        <w:t>The key objective of the Strategic Asset Management Committee is to oversee the development, review and revision o</w:t>
      </w:r>
      <w:r>
        <w:t>f the Public Trustee’s asset management plan and monitor progress of key initiatives.</w:t>
      </w:r>
    </w:p>
    <w:p w:rsidR="000268DB" w:rsidRDefault="000268DB">
      <w:pPr>
        <w:pStyle w:val="BodyText"/>
        <w:spacing w:before="10"/>
      </w:pPr>
    </w:p>
    <w:p w:rsidR="000268DB" w:rsidRDefault="00743944">
      <w:pPr>
        <w:pStyle w:val="BodyText"/>
        <w:spacing w:before="1"/>
        <w:ind w:left="1440"/>
      </w:pPr>
      <w:r>
        <w:t>Members of the committee are:</w:t>
      </w:r>
    </w:p>
    <w:p w:rsidR="000268DB" w:rsidRDefault="00743944">
      <w:pPr>
        <w:pStyle w:val="ListParagraph"/>
        <w:numPr>
          <w:ilvl w:val="0"/>
          <w:numId w:val="2"/>
        </w:numPr>
        <w:tabs>
          <w:tab w:val="left" w:pos="2195"/>
          <w:tab w:val="left" w:pos="2196"/>
        </w:tabs>
        <w:spacing w:before="92"/>
        <w:ind w:hanging="359"/>
        <w:rPr>
          <w:sz w:val="20"/>
        </w:rPr>
      </w:pPr>
      <w:r>
        <w:rPr>
          <w:sz w:val="20"/>
        </w:rPr>
        <w:t>Executive Director, Investment &amp; Finance Services &amp; CFO (Chair)</w:t>
      </w:r>
    </w:p>
    <w:p w:rsidR="000268DB" w:rsidRDefault="00743944">
      <w:pPr>
        <w:pStyle w:val="ListParagraph"/>
        <w:numPr>
          <w:ilvl w:val="0"/>
          <w:numId w:val="2"/>
        </w:numPr>
        <w:tabs>
          <w:tab w:val="left" w:pos="2195"/>
          <w:tab w:val="left" w:pos="2196"/>
        </w:tabs>
        <w:spacing w:before="34"/>
        <w:rPr>
          <w:sz w:val="20"/>
        </w:rPr>
      </w:pPr>
      <w:r>
        <w:rPr>
          <w:sz w:val="20"/>
        </w:rPr>
        <w:t>The Public Trustee of</w:t>
      </w:r>
      <w:r>
        <w:rPr>
          <w:spacing w:val="-2"/>
          <w:sz w:val="20"/>
        </w:rPr>
        <w:t xml:space="preserve"> </w:t>
      </w:r>
      <w:r>
        <w:rPr>
          <w:sz w:val="20"/>
        </w:rPr>
        <w:t>Queensland</w:t>
      </w:r>
    </w:p>
    <w:p w:rsidR="000268DB" w:rsidRDefault="00743944">
      <w:pPr>
        <w:pStyle w:val="ListParagraph"/>
        <w:numPr>
          <w:ilvl w:val="0"/>
          <w:numId w:val="2"/>
        </w:numPr>
        <w:tabs>
          <w:tab w:val="left" w:pos="2195"/>
          <w:tab w:val="left" w:pos="2196"/>
        </w:tabs>
        <w:spacing w:before="33"/>
        <w:rPr>
          <w:sz w:val="20"/>
        </w:rPr>
      </w:pPr>
      <w:r>
        <w:rPr>
          <w:sz w:val="20"/>
        </w:rPr>
        <w:t>Executive Director, Digital &amp;</w:t>
      </w:r>
      <w:r>
        <w:rPr>
          <w:spacing w:val="-18"/>
          <w:sz w:val="20"/>
        </w:rPr>
        <w:t xml:space="preserve"> </w:t>
      </w:r>
      <w:r>
        <w:rPr>
          <w:sz w:val="20"/>
        </w:rPr>
        <w:t>Technology</w:t>
      </w:r>
    </w:p>
    <w:p w:rsidR="000268DB" w:rsidRDefault="00743944">
      <w:pPr>
        <w:pStyle w:val="ListParagraph"/>
        <w:numPr>
          <w:ilvl w:val="0"/>
          <w:numId w:val="2"/>
        </w:numPr>
        <w:tabs>
          <w:tab w:val="left" w:pos="2195"/>
          <w:tab w:val="left" w:pos="2196"/>
        </w:tabs>
        <w:spacing w:before="34"/>
        <w:rPr>
          <w:sz w:val="20"/>
        </w:rPr>
      </w:pPr>
      <w:r>
        <w:rPr>
          <w:sz w:val="20"/>
        </w:rPr>
        <w:t>Deputy Public Trustee &amp; Official</w:t>
      </w:r>
      <w:r>
        <w:rPr>
          <w:spacing w:val="-22"/>
          <w:sz w:val="20"/>
        </w:rPr>
        <w:t xml:space="preserve"> </w:t>
      </w:r>
      <w:r>
        <w:rPr>
          <w:sz w:val="20"/>
        </w:rPr>
        <w:t>Solicitor</w:t>
      </w:r>
    </w:p>
    <w:p w:rsidR="000268DB" w:rsidRDefault="00743944">
      <w:pPr>
        <w:pStyle w:val="ListParagraph"/>
        <w:numPr>
          <w:ilvl w:val="0"/>
          <w:numId w:val="2"/>
        </w:numPr>
        <w:tabs>
          <w:tab w:val="left" w:pos="2195"/>
          <w:tab w:val="left" w:pos="2196"/>
        </w:tabs>
        <w:spacing w:before="31"/>
        <w:rPr>
          <w:sz w:val="20"/>
        </w:rPr>
      </w:pPr>
      <w:r>
        <w:rPr>
          <w:sz w:val="20"/>
        </w:rPr>
        <w:t>Senior Director, Human Resources &amp;</w:t>
      </w:r>
      <w:r>
        <w:rPr>
          <w:spacing w:val="-6"/>
          <w:sz w:val="20"/>
        </w:rPr>
        <w:t xml:space="preserve"> </w:t>
      </w:r>
      <w:r>
        <w:rPr>
          <w:sz w:val="20"/>
        </w:rPr>
        <w:t>MarComms</w:t>
      </w:r>
    </w:p>
    <w:p w:rsidR="000268DB" w:rsidRDefault="00743944">
      <w:pPr>
        <w:pStyle w:val="ListParagraph"/>
        <w:numPr>
          <w:ilvl w:val="0"/>
          <w:numId w:val="2"/>
        </w:numPr>
        <w:tabs>
          <w:tab w:val="left" w:pos="2195"/>
          <w:tab w:val="left" w:pos="2196"/>
        </w:tabs>
        <w:spacing w:before="33"/>
        <w:rPr>
          <w:sz w:val="20"/>
        </w:rPr>
      </w:pPr>
      <w:r>
        <w:rPr>
          <w:sz w:val="20"/>
        </w:rPr>
        <w:t>Senior Director, Office of the</w:t>
      </w:r>
      <w:r>
        <w:rPr>
          <w:spacing w:val="-3"/>
          <w:sz w:val="20"/>
        </w:rPr>
        <w:t xml:space="preserve"> </w:t>
      </w:r>
      <w:r>
        <w:rPr>
          <w:sz w:val="20"/>
        </w:rPr>
        <w:t>CEO</w:t>
      </w:r>
    </w:p>
    <w:p w:rsidR="000268DB" w:rsidRDefault="00743944">
      <w:pPr>
        <w:pStyle w:val="ListParagraph"/>
        <w:numPr>
          <w:ilvl w:val="0"/>
          <w:numId w:val="2"/>
        </w:numPr>
        <w:tabs>
          <w:tab w:val="left" w:pos="2195"/>
          <w:tab w:val="left" w:pos="2196"/>
        </w:tabs>
        <w:spacing w:before="34"/>
        <w:rPr>
          <w:sz w:val="20"/>
        </w:rPr>
      </w:pPr>
      <w:r>
        <w:rPr>
          <w:sz w:val="20"/>
        </w:rPr>
        <w:t>Executive Director, Client Experience &amp;</w:t>
      </w:r>
      <w:r>
        <w:rPr>
          <w:spacing w:val="-2"/>
          <w:sz w:val="20"/>
        </w:rPr>
        <w:t xml:space="preserve"> </w:t>
      </w:r>
      <w:r>
        <w:rPr>
          <w:sz w:val="20"/>
        </w:rPr>
        <w:t>Delivery</w:t>
      </w:r>
    </w:p>
    <w:p w:rsidR="000268DB" w:rsidRDefault="000268DB">
      <w:pPr>
        <w:rPr>
          <w:sz w:val="20"/>
        </w:rPr>
        <w:sectPr w:rsidR="000268DB">
          <w:headerReference w:type="default" r:id="rId126"/>
          <w:pgSz w:w="11910" w:h="16840"/>
          <w:pgMar w:top="1040" w:right="700" w:bottom="1040" w:left="0" w:header="0" w:footer="842" w:gutter="0"/>
          <w:cols w:space="720"/>
        </w:sectPr>
      </w:pPr>
    </w:p>
    <w:p w:rsidR="000268DB" w:rsidRDefault="00743944">
      <w:pPr>
        <w:pStyle w:val="ListParagraph"/>
        <w:numPr>
          <w:ilvl w:val="0"/>
          <w:numId w:val="2"/>
        </w:numPr>
        <w:tabs>
          <w:tab w:val="left" w:pos="2195"/>
          <w:tab w:val="left" w:pos="2196"/>
        </w:tabs>
        <w:spacing w:before="72"/>
        <w:ind w:hanging="359"/>
        <w:rPr>
          <w:sz w:val="20"/>
        </w:rPr>
      </w:pPr>
      <w:r>
        <w:rPr>
          <w:sz w:val="20"/>
        </w:rPr>
        <w:lastRenderedPageBreak/>
        <w:t>Senior Director, Governance &amp;</w:t>
      </w:r>
      <w:r>
        <w:rPr>
          <w:spacing w:val="-5"/>
          <w:sz w:val="20"/>
        </w:rPr>
        <w:t xml:space="preserve"> </w:t>
      </w:r>
      <w:r>
        <w:rPr>
          <w:sz w:val="20"/>
        </w:rPr>
        <w:t>Risk</w:t>
      </w:r>
    </w:p>
    <w:p w:rsidR="000268DB" w:rsidRDefault="00743944">
      <w:pPr>
        <w:pStyle w:val="ListParagraph"/>
        <w:numPr>
          <w:ilvl w:val="0"/>
          <w:numId w:val="2"/>
        </w:numPr>
        <w:tabs>
          <w:tab w:val="left" w:pos="2195"/>
          <w:tab w:val="left" w:pos="2196"/>
        </w:tabs>
        <w:spacing w:before="34"/>
        <w:ind w:hanging="359"/>
        <w:rPr>
          <w:sz w:val="20"/>
        </w:rPr>
      </w:pPr>
      <w:r>
        <w:rPr>
          <w:sz w:val="20"/>
        </w:rPr>
        <w:t>Director</w:t>
      </w:r>
      <w:r>
        <w:rPr>
          <w:spacing w:val="-1"/>
          <w:sz w:val="20"/>
        </w:rPr>
        <w:t xml:space="preserve"> </w:t>
      </w:r>
      <w:r>
        <w:rPr>
          <w:sz w:val="20"/>
        </w:rPr>
        <w:t>Property</w:t>
      </w:r>
    </w:p>
    <w:p w:rsidR="000268DB" w:rsidRDefault="00743944">
      <w:pPr>
        <w:pStyle w:val="ListParagraph"/>
        <w:numPr>
          <w:ilvl w:val="0"/>
          <w:numId w:val="2"/>
        </w:numPr>
        <w:tabs>
          <w:tab w:val="left" w:pos="2195"/>
          <w:tab w:val="left" w:pos="2196"/>
        </w:tabs>
        <w:spacing w:before="33"/>
        <w:rPr>
          <w:sz w:val="20"/>
        </w:rPr>
      </w:pPr>
      <w:r>
        <w:rPr>
          <w:sz w:val="20"/>
        </w:rPr>
        <w:t>Director Capa</w:t>
      </w:r>
      <w:r>
        <w:rPr>
          <w:sz w:val="20"/>
        </w:rPr>
        <w:t>bility &amp;</w:t>
      </w:r>
      <w:r>
        <w:rPr>
          <w:spacing w:val="-5"/>
          <w:sz w:val="20"/>
        </w:rPr>
        <w:t xml:space="preserve"> </w:t>
      </w:r>
      <w:r>
        <w:rPr>
          <w:sz w:val="20"/>
        </w:rPr>
        <w:t>Performance</w:t>
      </w:r>
    </w:p>
    <w:p w:rsidR="000268DB" w:rsidRDefault="00743944">
      <w:pPr>
        <w:pStyle w:val="ListParagraph"/>
        <w:numPr>
          <w:ilvl w:val="0"/>
          <w:numId w:val="2"/>
        </w:numPr>
        <w:tabs>
          <w:tab w:val="left" w:pos="2195"/>
          <w:tab w:val="left" w:pos="2196"/>
        </w:tabs>
        <w:spacing w:before="34"/>
        <w:rPr>
          <w:sz w:val="20"/>
        </w:rPr>
      </w:pPr>
      <w:r>
        <w:rPr>
          <w:sz w:val="20"/>
        </w:rPr>
        <w:t>CIO</w:t>
      </w:r>
    </w:p>
    <w:p w:rsidR="000268DB" w:rsidRDefault="00743944">
      <w:pPr>
        <w:pStyle w:val="ListParagraph"/>
        <w:numPr>
          <w:ilvl w:val="0"/>
          <w:numId w:val="2"/>
        </w:numPr>
        <w:tabs>
          <w:tab w:val="left" w:pos="2195"/>
          <w:tab w:val="left" w:pos="2196"/>
        </w:tabs>
        <w:spacing w:before="33"/>
        <w:rPr>
          <w:sz w:val="20"/>
        </w:rPr>
      </w:pPr>
      <w:r>
        <w:rPr>
          <w:sz w:val="20"/>
        </w:rPr>
        <w:t>Director Investment &amp; Taxation</w:t>
      </w:r>
      <w:r>
        <w:rPr>
          <w:spacing w:val="-2"/>
          <w:sz w:val="20"/>
        </w:rPr>
        <w:t xml:space="preserve"> </w:t>
      </w:r>
      <w:r>
        <w:rPr>
          <w:sz w:val="20"/>
        </w:rPr>
        <w:t>Services</w:t>
      </w:r>
    </w:p>
    <w:p w:rsidR="000268DB" w:rsidRDefault="00743944">
      <w:pPr>
        <w:pStyle w:val="ListParagraph"/>
        <w:numPr>
          <w:ilvl w:val="0"/>
          <w:numId w:val="2"/>
        </w:numPr>
        <w:tabs>
          <w:tab w:val="left" w:pos="2195"/>
          <w:tab w:val="left" w:pos="2196"/>
        </w:tabs>
        <w:spacing w:before="34"/>
        <w:rPr>
          <w:sz w:val="20"/>
        </w:rPr>
      </w:pPr>
      <w:r>
        <w:rPr>
          <w:sz w:val="20"/>
        </w:rPr>
        <w:t>Director</w:t>
      </w:r>
      <w:r>
        <w:rPr>
          <w:spacing w:val="-1"/>
          <w:sz w:val="20"/>
        </w:rPr>
        <w:t xml:space="preserve"> </w:t>
      </w:r>
      <w:r>
        <w:rPr>
          <w:sz w:val="20"/>
        </w:rPr>
        <w:t>Finance</w:t>
      </w:r>
    </w:p>
    <w:p w:rsidR="000268DB" w:rsidRDefault="00743944">
      <w:pPr>
        <w:pStyle w:val="ListParagraph"/>
        <w:numPr>
          <w:ilvl w:val="0"/>
          <w:numId w:val="2"/>
        </w:numPr>
        <w:tabs>
          <w:tab w:val="left" w:pos="2195"/>
          <w:tab w:val="left" w:pos="2196"/>
        </w:tabs>
        <w:spacing w:before="31"/>
        <w:rPr>
          <w:sz w:val="20"/>
        </w:rPr>
      </w:pPr>
      <w:r>
        <w:rPr>
          <w:sz w:val="20"/>
        </w:rPr>
        <w:t>Managing Lawyer.</w:t>
      </w:r>
    </w:p>
    <w:p w:rsidR="000268DB" w:rsidRDefault="000268DB">
      <w:pPr>
        <w:pStyle w:val="BodyText"/>
        <w:spacing w:before="10"/>
        <w:rPr>
          <w:sz w:val="23"/>
        </w:rPr>
      </w:pPr>
    </w:p>
    <w:p w:rsidR="000268DB" w:rsidRDefault="00743944">
      <w:pPr>
        <w:pStyle w:val="BodyText"/>
        <w:ind w:left="1439"/>
      </w:pPr>
      <w:r>
        <w:t>The committee met seven times during 2016 –17.</w:t>
      </w:r>
    </w:p>
    <w:p w:rsidR="000268DB" w:rsidRDefault="000268DB">
      <w:pPr>
        <w:pStyle w:val="BodyText"/>
        <w:spacing w:before="7"/>
        <w:rPr>
          <w:sz w:val="23"/>
        </w:rPr>
      </w:pPr>
    </w:p>
    <w:p w:rsidR="000268DB" w:rsidRDefault="00743944">
      <w:pPr>
        <w:pStyle w:val="BodyText"/>
        <w:spacing w:line="278" w:lineRule="auto"/>
        <w:ind w:left="1439" w:right="991"/>
      </w:pPr>
      <w:r>
        <w:rPr>
          <w:b/>
        </w:rPr>
        <w:t xml:space="preserve">The Insurance Sub-Committee </w:t>
      </w:r>
      <w:r>
        <w:t>supports the Strategic Asset Management Committee through the provision of strategic and risk management advice in relation to the management of client and corporate insurances held by the Public Trustee.</w:t>
      </w:r>
    </w:p>
    <w:p w:rsidR="000268DB" w:rsidRDefault="000268DB">
      <w:pPr>
        <w:pStyle w:val="BodyText"/>
        <w:spacing w:before="6"/>
      </w:pPr>
    </w:p>
    <w:p w:rsidR="000268DB" w:rsidRDefault="00743944">
      <w:pPr>
        <w:pStyle w:val="BodyText"/>
        <w:ind w:left="1439"/>
      </w:pPr>
      <w:r>
        <w:t>Members of the Insurance Sub-Committee are:</w:t>
      </w:r>
    </w:p>
    <w:p w:rsidR="000268DB" w:rsidRDefault="00743944">
      <w:pPr>
        <w:pStyle w:val="ListParagraph"/>
        <w:numPr>
          <w:ilvl w:val="0"/>
          <w:numId w:val="2"/>
        </w:numPr>
        <w:tabs>
          <w:tab w:val="left" w:pos="2195"/>
          <w:tab w:val="left" w:pos="2196"/>
        </w:tabs>
        <w:spacing w:before="93"/>
        <w:rPr>
          <w:sz w:val="20"/>
        </w:rPr>
      </w:pPr>
      <w:r>
        <w:rPr>
          <w:sz w:val="20"/>
        </w:rPr>
        <w:t>Execut</w:t>
      </w:r>
      <w:r>
        <w:rPr>
          <w:sz w:val="20"/>
        </w:rPr>
        <w:t>ive Director, Investment &amp; Finance Services &amp; CFO</w:t>
      </w:r>
      <w:r>
        <w:rPr>
          <w:spacing w:val="-1"/>
          <w:sz w:val="20"/>
        </w:rPr>
        <w:t xml:space="preserve"> </w:t>
      </w:r>
      <w:r>
        <w:rPr>
          <w:sz w:val="20"/>
        </w:rPr>
        <w:t>(Chair)</w:t>
      </w:r>
    </w:p>
    <w:p w:rsidR="000268DB" w:rsidRDefault="00743944">
      <w:pPr>
        <w:pStyle w:val="ListParagraph"/>
        <w:numPr>
          <w:ilvl w:val="0"/>
          <w:numId w:val="2"/>
        </w:numPr>
        <w:tabs>
          <w:tab w:val="left" w:pos="2195"/>
          <w:tab w:val="left" w:pos="2196"/>
        </w:tabs>
        <w:spacing w:before="33"/>
        <w:rPr>
          <w:sz w:val="20"/>
        </w:rPr>
      </w:pPr>
      <w:r>
        <w:rPr>
          <w:sz w:val="20"/>
        </w:rPr>
        <w:t>Executive Director, Client Experience &amp;</w:t>
      </w:r>
      <w:r>
        <w:rPr>
          <w:spacing w:val="-2"/>
          <w:sz w:val="20"/>
        </w:rPr>
        <w:t xml:space="preserve"> </w:t>
      </w:r>
      <w:r>
        <w:rPr>
          <w:sz w:val="20"/>
        </w:rPr>
        <w:t>Delivery</w:t>
      </w:r>
    </w:p>
    <w:p w:rsidR="000268DB" w:rsidRDefault="00743944">
      <w:pPr>
        <w:pStyle w:val="ListParagraph"/>
        <w:numPr>
          <w:ilvl w:val="0"/>
          <w:numId w:val="2"/>
        </w:numPr>
        <w:tabs>
          <w:tab w:val="left" w:pos="2195"/>
          <w:tab w:val="left" w:pos="2196"/>
        </w:tabs>
        <w:spacing w:before="34"/>
        <w:rPr>
          <w:sz w:val="20"/>
        </w:rPr>
      </w:pPr>
      <w:r>
        <w:rPr>
          <w:sz w:val="20"/>
        </w:rPr>
        <w:t>Senior Director, Governance &amp;</w:t>
      </w:r>
      <w:r>
        <w:rPr>
          <w:spacing w:val="-5"/>
          <w:sz w:val="20"/>
        </w:rPr>
        <w:t xml:space="preserve"> </w:t>
      </w:r>
      <w:r>
        <w:rPr>
          <w:sz w:val="20"/>
        </w:rPr>
        <w:t>Risk</w:t>
      </w:r>
    </w:p>
    <w:p w:rsidR="000268DB" w:rsidRDefault="00743944">
      <w:pPr>
        <w:pStyle w:val="ListParagraph"/>
        <w:numPr>
          <w:ilvl w:val="0"/>
          <w:numId w:val="2"/>
        </w:numPr>
        <w:tabs>
          <w:tab w:val="left" w:pos="2195"/>
          <w:tab w:val="left" w:pos="2196"/>
        </w:tabs>
        <w:spacing w:before="33"/>
        <w:rPr>
          <w:sz w:val="20"/>
        </w:rPr>
      </w:pPr>
      <w:r>
        <w:rPr>
          <w:sz w:val="20"/>
        </w:rPr>
        <w:t>Director</w:t>
      </w:r>
      <w:r>
        <w:rPr>
          <w:spacing w:val="-1"/>
          <w:sz w:val="20"/>
        </w:rPr>
        <w:t xml:space="preserve"> </w:t>
      </w:r>
      <w:r>
        <w:rPr>
          <w:sz w:val="20"/>
        </w:rPr>
        <w:t>Property</w:t>
      </w:r>
    </w:p>
    <w:p w:rsidR="000268DB" w:rsidRDefault="00743944">
      <w:pPr>
        <w:pStyle w:val="ListParagraph"/>
        <w:numPr>
          <w:ilvl w:val="0"/>
          <w:numId w:val="2"/>
        </w:numPr>
        <w:tabs>
          <w:tab w:val="left" w:pos="2195"/>
          <w:tab w:val="left" w:pos="2196"/>
        </w:tabs>
        <w:spacing w:before="31"/>
        <w:rPr>
          <w:sz w:val="20"/>
        </w:rPr>
      </w:pPr>
      <w:r>
        <w:rPr>
          <w:sz w:val="20"/>
        </w:rPr>
        <w:t>Managing Lawyer.</w:t>
      </w:r>
    </w:p>
    <w:p w:rsidR="000268DB" w:rsidRDefault="000268DB">
      <w:pPr>
        <w:pStyle w:val="BodyText"/>
        <w:spacing w:before="11"/>
        <w:rPr>
          <w:sz w:val="23"/>
        </w:rPr>
      </w:pPr>
    </w:p>
    <w:p w:rsidR="000268DB" w:rsidRDefault="00743944">
      <w:pPr>
        <w:pStyle w:val="BodyText"/>
        <w:ind w:left="1439"/>
      </w:pPr>
      <w:r>
        <w:t>The sub-committee met five times during 2016 –17.</w:t>
      </w:r>
    </w:p>
    <w:p w:rsidR="000268DB" w:rsidRDefault="000268DB">
      <w:pPr>
        <w:pStyle w:val="BodyText"/>
        <w:spacing w:before="7"/>
        <w:rPr>
          <w:sz w:val="23"/>
        </w:rPr>
      </w:pPr>
    </w:p>
    <w:p w:rsidR="000268DB" w:rsidRDefault="00743944">
      <w:pPr>
        <w:pStyle w:val="Heading9"/>
        <w:ind w:left="1439"/>
      </w:pPr>
      <w:r>
        <w:t>Update</w:t>
      </w:r>
    </w:p>
    <w:p w:rsidR="000268DB" w:rsidRDefault="00743944">
      <w:pPr>
        <w:pStyle w:val="BodyText"/>
        <w:spacing w:before="118" w:line="276" w:lineRule="auto"/>
        <w:ind w:left="1439" w:right="1002"/>
      </w:pPr>
      <w:r>
        <w:t>The WH&amp;S Action Plan</w:t>
      </w:r>
      <w:r>
        <w:t xml:space="preserve"> Working Group and the Information Steering Committee were referred to in the 2015-2016 Annual Report but were dissolved in 2016-17.</w:t>
      </w:r>
    </w:p>
    <w:p w:rsidR="000268DB" w:rsidRDefault="000268DB">
      <w:pPr>
        <w:pStyle w:val="BodyText"/>
        <w:spacing w:before="9"/>
      </w:pPr>
    </w:p>
    <w:p w:rsidR="000268DB" w:rsidRDefault="00743944">
      <w:pPr>
        <w:pStyle w:val="BodyText"/>
        <w:spacing w:line="276" w:lineRule="auto"/>
        <w:ind w:left="1439" w:right="957"/>
      </w:pPr>
      <w:r>
        <w:t>The WH&amp;</w:t>
      </w:r>
      <w:r>
        <w:t xml:space="preserve">S Action Plan Working Group had been formed to implement the action plans arising from the external audit of the Public Trustee’s Work, Health and Safety Management Systems which had taken place in 2015-16. The WH&amp;S Action Plan Working Group was dissolved </w:t>
      </w:r>
      <w:r>
        <w:t>in December 2016 after all of the action plans had been implemented.</w:t>
      </w:r>
    </w:p>
    <w:p w:rsidR="000268DB" w:rsidRDefault="000268DB">
      <w:pPr>
        <w:pStyle w:val="BodyText"/>
        <w:spacing w:before="10"/>
      </w:pPr>
    </w:p>
    <w:p w:rsidR="000268DB" w:rsidRDefault="00743944">
      <w:pPr>
        <w:pStyle w:val="BodyText"/>
        <w:ind w:left="1439"/>
      </w:pPr>
      <w:r>
        <w:t>The Information Steering Committee was responsible for:</w:t>
      </w:r>
    </w:p>
    <w:p w:rsidR="000268DB" w:rsidRDefault="00743944">
      <w:pPr>
        <w:pStyle w:val="ListParagraph"/>
        <w:numPr>
          <w:ilvl w:val="0"/>
          <w:numId w:val="2"/>
        </w:numPr>
        <w:tabs>
          <w:tab w:val="left" w:pos="2195"/>
          <w:tab w:val="left" w:pos="2196"/>
        </w:tabs>
        <w:spacing w:before="93" w:line="273" w:lineRule="auto"/>
        <w:ind w:right="998"/>
        <w:rPr>
          <w:sz w:val="20"/>
        </w:rPr>
      </w:pPr>
      <w:r>
        <w:rPr>
          <w:sz w:val="20"/>
        </w:rPr>
        <w:t>Providing</w:t>
      </w:r>
      <w:r>
        <w:rPr>
          <w:spacing w:val="-3"/>
          <w:sz w:val="20"/>
        </w:rPr>
        <w:t xml:space="preserve"> </w:t>
      </w:r>
      <w:r>
        <w:rPr>
          <w:sz w:val="20"/>
        </w:rPr>
        <w:t>whole-of-agency</w:t>
      </w:r>
      <w:r>
        <w:rPr>
          <w:spacing w:val="-7"/>
          <w:sz w:val="20"/>
        </w:rPr>
        <w:t xml:space="preserve"> </w:t>
      </w:r>
      <w:r>
        <w:rPr>
          <w:sz w:val="20"/>
        </w:rPr>
        <w:t>leadership,</w:t>
      </w:r>
      <w:r>
        <w:rPr>
          <w:spacing w:val="-7"/>
          <w:sz w:val="20"/>
        </w:rPr>
        <w:t xml:space="preserve"> </w:t>
      </w:r>
      <w:r>
        <w:rPr>
          <w:sz w:val="20"/>
        </w:rPr>
        <w:t>strategic</w:t>
      </w:r>
      <w:r>
        <w:rPr>
          <w:spacing w:val="-6"/>
          <w:sz w:val="20"/>
        </w:rPr>
        <w:t xml:space="preserve"> </w:t>
      </w:r>
      <w:r>
        <w:rPr>
          <w:sz w:val="20"/>
        </w:rPr>
        <w:t>direction</w:t>
      </w:r>
      <w:r>
        <w:rPr>
          <w:spacing w:val="-7"/>
          <w:sz w:val="20"/>
        </w:rPr>
        <w:t xml:space="preserve"> </w:t>
      </w:r>
      <w:r>
        <w:rPr>
          <w:sz w:val="20"/>
        </w:rPr>
        <w:t>and</w:t>
      </w:r>
      <w:r>
        <w:rPr>
          <w:spacing w:val="-7"/>
          <w:sz w:val="20"/>
        </w:rPr>
        <w:t xml:space="preserve"> </w:t>
      </w:r>
      <w:r>
        <w:rPr>
          <w:sz w:val="20"/>
        </w:rPr>
        <w:t>oversight</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planning</w:t>
      </w:r>
      <w:r>
        <w:rPr>
          <w:spacing w:val="-7"/>
          <w:sz w:val="20"/>
        </w:rPr>
        <w:t xml:space="preserve"> </w:t>
      </w:r>
      <w:r>
        <w:rPr>
          <w:sz w:val="20"/>
        </w:rPr>
        <w:t>and delivery of information and communicat</w:t>
      </w:r>
      <w:r>
        <w:rPr>
          <w:sz w:val="20"/>
        </w:rPr>
        <w:t>ions technology (ICT) related</w:t>
      </w:r>
      <w:r>
        <w:rPr>
          <w:spacing w:val="-13"/>
          <w:sz w:val="20"/>
        </w:rPr>
        <w:t xml:space="preserve"> </w:t>
      </w:r>
      <w:r>
        <w:rPr>
          <w:sz w:val="20"/>
        </w:rPr>
        <w:t>initiatives</w:t>
      </w:r>
    </w:p>
    <w:p w:rsidR="000268DB" w:rsidRDefault="00743944">
      <w:pPr>
        <w:pStyle w:val="ListParagraph"/>
        <w:numPr>
          <w:ilvl w:val="0"/>
          <w:numId w:val="2"/>
        </w:numPr>
        <w:tabs>
          <w:tab w:val="left" w:pos="2195"/>
          <w:tab w:val="left" w:pos="2196"/>
        </w:tabs>
        <w:spacing w:before="1" w:line="273" w:lineRule="auto"/>
        <w:ind w:right="928"/>
        <w:rPr>
          <w:sz w:val="20"/>
        </w:rPr>
      </w:pPr>
      <w:r>
        <w:rPr>
          <w:sz w:val="20"/>
        </w:rPr>
        <w:t>Providing assurance that information management and ICT is being appropriately governed to ensure return on investment through effective delivery of approved</w:t>
      </w:r>
      <w:r>
        <w:rPr>
          <w:spacing w:val="-19"/>
          <w:sz w:val="20"/>
        </w:rPr>
        <w:t xml:space="preserve"> </w:t>
      </w:r>
      <w:r>
        <w:rPr>
          <w:sz w:val="20"/>
        </w:rPr>
        <w:t>initiatives.</w:t>
      </w:r>
    </w:p>
    <w:p w:rsidR="000268DB" w:rsidRDefault="000268DB">
      <w:pPr>
        <w:pStyle w:val="BodyText"/>
        <w:rPr>
          <w:sz w:val="21"/>
        </w:rPr>
      </w:pPr>
    </w:p>
    <w:p w:rsidR="000268DB" w:rsidRDefault="00743944">
      <w:pPr>
        <w:pStyle w:val="BodyText"/>
        <w:spacing w:before="1" w:line="276" w:lineRule="auto"/>
        <w:ind w:left="1439" w:right="923"/>
      </w:pPr>
      <w:r>
        <w:t>During 2016-17, the Public Trustee made a number of changes to business operations including the formation of a Digital and Technology Directorate. The Public Trustee dissolved the Information Steering Committee in June 2017 after these changes had been im</w:t>
      </w:r>
      <w:r>
        <w:t>plemented.</w:t>
      </w:r>
    </w:p>
    <w:p w:rsidR="000268DB" w:rsidRDefault="000268DB">
      <w:pPr>
        <w:spacing w:line="276" w:lineRule="auto"/>
        <w:sectPr w:rsidR="000268DB">
          <w:headerReference w:type="even" r:id="rId127"/>
          <w:footerReference w:type="even" r:id="rId128"/>
          <w:footerReference w:type="default" r:id="rId129"/>
          <w:pgSz w:w="11910" w:h="16840"/>
          <w:pgMar w:top="1040" w:right="700" w:bottom="1040" w:left="0" w:header="0" w:footer="843" w:gutter="0"/>
          <w:pgNumType w:start="26"/>
          <w:cols w:space="720"/>
        </w:sectPr>
      </w:pPr>
    </w:p>
    <w:p w:rsidR="000268DB" w:rsidRDefault="00743944">
      <w:pPr>
        <w:pStyle w:val="Heading2"/>
        <w:spacing w:before="71"/>
      </w:pPr>
      <w:bookmarkStart w:id="20" w:name="_bookmark19"/>
      <w:bookmarkEnd w:id="20"/>
      <w:r>
        <w:lastRenderedPageBreak/>
        <w:t>Boards and committees with external membership</w:t>
      </w:r>
    </w:p>
    <w:p w:rsidR="000268DB" w:rsidRDefault="000268DB">
      <w:pPr>
        <w:pStyle w:val="BodyText"/>
        <w:spacing w:before="9"/>
        <w:rPr>
          <w:b/>
          <w:sz w:val="6"/>
        </w:rPr>
      </w:pPr>
    </w:p>
    <w:tbl>
      <w:tblPr>
        <w:tblW w:w="0" w:type="auto"/>
        <w:tblInd w:w="1432" w:type="dxa"/>
        <w:tblLayout w:type="fixed"/>
        <w:tblCellMar>
          <w:left w:w="0" w:type="dxa"/>
          <w:right w:w="0" w:type="dxa"/>
        </w:tblCellMar>
        <w:tblLook w:val="01E0" w:firstRow="1" w:lastRow="1" w:firstColumn="1" w:lastColumn="1" w:noHBand="0" w:noVBand="0"/>
      </w:tblPr>
      <w:tblGrid>
        <w:gridCol w:w="1891"/>
        <w:gridCol w:w="1242"/>
        <w:gridCol w:w="1383"/>
        <w:gridCol w:w="1813"/>
        <w:gridCol w:w="1388"/>
        <w:gridCol w:w="1362"/>
      </w:tblGrid>
      <w:tr w:rsidR="000268DB">
        <w:trPr>
          <w:trHeight w:val="275"/>
        </w:trPr>
        <w:tc>
          <w:tcPr>
            <w:tcW w:w="9079" w:type="dxa"/>
            <w:gridSpan w:val="6"/>
            <w:tcBorders>
              <w:top w:val="single" w:sz="18" w:space="0" w:color="BEBEBE"/>
            </w:tcBorders>
          </w:tcPr>
          <w:p w:rsidR="000268DB" w:rsidRDefault="000268DB">
            <w:pPr>
              <w:pStyle w:val="TableParagraph"/>
              <w:rPr>
                <w:rFonts w:ascii="Times New Roman"/>
                <w:sz w:val="18"/>
              </w:rPr>
            </w:pPr>
          </w:p>
        </w:tc>
      </w:tr>
      <w:tr w:rsidR="000268DB">
        <w:trPr>
          <w:trHeight w:val="671"/>
        </w:trPr>
        <w:tc>
          <w:tcPr>
            <w:tcW w:w="9079" w:type="dxa"/>
            <w:gridSpan w:val="6"/>
            <w:shd w:val="clear" w:color="auto" w:fill="C00000"/>
          </w:tcPr>
          <w:p w:rsidR="000268DB" w:rsidRDefault="000268DB">
            <w:pPr>
              <w:pStyle w:val="TableParagraph"/>
              <w:spacing w:before="8"/>
              <w:rPr>
                <w:b/>
                <w:sz w:val="18"/>
              </w:rPr>
            </w:pPr>
          </w:p>
          <w:p w:rsidR="000268DB" w:rsidRDefault="00743944">
            <w:pPr>
              <w:pStyle w:val="TableParagraph"/>
              <w:ind w:left="2781"/>
              <w:rPr>
                <w:b/>
                <w:sz w:val="20"/>
              </w:rPr>
            </w:pPr>
            <w:r>
              <w:rPr>
                <w:b/>
                <w:color w:val="FFFFFF"/>
                <w:sz w:val="20"/>
              </w:rPr>
              <w:t>Public Trust Office Investment Board</w:t>
            </w:r>
          </w:p>
        </w:tc>
      </w:tr>
      <w:tr w:rsidR="000268DB">
        <w:trPr>
          <w:trHeight w:val="429"/>
        </w:trPr>
        <w:tc>
          <w:tcPr>
            <w:tcW w:w="1891" w:type="dxa"/>
            <w:tcBorders>
              <w:bottom w:val="single" w:sz="4" w:space="0" w:color="000000"/>
            </w:tcBorders>
          </w:tcPr>
          <w:p w:rsidR="000268DB" w:rsidRDefault="00743944">
            <w:pPr>
              <w:pStyle w:val="TableParagraph"/>
              <w:spacing w:before="141"/>
              <w:ind w:left="115"/>
              <w:rPr>
                <w:b/>
                <w:sz w:val="19"/>
              </w:rPr>
            </w:pPr>
            <w:r>
              <w:rPr>
                <w:b/>
                <w:sz w:val="19"/>
              </w:rPr>
              <w:t>Act or instrument</w:t>
            </w:r>
          </w:p>
        </w:tc>
        <w:tc>
          <w:tcPr>
            <w:tcW w:w="4438" w:type="dxa"/>
            <w:gridSpan w:val="3"/>
            <w:tcBorders>
              <w:bottom w:val="single" w:sz="4" w:space="0" w:color="000000"/>
            </w:tcBorders>
          </w:tcPr>
          <w:p w:rsidR="000268DB" w:rsidRDefault="00743944">
            <w:pPr>
              <w:pStyle w:val="TableParagraph"/>
              <w:spacing w:before="143"/>
              <w:ind w:left="201"/>
              <w:rPr>
                <w:i/>
                <w:sz w:val="19"/>
              </w:rPr>
            </w:pPr>
            <w:r>
              <w:rPr>
                <w:sz w:val="19"/>
              </w:rPr>
              <w:t xml:space="preserve">Section 21(1) of the </w:t>
            </w:r>
            <w:r>
              <w:rPr>
                <w:i/>
                <w:sz w:val="19"/>
              </w:rPr>
              <w:t>Public Trustee Act 1978</w:t>
            </w:r>
          </w:p>
        </w:tc>
        <w:tc>
          <w:tcPr>
            <w:tcW w:w="1388" w:type="dxa"/>
            <w:tcBorders>
              <w:bottom w:val="single" w:sz="4" w:space="0" w:color="000000"/>
            </w:tcBorders>
          </w:tcPr>
          <w:p w:rsidR="000268DB" w:rsidRDefault="000268DB">
            <w:pPr>
              <w:pStyle w:val="TableParagraph"/>
              <w:rPr>
                <w:rFonts w:ascii="Times New Roman"/>
                <w:sz w:val="18"/>
              </w:rPr>
            </w:pPr>
          </w:p>
        </w:tc>
        <w:tc>
          <w:tcPr>
            <w:tcW w:w="1362" w:type="dxa"/>
            <w:tcBorders>
              <w:bottom w:val="single" w:sz="4" w:space="0" w:color="000000"/>
            </w:tcBorders>
          </w:tcPr>
          <w:p w:rsidR="000268DB" w:rsidRDefault="000268DB">
            <w:pPr>
              <w:pStyle w:val="TableParagraph"/>
              <w:rPr>
                <w:rFonts w:ascii="Times New Roman"/>
                <w:sz w:val="18"/>
              </w:rPr>
            </w:pPr>
          </w:p>
        </w:tc>
      </w:tr>
      <w:tr w:rsidR="000268DB">
        <w:trPr>
          <w:trHeight w:val="820"/>
        </w:trPr>
        <w:tc>
          <w:tcPr>
            <w:tcW w:w="1891" w:type="dxa"/>
            <w:tcBorders>
              <w:top w:val="single" w:sz="4" w:space="0" w:color="000000"/>
              <w:bottom w:val="single" w:sz="4" w:space="0" w:color="000000"/>
            </w:tcBorders>
          </w:tcPr>
          <w:p w:rsidR="000268DB" w:rsidRDefault="000268DB">
            <w:pPr>
              <w:pStyle w:val="TableParagraph"/>
              <w:spacing w:before="6"/>
              <w:rPr>
                <w:b/>
                <w:sz w:val="28"/>
              </w:rPr>
            </w:pPr>
          </w:p>
          <w:p w:rsidR="000268DB" w:rsidRDefault="00743944">
            <w:pPr>
              <w:pStyle w:val="TableParagraph"/>
              <w:ind w:left="542"/>
              <w:rPr>
                <w:b/>
                <w:sz w:val="19"/>
              </w:rPr>
            </w:pPr>
            <w:r>
              <w:rPr>
                <w:b/>
                <w:sz w:val="19"/>
              </w:rPr>
              <w:t>Functions</w:t>
            </w:r>
          </w:p>
        </w:tc>
        <w:tc>
          <w:tcPr>
            <w:tcW w:w="7188" w:type="dxa"/>
            <w:gridSpan w:val="5"/>
            <w:tcBorders>
              <w:top w:val="single" w:sz="4" w:space="0" w:color="000000"/>
              <w:bottom w:val="single" w:sz="4" w:space="0" w:color="000000"/>
            </w:tcBorders>
          </w:tcPr>
          <w:p w:rsidR="000268DB" w:rsidRDefault="00743944">
            <w:pPr>
              <w:pStyle w:val="TableParagraph"/>
              <w:numPr>
                <w:ilvl w:val="0"/>
                <w:numId w:val="83"/>
              </w:numPr>
              <w:tabs>
                <w:tab w:val="left" w:pos="561"/>
                <w:tab w:val="left" w:pos="562"/>
              </w:tabs>
              <w:spacing w:line="231" w:lineRule="exact"/>
              <w:rPr>
                <w:sz w:val="19"/>
              </w:rPr>
            </w:pPr>
            <w:r>
              <w:rPr>
                <w:sz w:val="19"/>
              </w:rPr>
              <w:t>Controlling and managing the investments of the Common</w:t>
            </w:r>
            <w:r>
              <w:rPr>
                <w:spacing w:val="-2"/>
                <w:sz w:val="19"/>
              </w:rPr>
              <w:t xml:space="preserve"> </w:t>
            </w:r>
            <w:r>
              <w:rPr>
                <w:sz w:val="19"/>
              </w:rPr>
              <w:t>Fund</w:t>
            </w:r>
          </w:p>
          <w:p w:rsidR="000268DB" w:rsidRDefault="00743944">
            <w:pPr>
              <w:pStyle w:val="TableParagraph"/>
              <w:numPr>
                <w:ilvl w:val="0"/>
                <w:numId w:val="83"/>
              </w:numPr>
              <w:tabs>
                <w:tab w:val="left" w:pos="561"/>
                <w:tab w:val="left" w:pos="562"/>
              </w:tabs>
              <w:ind w:right="194"/>
              <w:rPr>
                <w:sz w:val="19"/>
              </w:rPr>
            </w:pPr>
            <w:r>
              <w:rPr>
                <w:sz w:val="19"/>
              </w:rPr>
              <w:t>Providing advice to the Public Trustee on the investment management of</w:t>
            </w:r>
            <w:r>
              <w:rPr>
                <w:spacing w:val="-15"/>
                <w:sz w:val="19"/>
              </w:rPr>
              <w:t xml:space="preserve"> </w:t>
            </w:r>
            <w:r>
              <w:rPr>
                <w:sz w:val="19"/>
              </w:rPr>
              <w:t>the Public Trustee of Queensland Investment</w:t>
            </w:r>
            <w:r>
              <w:rPr>
                <w:spacing w:val="2"/>
                <w:sz w:val="19"/>
              </w:rPr>
              <w:t xml:space="preserve"> </w:t>
            </w:r>
            <w:r>
              <w:rPr>
                <w:sz w:val="19"/>
              </w:rPr>
              <w:t>Fund.</w:t>
            </w:r>
          </w:p>
        </w:tc>
      </w:tr>
      <w:tr w:rsidR="000268DB">
        <w:trPr>
          <w:trHeight w:val="2706"/>
        </w:trPr>
        <w:tc>
          <w:tcPr>
            <w:tcW w:w="1891" w:type="dxa"/>
            <w:tcBorders>
              <w:top w:val="single" w:sz="4" w:space="0" w:color="000000"/>
              <w:bottom w:val="single" w:sz="4" w:space="0" w:color="000000"/>
            </w:tcBorders>
          </w:tcPr>
          <w:p w:rsidR="000268DB" w:rsidRDefault="000268DB">
            <w:pPr>
              <w:pStyle w:val="TableParagraph"/>
              <w:rPr>
                <w:b/>
                <w:sz w:val="20"/>
              </w:rPr>
            </w:pPr>
          </w:p>
          <w:p w:rsidR="000268DB" w:rsidRDefault="000268DB">
            <w:pPr>
              <w:pStyle w:val="TableParagraph"/>
              <w:rPr>
                <w:b/>
                <w:sz w:val="20"/>
              </w:rPr>
            </w:pPr>
          </w:p>
          <w:p w:rsidR="000268DB" w:rsidRDefault="000268DB">
            <w:pPr>
              <w:pStyle w:val="TableParagraph"/>
              <w:rPr>
                <w:b/>
                <w:sz w:val="20"/>
              </w:rPr>
            </w:pPr>
          </w:p>
          <w:p w:rsidR="000268DB" w:rsidRDefault="000268DB">
            <w:pPr>
              <w:pStyle w:val="TableParagraph"/>
              <w:rPr>
                <w:b/>
                <w:sz w:val="20"/>
              </w:rPr>
            </w:pPr>
          </w:p>
          <w:p w:rsidR="000268DB" w:rsidRDefault="000268DB">
            <w:pPr>
              <w:pStyle w:val="TableParagraph"/>
              <w:spacing w:before="3"/>
              <w:rPr>
                <w:b/>
                <w:sz w:val="20"/>
              </w:rPr>
            </w:pPr>
          </w:p>
          <w:p w:rsidR="000268DB" w:rsidRDefault="00743944">
            <w:pPr>
              <w:pStyle w:val="TableParagraph"/>
              <w:spacing w:line="259" w:lineRule="auto"/>
              <w:ind w:left="645" w:right="138" w:hanging="404"/>
              <w:rPr>
                <w:b/>
                <w:sz w:val="19"/>
              </w:rPr>
            </w:pPr>
            <w:r>
              <w:rPr>
                <w:b/>
                <w:sz w:val="19"/>
              </w:rPr>
              <w:t>Achievements in 2016-17</w:t>
            </w:r>
          </w:p>
        </w:tc>
        <w:tc>
          <w:tcPr>
            <w:tcW w:w="7188" w:type="dxa"/>
            <w:gridSpan w:val="5"/>
            <w:tcBorders>
              <w:top w:val="single" w:sz="4" w:space="0" w:color="000000"/>
              <w:bottom w:val="single" w:sz="4" w:space="0" w:color="000000"/>
            </w:tcBorders>
          </w:tcPr>
          <w:p w:rsidR="000268DB" w:rsidRDefault="00743944">
            <w:pPr>
              <w:pStyle w:val="TableParagraph"/>
              <w:numPr>
                <w:ilvl w:val="0"/>
                <w:numId w:val="82"/>
              </w:numPr>
              <w:tabs>
                <w:tab w:val="left" w:pos="561"/>
                <w:tab w:val="left" w:pos="562"/>
              </w:tabs>
              <w:ind w:right="338"/>
              <w:rPr>
                <w:sz w:val="19"/>
              </w:rPr>
            </w:pPr>
            <w:r>
              <w:rPr>
                <w:sz w:val="19"/>
              </w:rPr>
              <w:t>Reviewed the credit policy, taking into consideration the risk appetite of the organisation and the counterparty risks that prevail in the global financial environment</w:t>
            </w:r>
          </w:p>
          <w:p w:rsidR="000268DB" w:rsidRDefault="00743944">
            <w:pPr>
              <w:pStyle w:val="TableParagraph"/>
              <w:numPr>
                <w:ilvl w:val="0"/>
                <w:numId w:val="82"/>
              </w:numPr>
              <w:tabs>
                <w:tab w:val="left" w:pos="561"/>
                <w:tab w:val="left" w:pos="562"/>
              </w:tabs>
              <w:spacing w:line="231" w:lineRule="exact"/>
              <w:rPr>
                <w:sz w:val="19"/>
              </w:rPr>
            </w:pPr>
            <w:r>
              <w:rPr>
                <w:sz w:val="19"/>
              </w:rPr>
              <w:t>Reviewed the operating limits for interest rate</w:t>
            </w:r>
            <w:r>
              <w:rPr>
                <w:spacing w:val="-3"/>
                <w:sz w:val="19"/>
              </w:rPr>
              <w:t xml:space="preserve"> </w:t>
            </w:r>
            <w:r>
              <w:rPr>
                <w:sz w:val="19"/>
              </w:rPr>
              <w:t>risk</w:t>
            </w:r>
          </w:p>
          <w:p w:rsidR="000268DB" w:rsidRDefault="00743944">
            <w:pPr>
              <w:pStyle w:val="TableParagraph"/>
              <w:numPr>
                <w:ilvl w:val="0"/>
                <w:numId w:val="82"/>
              </w:numPr>
              <w:tabs>
                <w:tab w:val="left" w:pos="561"/>
                <w:tab w:val="left" w:pos="562"/>
              </w:tabs>
              <w:ind w:right="131"/>
              <w:rPr>
                <w:sz w:val="19"/>
              </w:rPr>
            </w:pPr>
            <w:r>
              <w:rPr>
                <w:sz w:val="19"/>
              </w:rPr>
              <w:t>Approved and monitored the investment strategy of the Common Fund</w:t>
            </w:r>
            <w:r>
              <w:rPr>
                <w:spacing w:val="-16"/>
                <w:sz w:val="19"/>
              </w:rPr>
              <w:t xml:space="preserve"> </w:t>
            </w:r>
            <w:r>
              <w:rPr>
                <w:sz w:val="19"/>
              </w:rPr>
              <w:t>taking into consideration the continued historically low yield</w:t>
            </w:r>
            <w:r>
              <w:rPr>
                <w:spacing w:val="-7"/>
                <w:sz w:val="19"/>
              </w:rPr>
              <w:t xml:space="preserve"> </w:t>
            </w:r>
            <w:r>
              <w:rPr>
                <w:sz w:val="19"/>
              </w:rPr>
              <w:t>environment</w:t>
            </w:r>
          </w:p>
          <w:p w:rsidR="000268DB" w:rsidRDefault="00743944">
            <w:pPr>
              <w:pStyle w:val="TableParagraph"/>
              <w:numPr>
                <w:ilvl w:val="0"/>
                <w:numId w:val="82"/>
              </w:numPr>
              <w:tabs>
                <w:tab w:val="left" w:pos="561"/>
                <w:tab w:val="left" w:pos="562"/>
              </w:tabs>
              <w:spacing w:line="232" w:lineRule="exact"/>
              <w:rPr>
                <w:sz w:val="19"/>
              </w:rPr>
            </w:pPr>
            <w:r>
              <w:rPr>
                <w:sz w:val="19"/>
              </w:rPr>
              <w:t>Endorsed the interest rates payable to</w:t>
            </w:r>
            <w:r>
              <w:rPr>
                <w:spacing w:val="-1"/>
                <w:sz w:val="19"/>
              </w:rPr>
              <w:t xml:space="preserve"> </w:t>
            </w:r>
            <w:r>
              <w:rPr>
                <w:sz w:val="19"/>
              </w:rPr>
              <w:t>clients</w:t>
            </w:r>
          </w:p>
          <w:p w:rsidR="000268DB" w:rsidRDefault="00743944">
            <w:pPr>
              <w:pStyle w:val="TableParagraph"/>
              <w:numPr>
                <w:ilvl w:val="0"/>
                <w:numId w:val="82"/>
              </w:numPr>
              <w:tabs>
                <w:tab w:val="left" w:pos="561"/>
                <w:tab w:val="left" w:pos="562"/>
              </w:tabs>
              <w:ind w:right="425"/>
              <w:rPr>
                <w:sz w:val="19"/>
              </w:rPr>
            </w:pPr>
            <w:r>
              <w:rPr>
                <w:sz w:val="19"/>
              </w:rPr>
              <w:t>Provided advice</w:t>
            </w:r>
            <w:r>
              <w:rPr>
                <w:sz w:val="19"/>
              </w:rPr>
              <w:t xml:space="preserve"> to the Public Trustee on the strategic review of the Public Trustee of Queensland Investment Fund, including transition to the QIC Growth</w:t>
            </w:r>
            <w:r>
              <w:rPr>
                <w:sz w:val="19"/>
              </w:rPr>
              <w:t xml:space="preserve"> </w:t>
            </w:r>
            <w:r>
              <w:rPr>
                <w:sz w:val="19"/>
              </w:rPr>
              <w:t>Fund</w:t>
            </w:r>
          </w:p>
          <w:p w:rsidR="000268DB" w:rsidRDefault="00743944">
            <w:pPr>
              <w:pStyle w:val="TableParagraph"/>
              <w:numPr>
                <w:ilvl w:val="0"/>
                <w:numId w:val="82"/>
              </w:numPr>
              <w:tabs>
                <w:tab w:val="left" w:pos="561"/>
                <w:tab w:val="left" w:pos="562"/>
              </w:tabs>
              <w:spacing w:line="230" w:lineRule="exact"/>
              <w:rPr>
                <w:sz w:val="19"/>
              </w:rPr>
            </w:pPr>
            <w:r>
              <w:rPr>
                <w:sz w:val="19"/>
              </w:rPr>
              <w:t>Reviewed strategic advice on property assets held within the Common</w:t>
            </w:r>
            <w:r>
              <w:rPr>
                <w:spacing w:val="-14"/>
                <w:sz w:val="19"/>
              </w:rPr>
              <w:t xml:space="preserve"> </w:t>
            </w:r>
            <w:r>
              <w:rPr>
                <w:sz w:val="19"/>
              </w:rPr>
              <w:t>Fund.</w:t>
            </w:r>
          </w:p>
        </w:tc>
      </w:tr>
      <w:tr w:rsidR="000268DB">
        <w:trPr>
          <w:trHeight w:val="700"/>
        </w:trPr>
        <w:tc>
          <w:tcPr>
            <w:tcW w:w="1891" w:type="dxa"/>
            <w:tcBorders>
              <w:top w:val="single" w:sz="4" w:space="0" w:color="000000"/>
            </w:tcBorders>
          </w:tcPr>
          <w:p w:rsidR="000268DB" w:rsidRDefault="00743944">
            <w:pPr>
              <w:pStyle w:val="TableParagraph"/>
              <w:spacing w:before="76"/>
              <w:ind w:left="115"/>
              <w:rPr>
                <w:b/>
                <w:sz w:val="19"/>
              </w:rPr>
            </w:pPr>
            <w:r>
              <w:rPr>
                <w:b/>
                <w:sz w:val="19"/>
              </w:rPr>
              <w:t>Financial reporting</w:t>
            </w:r>
          </w:p>
        </w:tc>
        <w:tc>
          <w:tcPr>
            <w:tcW w:w="7188" w:type="dxa"/>
            <w:gridSpan w:val="5"/>
            <w:tcBorders>
              <w:top w:val="single" w:sz="4" w:space="0" w:color="000000"/>
            </w:tcBorders>
          </w:tcPr>
          <w:p w:rsidR="000268DB" w:rsidRDefault="00743944">
            <w:pPr>
              <w:pStyle w:val="TableParagraph"/>
              <w:spacing w:before="78"/>
              <w:ind w:left="201" w:right="112"/>
              <w:rPr>
                <w:sz w:val="19"/>
              </w:rPr>
            </w:pPr>
            <w:r>
              <w:rPr>
                <w:sz w:val="19"/>
              </w:rPr>
              <w:t>Not exempted from audit by the Auditor-General and transactions of the entity are accounted for in the financial statements of the Public Trustee of Queensland.</w:t>
            </w:r>
          </w:p>
        </w:tc>
      </w:tr>
      <w:tr w:rsidR="000268DB">
        <w:trPr>
          <w:trHeight w:val="362"/>
        </w:trPr>
        <w:tc>
          <w:tcPr>
            <w:tcW w:w="9079" w:type="dxa"/>
            <w:gridSpan w:val="6"/>
            <w:shd w:val="clear" w:color="auto" w:fill="C00000"/>
          </w:tcPr>
          <w:p w:rsidR="000268DB" w:rsidRDefault="00743944">
            <w:pPr>
              <w:pStyle w:val="TableParagraph"/>
              <w:spacing w:before="55"/>
              <w:ind w:left="3850" w:right="3844"/>
              <w:jc w:val="center"/>
              <w:rPr>
                <w:b/>
                <w:sz w:val="20"/>
              </w:rPr>
            </w:pPr>
            <w:r>
              <w:rPr>
                <w:b/>
                <w:color w:val="FFFFFF"/>
                <w:sz w:val="20"/>
              </w:rPr>
              <w:t>Remuneration</w:t>
            </w:r>
          </w:p>
        </w:tc>
      </w:tr>
      <w:tr w:rsidR="000268DB">
        <w:trPr>
          <w:trHeight w:val="1231"/>
        </w:trPr>
        <w:tc>
          <w:tcPr>
            <w:tcW w:w="1891" w:type="dxa"/>
            <w:shd w:val="clear" w:color="auto" w:fill="D9D9D9"/>
          </w:tcPr>
          <w:p w:rsidR="000268DB" w:rsidRDefault="000268DB">
            <w:pPr>
              <w:pStyle w:val="TableParagraph"/>
              <w:rPr>
                <w:b/>
                <w:sz w:val="20"/>
              </w:rPr>
            </w:pPr>
          </w:p>
          <w:p w:rsidR="000268DB" w:rsidRDefault="000268DB">
            <w:pPr>
              <w:pStyle w:val="TableParagraph"/>
              <w:spacing w:before="8"/>
              <w:rPr>
                <w:b/>
                <w:sz w:val="23"/>
              </w:rPr>
            </w:pPr>
          </w:p>
          <w:p w:rsidR="000268DB" w:rsidRDefault="00743944">
            <w:pPr>
              <w:pStyle w:val="TableParagraph"/>
              <w:spacing w:before="1"/>
              <w:ind w:left="554"/>
              <w:rPr>
                <w:b/>
                <w:sz w:val="19"/>
              </w:rPr>
            </w:pPr>
            <w:r>
              <w:rPr>
                <w:b/>
                <w:sz w:val="19"/>
              </w:rPr>
              <w:t>Position</w:t>
            </w:r>
          </w:p>
        </w:tc>
        <w:tc>
          <w:tcPr>
            <w:tcW w:w="1242" w:type="dxa"/>
            <w:shd w:val="clear" w:color="auto" w:fill="D9D9D9"/>
          </w:tcPr>
          <w:p w:rsidR="000268DB" w:rsidRDefault="000268DB">
            <w:pPr>
              <w:pStyle w:val="TableParagraph"/>
              <w:rPr>
                <w:b/>
                <w:sz w:val="20"/>
              </w:rPr>
            </w:pPr>
          </w:p>
          <w:p w:rsidR="000268DB" w:rsidRDefault="000268DB">
            <w:pPr>
              <w:pStyle w:val="TableParagraph"/>
              <w:spacing w:before="8"/>
              <w:rPr>
                <w:b/>
                <w:sz w:val="23"/>
              </w:rPr>
            </w:pPr>
          </w:p>
          <w:p w:rsidR="000268DB" w:rsidRDefault="00743944">
            <w:pPr>
              <w:pStyle w:val="TableParagraph"/>
              <w:spacing w:before="1"/>
              <w:ind w:left="321"/>
              <w:rPr>
                <w:b/>
                <w:sz w:val="19"/>
              </w:rPr>
            </w:pPr>
            <w:r>
              <w:rPr>
                <w:b/>
                <w:sz w:val="19"/>
              </w:rPr>
              <w:t>Name</w:t>
            </w:r>
          </w:p>
        </w:tc>
        <w:tc>
          <w:tcPr>
            <w:tcW w:w="1383" w:type="dxa"/>
            <w:shd w:val="clear" w:color="auto" w:fill="D9D9D9"/>
          </w:tcPr>
          <w:p w:rsidR="000268DB" w:rsidRDefault="000268DB">
            <w:pPr>
              <w:pStyle w:val="TableParagraph"/>
              <w:spacing w:before="9"/>
              <w:rPr>
                <w:b/>
                <w:sz w:val="24"/>
              </w:rPr>
            </w:pPr>
          </w:p>
          <w:p w:rsidR="000268DB" w:rsidRDefault="00743944">
            <w:pPr>
              <w:pStyle w:val="TableParagraph"/>
              <w:ind w:left="183" w:right="196" w:firstLine="64"/>
              <w:jc w:val="both"/>
              <w:rPr>
                <w:b/>
                <w:sz w:val="19"/>
              </w:rPr>
            </w:pPr>
            <w:r>
              <w:rPr>
                <w:b/>
                <w:sz w:val="19"/>
              </w:rPr>
              <w:t xml:space="preserve">Meetings/ sessions </w:t>
            </w:r>
            <w:r>
              <w:rPr>
                <w:b/>
                <w:w w:val="95"/>
                <w:sz w:val="19"/>
              </w:rPr>
              <w:t>attendance</w:t>
            </w:r>
          </w:p>
        </w:tc>
        <w:tc>
          <w:tcPr>
            <w:tcW w:w="1813" w:type="dxa"/>
            <w:shd w:val="clear" w:color="auto" w:fill="D9D9D9"/>
          </w:tcPr>
          <w:p w:rsidR="000268DB" w:rsidRDefault="00743944">
            <w:pPr>
              <w:pStyle w:val="TableParagraph"/>
              <w:spacing w:before="174"/>
              <w:ind w:left="324" w:right="380" w:hanging="2"/>
              <w:jc w:val="center"/>
              <w:rPr>
                <w:b/>
                <w:sz w:val="19"/>
              </w:rPr>
            </w:pPr>
            <w:r>
              <w:rPr>
                <w:b/>
                <w:sz w:val="19"/>
              </w:rPr>
              <w:t>Approved annual, sessional or daily fee</w:t>
            </w:r>
          </w:p>
        </w:tc>
        <w:tc>
          <w:tcPr>
            <w:tcW w:w="1388" w:type="dxa"/>
            <w:shd w:val="clear" w:color="auto" w:fill="D9D9D9"/>
          </w:tcPr>
          <w:p w:rsidR="000268DB" w:rsidRDefault="00743944">
            <w:pPr>
              <w:pStyle w:val="TableParagraph"/>
              <w:spacing w:before="66"/>
              <w:ind w:left="220" w:right="217" w:firstLine="2"/>
              <w:jc w:val="center"/>
              <w:rPr>
                <w:b/>
                <w:sz w:val="19"/>
              </w:rPr>
            </w:pPr>
            <w:r>
              <w:rPr>
                <w:b/>
                <w:sz w:val="19"/>
              </w:rPr>
              <w:t>Approved sub- committee fees if applicable</w:t>
            </w:r>
          </w:p>
        </w:tc>
        <w:tc>
          <w:tcPr>
            <w:tcW w:w="1362" w:type="dxa"/>
            <w:shd w:val="clear" w:color="auto" w:fill="D9D9D9"/>
          </w:tcPr>
          <w:p w:rsidR="000268DB" w:rsidRDefault="00743944">
            <w:pPr>
              <w:pStyle w:val="TableParagraph"/>
              <w:spacing w:before="174"/>
              <w:ind w:left="219" w:right="129"/>
              <w:jc w:val="center"/>
              <w:rPr>
                <w:b/>
                <w:sz w:val="19"/>
              </w:rPr>
            </w:pPr>
            <w:r>
              <w:rPr>
                <w:b/>
                <w:sz w:val="19"/>
              </w:rPr>
              <w:t>Actual fees received (GST</w:t>
            </w:r>
          </w:p>
          <w:p w:rsidR="000268DB" w:rsidRDefault="00743944">
            <w:pPr>
              <w:pStyle w:val="TableParagraph"/>
              <w:spacing w:line="218" w:lineRule="exact"/>
              <w:ind w:left="215" w:right="129"/>
              <w:jc w:val="center"/>
              <w:rPr>
                <w:b/>
                <w:sz w:val="19"/>
              </w:rPr>
            </w:pPr>
            <w:r>
              <w:rPr>
                <w:b/>
                <w:sz w:val="19"/>
              </w:rPr>
              <w:t>exclusive)</w:t>
            </w:r>
          </w:p>
        </w:tc>
      </w:tr>
      <w:tr w:rsidR="000268DB">
        <w:trPr>
          <w:trHeight w:val="621"/>
        </w:trPr>
        <w:tc>
          <w:tcPr>
            <w:tcW w:w="1891" w:type="dxa"/>
            <w:tcBorders>
              <w:bottom w:val="single" w:sz="4" w:space="0" w:color="000000"/>
            </w:tcBorders>
          </w:tcPr>
          <w:p w:rsidR="000268DB" w:rsidRDefault="00743944">
            <w:pPr>
              <w:pStyle w:val="TableParagraph"/>
              <w:spacing w:before="78"/>
              <w:ind w:left="7" w:right="269"/>
              <w:rPr>
                <w:sz w:val="19"/>
              </w:rPr>
            </w:pPr>
            <w:r>
              <w:rPr>
                <w:sz w:val="19"/>
              </w:rPr>
              <w:t>The Public Trustee of Queensland</w:t>
            </w:r>
          </w:p>
        </w:tc>
        <w:tc>
          <w:tcPr>
            <w:tcW w:w="1242" w:type="dxa"/>
            <w:tcBorders>
              <w:bottom w:val="single" w:sz="4" w:space="0" w:color="000000"/>
            </w:tcBorders>
          </w:tcPr>
          <w:p w:rsidR="000268DB" w:rsidRDefault="00743944">
            <w:pPr>
              <w:pStyle w:val="TableParagraph"/>
              <w:spacing w:before="78"/>
              <w:ind w:left="67"/>
              <w:rPr>
                <w:sz w:val="19"/>
              </w:rPr>
            </w:pPr>
            <w:r>
              <w:rPr>
                <w:sz w:val="19"/>
              </w:rPr>
              <w:t>Peter Carne</w:t>
            </w:r>
          </w:p>
        </w:tc>
        <w:tc>
          <w:tcPr>
            <w:tcW w:w="1383" w:type="dxa"/>
            <w:tcBorders>
              <w:bottom w:val="single" w:sz="4" w:space="0" w:color="000000"/>
            </w:tcBorders>
          </w:tcPr>
          <w:p w:rsidR="000268DB" w:rsidRDefault="00743944">
            <w:pPr>
              <w:pStyle w:val="TableParagraph"/>
              <w:spacing w:before="78"/>
              <w:ind w:right="10"/>
              <w:jc w:val="center"/>
              <w:rPr>
                <w:sz w:val="19"/>
              </w:rPr>
            </w:pPr>
            <w:r>
              <w:rPr>
                <w:w w:val="99"/>
                <w:sz w:val="19"/>
              </w:rPr>
              <w:t>3</w:t>
            </w:r>
          </w:p>
        </w:tc>
        <w:tc>
          <w:tcPr>
            <w:tcW w:w="1813" w:type="dxa"/>
            <w:tcBorders>
              <w:bottom w:val="single" w:sz="4" w:space="0" w:color="000000"/>
            </w:tcBorders>
          </w:tcPr>
          <w:p w:rsidR="000268DB" w:rsidRDefault="00743944">
            <w:pPr>
              <w:pStyle w:val="TableParagraph"/>
              <w:spacing w:before="78"/>
              <w:ind w:left="718"/>
              <w:rPr>
                <w:sz w:val="19"/>
              </w:rPr>
            </w:pPr>
            <w:r>
              <w:rPr>
                <w:sz w:val="19"/>
              </w:rPr>
              <w:t>N/A</w:t>
            </w:r>
          </w:p>
        </w:tc>
        <w:tc>
          <w:tcPr>
            <w:tcW w:w="1388" w:type="dxa"/>
            <w:tcBorders>
              <w:bottom w:val="single" w:sz="4" w:space="0" w:color="000000"/>
            </w:tcBorders>
          </w:tcPr>
          <w:p w:rsidR="000268DB" w:rsidRDefault="00743944">
            <w:pPr>
              <w:pStyle w:val="TableParagraph"/>
              <w:spacing w:before="78"/>
              <w:ind w:right="532"/>
              <w:jc w:val="right"/>
              <w:rPr>
                <w:sz w:val="19"/>
              </w:rPr>
            </w:pPr>
            <w:r>
              <w:rPr>
                <w:sz w:val="19"/>
              </w:rPr>
              <w:t>N/A</w:t>
            </w:r>
          </w:p>
        </w:tc>
        <w:tc>
          <w:tcPr>
            <w:tcW w:w="1362" w:type="dxa"/>
            <w:tcBorders>
              <w:bottom w:val="single" w:sz="4" w:space="0" w:color="000000"/>
            </w:tcBorders>
          </w:tcPr>
          <w:p w:rsidR="000268DB" w:rsidRDefault="00743944">
            <w:pPr>
              <w:pStyle w:val="TableParagraph"/>
              <w:spacing w:before="78"/>
              <w:ind w:left="213" w:right="129"/>
              <w:jc w:val="center"/>
              <w:rPr>
                <w:sz w:val="19"/>
              </w:rPr>
            </w:pPr>
            <w:r>
              <w:rPr>
                <w:sz w:val="19"/>
              </w:rPr>
              <w:t>N/A</w:t>
            </w:r>
          </w:p>
        </w:tc>
      </w:tr>
      <w:tr w:rsidR="000268DB">
        <w:trPr>
          <w:trHeight w:val="1482"/>
        </w:trPr>
        <w:tc>
          <w:tcPr>
            <w:tcW w:w="1891" w:type="dxa"/>
            <w:tcBorders>
              <w:top w:val="single" w:sz="4" w:space="0" w:color="000000"/>
              <w:bottom w:val="single" w:sz="4" w:space="0" w:color="000000"/>
            </w:tcBorders>
          </w:tcPr>
          <w:p w:rsidR="000268DB" w:rsidRDefault="00743944">
            <w:pPr>
              <w:pStyle w:val="TableParagraph"/>
              <w:spacing w:before="78"/>
              <w:ind w:left="7"/>
              <w:rPr>
                <w:sz w:val="19"/>
              </w:rPr>
            </w:pPr>
            <w:r>
              <w:rPr>
                <w:sz w:val="19"/>
              </w:rPr>
              <w:t>External Member</w:t>
            </w:r>
          </w:p>
        </w:tc>
        <w:tc>
          <w:tcPr>
            <w:tcW w:w="1242" w:type="dxa"/>
            <w:tcBorders>
              <w:top w:val="single" w:sz="4" w:space="0" w:color="000000"/>
              <w:bottom w:val="single" w:sz="4" w:space="0" w:color="000000"/>
            </w:tcBorders>
          </w:tcPr>
          <w:p w:rsidR="000268DB" w:rsidRDefault="00743944">
            <w:pPr>
              <w:pStyle w:val="TableParagraph"/>
              <w:spacing w:before="78" w:line="242" w:lineRule="auto"/>
              <w:ind w:left="197" w:firstLine="131"/>
              <w:rPr>
                <w:sz w:val="19"/>
              </w:rPr>
            </w:pPr>
            <w:r>
              <w:rPr>
                <w:sz w:val="19"/>
              </w:rPr>
              <w:t xml:space="preserve">Henry </w:t>
            </w:r>
            <w:r>
              <w:rPr>
                <w:w w:val="95"/>
                <w:sz w:val="19"/>
              </w:rPr>
              <w:t>Smerdon</w:t>
            </w:r>
          </w:p>
        </w:tc>
        <w:tc>
          <w:tcPr>
            <w:tcW w:w="1383" w:type="dxa"/>
            <w:tcBorders>
              <w:top w:val="single" w:sz="4" w:space="0" w:color="000000"/>
              <w:bottom w:val="single" w:sz="4" w:space="0" w:color="000000"/>
            </w:tcBorders>
          </w:tcPr>
          <w:p w:rsidR="000268DB" w:rsidRDefault="00743944">
            <w:pPr>
              <w:pStyle w:val="TableParagraph"/>
              <w:spacing w:before="78"/>
              <w:ind w:left="222"/>
              <w:rPr>
                <w:sz w:val="19"/>
              </w:rPr>
            </w:pPr>
            <w:r>
              <w:rPr>
                <w:sz w:val="19"/>
              </w:rPr>
              <w:t>2 meetings</w:t>
            </w:r>
          </w:p>
          <w:p w:rsidR="000268DB" w:rsidRDefault="00743944">
            <w:pPr>
              <w:pStyle w:val="TableParagraph"/>
              <w:spacing w:before="2"/>
              <w:ind w:left="152" w:right="144" w:firstLine="47"/>
              <w:rPr>
                <w:sz w:val="19"/>
              </w:rPr>
            </w:pPr>
            <w:r>
              <w:rPr>
                <w:sz w:val="19"/>
              </w:rPr>
              <w:t>+ 3 special assignments</w:t>
            </w:r>
          </w:p>
        </w:tc>
        <w:tc>
          <w:tcPr>
            <w:tcW w:w="1813" w:type="dxa"/>
            <w:tcBorders>
              <w:top w:val="single" w:sz="4" w:space="0" w:color="000000"/>
              <w:bottom w:val="single" w:sz="4" w:space="0" w:color="000000"/>
            </w:tcBorders>
          </w:tcPr>
          <w:p w:rsidR="000268DB" w:rsidRDefault="00743944">
            <w:pPr>
              <w:pStyle w:val="TableParagraph"/>
              <w:spacing w:before="78" w:line="242" w:lineRule="auto"/>
              <w:ind w:left="252" w:right="311" w:firstLine="2"/>
              <w:jc w:val="center"/>
              <w:rPr>
                <w:sz w:val="19"/>
              </w:rPr>
            </w:pPr>
            <w:r>
              <w:rPr>
                <w:sz w:val="19"/>
              </w:rPr>
              <w:t>Meeting fee - 4 hours or</w:t>
            </w:r>
            <w:r>
              <w:rPr>
                <w:spacing w:val="-2"/>
                <w:sz w:val="19"/>
              </w:rPr>
              <w:t xml:space="preserve"> </w:t>
            </w:r>
            <w:r>
              <w:rPr>
                <w:sz w:val="19"/>
              </w:rPr>
              <w:t>less</w:t>
            </w:r>
          </w:p>
          <w:p w:rsidR="000268DB" w:rsidRDefault="00743944">
            <w:pPr>
              <w:pStyle w:val="TableParagraph"/>
              <w:ind w:left="164" w:right="218" w:firstLine="4"/>
              <w:jc w:val="both"/>
              <w:rPr>
                <w:sz w:val="19"/>
              </w:rPr>
            </w:pPr>
            <w:r>
              <w:rPr>
                <w:sz w:val="19"/>
              </w:rPr>
              <w:t>$196.00. Special Assignment fee - 4 hours or less</w:t>
            </w:r>
          </w:p>
          <w:p w:rsidR="000268DB" w:rsidRDefault="00743944">
            <w:pPr>
              <w:pStyle w:val="TableParagraph"/>
              <w:ind w:left="234" w:right="290"/>
              <w:jc w:val="center"/>
              <w:rPr>
                <w:sz w:val="19"/>
              </w:rPr>
            </w:pPr>
            <w:r>
              <w:rPr>
                <w:sz w:val="19"/>
              </w:rPr>
              <w:t>$163.00</w:t>
            </w:r>
          </w:p>
        </w:tc>
        <w:tc>
          <w:tcPr>
            <w:tcW w:w="1388" w:type="dxa"/>
            <w:tcBorders>
              <w:top w:val="single" w:sz="4" w:space="0" w:color="000000"/>
              <w:bottom w:val="single" w:sz="4" w:space="0" w:color="000000"/>
            </w:tcBorders>
          </w:tcPr>
          <w:p w:rsidR="000268DB" w:rsidRDefault="00743944">
            <w:pPr>
              <w:pStyle w:val="TableParagraph"/>
              <w:spacing w:before="78"/>
              <w:ind w:right="532"/>
              <w:jc w:val="right"/>
              <w:rPr>
                <w:sz w:val="19"/>
              </w:rPr>
            </w:pPr>
            <w:r>
              <w:rPr>
                <w:sz w:val="19"/>
              </w:rPr>
              <w:t>N/A</w:t>
            </w:r>
          </w:p>
        </w:tc>
        <w:tc>
          <w:tcPr>
            <w:tcW w:w="1362" w:type="dxa"/>
            <w:tcBorders>
              <w:top w:val="single" w:sz="4" w:space="0" w:color="000000"/>
              <w:bottom w:val="single" w:sz="4" w:space="0" w:color="000000"/>
            </w:tcBorders>
          </w:tcPr>
          <w:p w:rsidR="000268DB" w:rsidRDefault="00743944">
            <w:pPr>
              <w:pStyle w:val="TableParagraph"/>
              <w:spacing w:before="78"/>
              <w:ind w:left="215" w:right="129"/>
              <w:jc w:val="center"/>
              <w:rPr>
                <w:sz w:val="19"/>
              </w:rPr>
            </w:pPr>
            <w:r>
              <w:rPr>
                <w:sz w:val="19"/>
              </w:rPr>
              <w:t>$881.00</w:t>
            </w:r>
          </w:p>
        </w:tc>
      </w:tr>
      <w:tr w:rsidR="000268DB">
        <w:trPr>
          <w:trHeight w:val="554"/>
        </w:trPr>
        <w:tc>
          <w:tcPr>
            <w:tcW w:w="1891" w:type="dxa"/>
            <w:tcBorders>
              <w:top w:val="single" w:sz="4" w:space="0" w:color="000000"/>
              <w:bottom w:val="single" w:sz="4" w:space="0" w:color="000000"/>
            </w:tcBorders>
          </w:tcPr>
          <w:p w:rsidR="000268DB" w:rsidRDefault="00743944">
            <w:pPr>
              <w:pStyle w:val="TableParagraph"/>
              <w:spacing w:before="78"/>
              <w:ind w:left="7"/>
              <w:rPr>
                <w:sz w:val="19"/>
              </w:rPr>
            </w:pPr>
            <w:r>
              <w:rPr>
                <w:sz w:val="19"/>
              </w:rPr>
              <w:t>External Member</w:t>
            </w:r>
          </w:p>
        </w:tc>
        <w:tc>
          <w:tcPr>
            <w:tcW w:w="1242" w:type="dxa"/>
            <w:tcBorders>
              <w:top w:val="single" w:sz="4" w:space="0" w:color="000000"/>
              <w:bottom w:val="single" w:sz="4" w:space="0" w:color="000000"/>
            </w:tcBorders>
          </w:tcPr>
          <w:p w:rsidR="000268DB" w:rsidRDefault="00743944">
            <w:pPr>
              <w:pStyle w:val="TableParagraph"/>
              <w:spacing w:before="78"/>
              <w:ind w:left="137"/>
              <w:rPr>
                <w:sz w:val="19"/>
              </w:rPr>
            </w:pPr>
            <w:r>
              <w:rPr>
                <w:sz w:val="19"/>
              </w:rPr>
              <w:t>Neville Ide</w:t>
            </w:r>
          </w:p>
        </w:tc>
        <w:tc>
          <w:tcPr>
            <w:tcW w:w="1383" w:type="dxa"/>
            <w:tcBorders>
              <w:top w:val="single" w:sz="4" w:space="0" w:color="000000"/>
              <w:bottom w:val="single" w:sz="4" w:space="0" w:color="000000"/>
            </w:tcBorders>
          </w:tcPr>
          <w:p w:rsidR="000268DB" w:rsidRDefault="00743944">
            <w:pPr>
              <w:pStyle w:val="TableParagraph"/>
              <w:spacing w:before="78"/>
              <w:ind w:right="10"/>
              <w:jc w:val="center"/>
              <w:rPr>
                <w:sz w:val="19"/>
              </w:rPr>
            </w:pPr>
            <w:r>
              <w:rPr>
                <w:w w:val="99"/>
                <w:sz w:val="19"/>
              </w:rPr>
              <w:t>1</w:t>
            </w:r>
          </w:p>
        </w:tc>
        <w:tc>
          <w:tcPr>
            <w:tcW w:w="1813" w:type="dxa"/>
            <w:tcBorders>
              <w:top w:val="single" w:sz="4" w:space="0" w:color="000000"/>
              <w:bottom w:val="single" w:sz="4" w:space="0" w:color="000000"/>
            </w:tcBorders>
          </w:tcPr>
          <w:p w:rsidR="000268DB" w:rsidRDefault="00743944">
            <w:pPr>
              <w:pStyle w:val="TableParagraph"/>
              <w:spacing w:before="78"/>
              <w:ind w:left="234" w:right="292"/>
              <w:jc w:val="center"/>
              <w:rPr>
                <w:sz w:val="19"/>
              </w:rPr>
            </w:pPr>
            <w:r>
              <w:rPr>
                <w:sz w:val="19"/>
              </w:rPr>
              <w:t>4 hours or less</w:t>
            </w:r>
          </w:p>
          <w:p w:rsidR="000268DB" w:rsidRDefault="00743944">
            <w:pPr>
              <w:pStyle w:val="TableParagraph"/>
              <w:spacing w:before="2"/>
              <w:ind w:left="234" w:right="291"/>
              <w:jc w:val="center"/>
              <w:rPr>
                <w:sz w:val="19"/>
              </w:rPr>
            </w:pPr>
            <w:r>
              <w:rPr>
                <w:sz w:val="19"/>
              </w:rPr>
              <w:t>$359.00</w:t>
            </w:r>
          </w:p>
        </w:tc>
        <w:tc>
          <w:tcPr>
            <w:tcW w:w="1388" w:type="dxa"/>
            <w:tcBorders>
              <w:top w:val="single" w:sz="4" w:space="0" w:color="000000"/>
              <w:bottom w:val="single" w:sz="4" w:space="0" w:color="000000"/>
            </w:tcBorders>
          </w:tcPr>
          <w:p w:rsidR="000268DB" w:rsidRDefault="00743944">
            <w:pPr>
              <w:pStyle w:val="TableParagraph"/>
              <w:spacing w:before="78"/>
              <w:ind w:right="532"/>
              <w:jc w:val="right"/>
              <w:rPr>
                <w:sz w:val="19"/>
              </w:rPr>
            </w:pPr>
            <w:r>
              <w:rPr>
                <w:sz w:val="19"/>
              </w:rPr>
              <w:t>N/A</w:t>
            </w:r>
          </w:p>
        </w:tc>
        <w:tc>
          <w:tcPr>
            <w:tcW w:w="1362" w:type="dxa"/>
            <w:tcBorders>
              <w:top w:val="single" w:sz="4" w:space="0" w:color="000000"/>
              <w:bottom w:val="single" w:sz="4" w:space="0" w:color="000000"/>
            </w:tcBorders>
          </w:tcPr>
          <w:p w:rsidR="000268DB" w:rsidRDefault="00743944">
            <w:pPr>
              <w:pStyle w:val="TableParagraph"/>
              <w:spacing w:before="78"/>
              <w:ind w:left="214" w:right="129"/>
              <w:jc w:val="center"/>
              <w:rPr>
                <w:sz w:val="19"/>
              </w:rPr>
            </w:pPr>
            <w:r>
              <w:rPr>
                <w:sz w:val="19"/>
              </w:rPr>
              <w:t>$359.00</w:t>
            </w:r>
          </w:p>
        </w:tc>
      </w:tr>
      <w:tr w:rsidR="000268DB">
        <w:trPr>
          <w:trHeight w:val="992"/>
        </w:trPr>
        <w:tc>
          <w:tcPr>
            <w:tcW w:w="1891" w:type="dxa"/>
            <w:tcBorders>
              <w:top w:val="single" w:sz="4" w:space="0" w:color="000000"/>
              <w:bottom w:val="single" w:sz="12" w:space="0" w:color="000000"/>
            </w:tcBorders>
          </w:tcPr>
          <w:p w:rsidR="000268DB" w:rsidRDefault="00743944">
            <w:pPr>
              <w:pStyle w:val="TableParagraph"/>
              <w:spacing w:before="78"/>
              <w:ind w:left="7" w:right="776"/>
              <w:rPr>
                <w:sz w:val="19"/>
              </w:rPr>
            </w:pPr>
            <w:r>
              <w:rPr>
                <w:sz w:val="19"/>
              </w:rPr>
              <w:t>Officer of the Department administered</w:t>
            </w:r>
          </w:p>
          <w:p w:rsidR="000268DB" w:rsidRDefault="00743944">
            <w:pPr>
              <w:pStyle w:val="TableParagraph"/>
              <w:spacing w:line="218" w:lineRule="exact"/>
              <w:ind w:left="7"/>
              <w:rPr>
                <w:sz w:val="19"/>
              </w:rPr>
            </w:pPr>
            <w:r>
              <w:rPr>
                <w:sz w:val="19"/>
              </w:rPr>
              <w:t>by the Treasurer</w:t>
            </w:r>
          </w:p>
        </w:tc>
        <w:tc>
          <w:tcPr>
            <w:tcW w:w="1242" w:type="dxa"/>
            <w:tcBorders>
              <w:top w:val="single" w:sz="4" w:space="0" w:color="000000"/>
              <w:bottom w:val="single" w:sz="12" w:space="0" w:color="000000"/>
            </w:tcBorders>
          </w:tcPr>
          <w:p w:rsidR="000268DB" w:rsidRDefault="00743944">
            <w:pPr>
              <w:pStyle w:val="TableParagraph"/>
              <w:spacing w:before="78"/>
              <w:ind w:left="290" w:right="284" w:hanging="70"/>
              <w:rPr>
                <w:sz w:val="19"/>
              </w:rPr>
            </w:pPr>
            <w:r>
              <w:rPr>
                <w:sz w:val="19"/>
              </w:rPr>
              <w:t>Warwick Agnew</w:t>
            </w:r>
          </w:p>
        </w:tc>
        <w:tc>
          <w:tcPr>
            <w:tcW w:w="1383" w:type="dxa"/>
            <w:tcBorders>
              <w:top w:val="single" w:sz="4" w:space="0" w:color="000000"/>
              <w:bottom w:val="single" w:sz="12" w:space="0" w:color="000000"/>
            </w:tcBorders>
          </w:tcPr>
          <w:p w:rsidR="000268DB" w:rsidRDefault="00743944">
            <w:pPr>
              <w:pStyle w:val="TableParagraph"/>
              <w:spacing w:before="78"/>
              <w:ind w:right="10"/>
              <w:jc w:val="center"/>
              <w:rPr>
                <w:sz w:val="19"/>
              </w:rPr>
            </w:pPr>
            <w:r>
              <w:rPr>
                <w:w w:val="99"/>
                <w:sz w:val="19"/>
              </w:rPr>
              <w:t>3</w:t>
            </w:r>
          </w:p>
        </w:tc>
        <w:tc>
          <w:tcPr>
            <w:tcW w:w="1813" w:type="dxa"/>
            <w:tcBorders>
              <w:top w:val="single" w:sz="4" w:space="0" w:color="000000"/>
              <w:bottom w:val="single" w:sz="12" w:space="0" w:color="000000"/>
            </w:tcBorders>
          </w:tcPr>
          <w:p w:rsidR="000268DB" w:rsidRDefault="00743944">
            <w:pPr>
              <w:pStyle w:val="TableParagraph"/>
              <w:spacing w:before="78"/>
              <w:ind w:left="718"/>
              <w:rPr>
                <w:sz w:val="19"/>
              </w:rPr>
            </w:pPr>
            <w:r>
              <w:rPr>
                <w:sz w:val="19"/>
              </w:rPr>
              <w:t>N/A</w:t>
            </w:r>
          </w:p>
        </w:tc>
        <w:tc>
          <w:tcPr>
            <w:tcW w:w="1388" w:type="dxa"/>
            <w:tcBorders>
              <w:top w:val="single" w:sz="4" w:space="0" w:color="000000"/>
              <w:bottom w:val="single" w:sz="12" w:space="0" w:color="000000"/>
            </w:tcBorders>
          </w:tcPr>
          <w:p w:rsidR="000268DB" w:rsidRDefault="00743944">
            <w:pPr>
              <w:pStyle w:val="TableParagraph"/>
              <w:spacing w:before="78"/>
              <w:ind w:right="532"/>
              <w:jc w:val="right"/>
              <w:rPr>
                <w:sz w:val="19"/>
              </w:rPr>
            </w:pPr>
            <w:r>
              <w:rPr>
                <w:sz w:val="19"/>
              </w:rPr>
              <w:t>N/A</w:t>
            </w:r>
          </w:p>
        </w:tc>
        <w:tc>
          <w:tcPr>
            <w:tcW w:w="1362" w:type="dxa"/>
            <w:tcBorders>
              <w:top w:val="single" w:sz="4" w:space="0" w:color="000000"/>
              <w:bottom w:val="single" w:sz="12" w:space="0" w:color="000000"/>
            </w:tcBorders>
          </w:tcPr>
          <w:p w:rsidR="000268DB" w:rsidRDefault="00743944">
            <w:pPr>
              <w:pStyle w:val="TableParagraph"/>
              <w:spacing w:before="78"/>
              <w:ind w:left="213" w:right="129"/>
              <w:jc w:val="center"/>
              <w:rPr>
                <w:sz w:val="19"/>
              </w:rPr>
            </w:pPr>
            <w:r>
              <w:rPr>
                <w:sz w:val="19"/>
              </w:rPr>
              <w:t>N/A</w:t>
            </w:r>
          </w:p>
        </w:tc>
      </w:tr>
      <w:tr w:rsidR="000268DB">
        <w:trPr>
          <w:trHeight w:val="596"/>
        </w:trPr>
        <w:tc>
          <w:tcPr>
            <w:tcW w:w="1891" w:type="dxa"/>
            <w:tcBorders>
              <w:top w:val="single" w:sz="12" w:space="0" w:color="000000"/>
              <w:bottom w:val="single" w:sz="4" w:space="0" w:color="000000"/>
            </w:tcBorders>
          </w:tcPr>
          <w:p w:rsidR="000268DB" w:rsidRDefault="00743944">
            <w:pPr>
              <w:pStyle w:val="TableParagraph"/>
              <w:spacing w:before="80"/>
              <w:ind w:left="7" w:right="649"/>
              <w:rPr>
                <w:sz w:val="19"/>
              </w:rPr>
            </w:pPr>
            <w:r>
              <w:rPr>
                <w:sz w:val="19"/>
              </w:rPr>
              <w:t>No. scheduled meetings</w:t>
            </w:r>
          </w:p>
        </w:tc>
        <w:tc>
          <w:tcPr>
            <w:tcW w:w="1242" w:type="dxa"/>
            <w:tcBorders>
              <w:top w:val="single" w:sz="12" w:space="0" w:color="000000"/>
              <w:bottom w:val="single" w:sz="4" w:space="0" w:color="000000"/>
            </w:tcBorders>
          </w:tcPr>
          <w:p w:rsidR="000268DB" w:rsidRDefault="00743944">
            <w:pPr>
              <w:pStyle w:val="TableParagraph"/>
              <w:spacing w:before="80"/>
              <w:ind w:left="67"/>
              <w:rPr>
                <w:sz w:val="19"/>
              </w:rPr>
            </w:pPr>
            <w:r>
              <w:rPr>
                <w:w w:val="99"/>
                <w:sz w:val="19"/>
              </w:rPr>
              <w:t>3</w:t>
            </w:r>
          </w:p>
        </w:tc>
        <w:tc>
          <w:tcPr>
            <w:tcW w:w="1383" w:type="dxa"/>
            <w:tcBorders>
              <w:top w:val="single" w:sz="12" w:space="0" w:color="000000"/>
              <w:bottom w:val="single" w:sz="4" w:space="0" w:color="000000"/>
            </w:tcBorders>
          </w:tcPr>
          <w:p w:rsidR="000268DB" w:rsidRDefault="000268DB">
            <w:pPr>
              <w:pStyle w:val="TableParagraph"/>
              <w:rPr>
                <w:rFonts w:ascii="Times New Roman"/>
                <w:sz w:val="18"/>
              </w:rPr>
            </w:pPr>
          </w:p>
        </w:tc>
        <w:tc>
          <w:tcPr>
            <w:tcW w:w="1813" w:type="dxa"/>
            <w:tcBorders>
              <w:top w:val="single" w:sz="12" w:space="0" w:color="000000"/>
              <w:bottom w:val="single" w:sz="4" w:space="0" w:color="000000"/>
            </w:tcBorders>
          </w:tcPr>
          <w:p w:rsidR="000268DB" w:rsidRDefault="000268DB">
            <w:pPr>
              <w:pStyle w:val="TableParagraph"/>
              <w:rPr>
                <w:rFonts w:ascii="Times New Roman"/>
                <w:sz w:val="18"/>
              </w:rPr>
            </w:pPr>
          </w:p>
        </w:tc>
        <w:tc>
          <w:tcPr>
            <w:tcW w:w="1388" w:type="dxa"/>
            <w:tcBorders>
              <w:top w:val="single" w:sz="12" w:space="0" w:color="000000"/>
              <w:bottom w:val="single" w:sz="4" w:space="0" w:color="000000"/>
            </w:tcBorders>
          </w:tcPr>
          <w:p w:rsidR="000268DB" w:rsidRDefault="000268DB">
            <w:pPr>
              <w:pStyle w:val="TableParagraph"/>
              <w:rPr>
                <w:rFonts w:ascii="Times New Roman"/>
                <w:sz w:val="18"/>
              </w:rPr>
            </w:pPr>
          </w:p>
        </w:tc>
        <w:tc>
          <w:tcPr>
            <w:tcW w:w="1362" w:type="dxa"/>
            <w:tcBorders>
              <w:top w:val="single" w:sz="12" w:space="0" w:color="000000"/>
              <w:bottom w:val="single" w:sz="4" w:space="0" w:color="000000"/>
            </w:tcBorders>
          </w:tcPr>
          <w:p w:rsidR="000268DB" w:rsidRDefault="000268DB">
            <w:pPr>
              <w:pStyle w:val="TableParagraph"/>
              <w:rPr>
                <w:rFonts w:ascii="Times New Roman"/>
                <w:sz w:val="18"/>
              </w:rPr>
            </w:pPr>
          </w:p>
        </w:tc>
      </w:tr>
      <w:tr w:rsidR="000268DB">
        <w:trPr>
          <w:trHeight w:val="580"/>
        </w:trPr>
        <w:tc>
          <w:tcPr>
            <w:tcW w:w="1891" w:type="dxa"/>
            <w:tcBorders>
              <w:top w:val="single" w:sz="4" w:space="0" w:color="000000"/>
              <w:bottom w:val="single" w:sz="4" w:space="0" w:color="000000"/>
            </w:tcBorders>
          </w:tcPr>
          <w:p w:rsidR="000268DB" w:rsidRDefault="00743944">
            <w:pPr>
              <w:pStyle w:val="TableParagraph"/>
              <w:spacing w:before="78"/>
              <w:ind w:left="7" w:right="300"/>
              <w:rPr>
                <w:sz w:val="19"/>
              </w:rPr>
            </w:pPr>
            <w:r>
              <w:rPr>
                <w:sz w:val="19"/>
              </w:rPr>
              <w:t>Total out of pocket expenses</w:t>
            </w:r>
          </w:p>
        </w:tc>
        <w:tc>
          <w:tcPr>
            <w:tcW w:w="1242" w:type="dxa"/>
            <w:tcBorders>
              <w:top w:val="single" w:sz="4" w:space="0" w:color="000000"/>
              <w:bottom w:val="single" w:sz="4" w:space="0" w:color="000000"/>
            </w:tcBorders>
          </w:tcPr>
          <w:p w:rsidR="000268DB" w:rsidRDefault="00743944">
            <w:pPr>
              <w:pStyle w:val="TableParagraph"/>
              <w:spacing w:before="78"/>
              <w:ind w:left="67"/>
              <w:rPr>
                <w:sz w:val="19"/>
              </w:rPr>
            </w:pPr>
            <w:r>
              <w:rPr>
                <w:sz w:val="19"/>
              </w:rPr>
              <w:t>N/A</w:t>
            </w:r>
          </w:p>
        </w:tc>
        <w:tc>
          <w:tcPr>
            <w:tcW w:w="1383" w:type="dxa"/>
            <w:tcBorders>
              <w:top w:val="single" w:sz="4" w:space="0" w:color="000000"/>
              <w:bottom w:val="single" w:sz="4" w:space="0" w:color="000000"/>
            </w:tcBorders>
          </w:tcPr>
          <w:p w:rsidR="000268DB" w:rsidRDefault="000268DB">
            <w:pPr>
              <w:pStyle w:val="TableParagraph"/>
              <w:rPr>
                <w:rFonts w:ascii="Times New Roman"/>
                <w:sz w:val="18"/>
              </w:rPr>
            </w:pPr>
          </w:p>
        </w:tc>
        <w:tc>
          <w:tcPr>
            <w:tcW w:w="1813" w:type="dxa"/>
            <w:tcBorders>
              <w:top w:val="single" w:sz="4" w:space="0" w:color="000000"/>
              <w:bottom w:val="single" w:sz="4" w:space="0" w:color="000000"/>
            </w:tcBorders>
          </w:tcPr>
          <w:p w:rsidR="000268DB" w:rsidRDefault="000268DB">
            <w:pPr>
              <w:pStyle w:val="TableParagraph"/>
              <w:rPr>
                <w:rFonts w:ascii="Times New Roman"/>
                <w:sz w:val="18"/>
              </w:rPr>
            </w:pPr>
          </w:p>
        </w:tc>
        <w:tc>
          <w:tcPr>
            <w:tcW w:w="1388" w:type="dxa"/>
            <w:tcBorders>
              <w:top w:val="single" w:sz="4" w:space="0" w:color="000000"/>
              <w:bottom w:val="single" w:sz="4" w:space="0" w:color="000000"/>
            </w:tcBorders>
          </w:tcPr>
          <w:p w:rsidR="000268DB" w:rsidRDefault="000268DB">
            <w:pPr>
              <w:pStyle w:val="TableParagraph"/>
              <w:rPr>
                <w:rFonts w:ascii="Times New Roman"/>
                <w:sz w:val="18"/>
              </w:rPr>
            </w:pPr>
          </w:p>
        </w:tc>
        <w:tc>
          <w:tcPr>
            <w:tcW w:w="1362" w:type="dxa"/>
            <w:tcBorders>
              <w:top w:val="single" w:sz="4" w:space="0" w:color="000000"/>
              <w:bottom w:val="single" w:sz="4" w:space="0" w:color="000000"/>
            </w:tcBorders>
          </w:tcPr>
          <w:p w:rsidR="000268DB" w:rsidRDefault="000268DB">
            <w:pPr>
              <w:pStyle w:val="TableParagraph"/>
              <w:rPr>
                <w:rFonts w:ascii="Times New Roman"/>
                <w:sz w:val="18"/>
              </w:rPr>
            </w:pPr>
          </w:p>
        </w:tc>
      </w:tr>
    </w:tbl>
    <w:p w:rsidR="000268DB" w:rsidRDefault="000268DB">
      <w:pPr>
        <w:rPr>
          <w:rFonts w:ascii="Times New Roman"/>
          <w:sz w:val="18"/>
        </w:rPr>
        <w:sectPr w:rsidR="000268DB">
          <w:headerReference w:type="default" r:id="rId130"/>
          <w:pgSz w:w="11910" w:h="16840"/>
          <w:pgMar w:top="1040" w:right="700" w:bottom="1040" w:left="0" w:header="0" w:footer="842" w:gutter="0"/>
          <w:cols w:space="720"/>
        </w:sectPr>
      </w:pPr>
    </w:p>
    <w:p w:rsidR="000268DB" w:rsidRDefault="00743944">
      <w:pPr>
        <w:pStyle w:val="BodyText"/>
        <w:spacing w:before="71" w:line="276" w:lineRule="auto"/>
        <w:ind w:left="1440" w:right="766" w:hanging="1"/>
      </w:pPr>
      <w:r>
        <w:lastRenderedPageBreak/>
        <w:t xml:space="preserve">Under the </w:t>
      </w:r>
      <w:r>
        <w:rPr>
          <w:i/>
        </w:rPr>
        <w:t>Public Trustee Act 1978</w:t>
      </w:r>
      <w:r>
        <w:t>, the Public Trust Office Investment Board must consist of at least three members, one of whom shall be the Public Trustee of Queensland and one of whom shall be an officer of the Department administered by the Treasurer. Mr Warwick Agnew is a Deputy Under</w:t>
      </w:r>
      <w:r>
        <w:t xml:space="preserve"> Treasurer, Advisory, Commercial Group within Queensland Treasury.</w:t>
      </w:r>
    </w:p>
    <w:p w:rsidR="000268DB" w:rsidRDefault="000268DB">
      <w:pPr>
        <w:pStyle w:val="BodyText"/>
        <w:spacing w:before="1"/>
        <w:rPr>
          <w:sz w:val="21"/>
        </w:rPr>
      </w:pPr>
    </w:p>
    <w:p w:rsidR="000268DB" w:rsidRDefault="00743944">
      <w:pPr>
        <w:pStyle w:val="BodyText"/>
        <w:spacing w:line="276" w:lineRule="auto"/>
        <w:ind w:left="1440" w:right="945"/>
      </w:pPr>
      <w:r>
        <w:t>Mr Neville Ide’s appointment to the Public Trust Office Investment Board ended in September 2016. Following Mr Ide’s term coming to an end, the Governor-in-Council approved that:</w:t>
      </w:r>
    </w:p>
    <w:p w:rsidR="000268DB" w:rsidRDefault="00743944">
      <w:pPr>
        <w:pStyle w:val="ListParagraph"/>
        <w:numPr>
          <w:ilvl w:val="0"/>
          <w:numId w:val="2"/>
        </w:numPr>
        <w:tabs>
          <w:tab w:val="left" w:pos="2195"/>
          <w:tab w:val="left" w:pos="2196"/>
        </w:tabs>
        <w:spacing w:before="60"/>
        <w:rPr>
          <w:sz w:val="20"/>
        </w:rPr>
      </w:pPr>
      <w:r>
        <w:rPr>
          <w:sz w:val="20"/>
        </w:rPr>
        <w:t xml:space="preserve">Mr Henry </w:t>
      </w:r>
      <w:r>
        <w:rPr>
          <w:sz w:val="20"/>
        </w:rPr>
        <w:t>Smerdon be reappointed as an External Member from 7 July 2017 to 6 July</w:t>
      </w:r>
      <w:r>
        <w:rPr>
          <w:spacing w:val="-24"/>
          <w:sz w:val="20"/>
        </w:rPr>
        <w:t xml:space="preserve"> </w:t>
      </w:r>
      <w:r>
        <w:rPr>
          <w:sz w:val="20"/>
        </w:rPr>
        <w:t>2020</w:t>
      </w:r>
    </w:p>
    <w:p w:rsidR="000268DB" w:rsidRDefault="00743944">
      <w:pPr>
        <w:pStyle w:val="ListParagraph"/>
        <w:numPr>
          <w:ilvl w:val="0"/>
          <w:numId w:val="2"/>
        </w:numPr>
        <w:tabs>
          <w:tab w:val="left" w:pos="2195"/>
          <w:tab w:val="left" w:pos="2196"/>
        </w:tabs>
        <w:spacing w:before="34" w:line="271" w:lineRule="auto"/>
        <w:ind w:right="1807"/>
        <w:rPr>
          <w:sz w:val="20"/>
        </w:rPr>
      </w:pPr>
      <w:r>
        <w:rPr>
          <w:sz w:val="20"/>
        </w:rPr>
        <w:t>Ms Sandra Birkensleigh be appointed as an External Member from 7 July 2017 to 6 July</w:t>
      </w:r>
      <w:r>
        <w:rPr>
          <w:spacing w:val="-6"/>
          <w:sz w:val="20"/>
        </w:rPr>
        <w:t xml:space="preserve"> </w:t>
      </w:r>
      <w:r>
        <w:rPr>
          <w:sz w:val="20"/>
        </w:rPr>
        <w:t>2020.</w:t>
      </w:r>
    </w:p>
    <w:p w:rsidR="000268DB" w:rsidRDefault="00743944">
      <w:pPr>
        <w:pStyle w:val="BodyText"/>
        <w:spacing w:before="86" w:line="276" w:lineRule="auto"/>
        <w:ind w:left="1440" w:right="1290" w:hanging="1"/>
      </w:pPr>
      <w:r>
        <w:t>The Public Trust Office Investment Board has adopted the Code of Conduct for the Queensland Public Service.</w:t>
      </w:r>
    </w:p>
    <w:p w:rsidR="000268DB" w:rsidRDefault="000268DB">
      <w:pPr>
        <w:pStyle w:val="BodyText"/>
        <w:spacing w:before="8"/>
      </w:pPr>
    </w:p>
    <w:p w:rsidR="000268DB" w:rsidRDefault="00743944">
      <w:pPr>
        <w:pStyle w:val="Heading5"/>
      </w:pPr>
      <w:r>
        <w:t>Audit and Risk Management Committee</w:t>
      </w:r>
    </w:p>
    <w:p w:rsidR="000268DB" w:rsidRDefault="00743944">
      <w:pPr>
        <w:pStyle w:val="BodyText"/>
        <w:spacing w:before="121" w:line="276" w:lineRule="auto"/>
        <w:ind w:left="1440" w:right="744"/>
      </w:pPr>
      <w:r>
        <w:t>The ARMC is an independent advisory body established to assist the Public Trustee of Queensland in fulfilling h</w:t>
      </w:r>
      <w:r>
        <w:t>is responsibilities as the Accountable Officer under the FAA, FPMS and other relevant legislation.</w:t>
      </w:r>
    </w:p>
    <w:p w:rsidR="000268DB" w:rsidRDefault="000268DB">
      <w:pPr>
        <w:pStyle w:val="BodyText"/>
        <w:spacing w:before="9"/>
      </w:pPr>
    </w:p>
    <w:p w:rsidR="000268DB" w:rsidRDefault="00743944">
      <w:pPr>
        <w:spacing w:line="278" w:lineRule="auto"/>
        <w:ind w:left="1440" w:right="1034"/>
        <w:rPr>
          <w:sz w:val="20"/>
        </w:rPr>
      </w:pPr>
      <w:r>
        <w:rPr>
          <w:sz w:val="20"/>
        </w:rPr>
        <w:t xml:space="preserve">The ARMC operates under terms of reference established in accordance with the </w:t>
      </w:r>
      <w:r>
        <w:rPr>
          <w:i/>
          <w:sz w:val="20"/>
        </w:rPr>
        <w:t xml:space="preserve">Audit Committee Guidelines – Improving Accountability and Performance </w:t>
      </w:r>
      <w:r>
        <w:rPr>
          <w:sz w:val="20"/>
        </w:rPr>
        <w:t>publishe</w:t>
      </w:r>
      <w:r>
        <w:rPr>
          <w:sz w:val="20"/>
        </w:rPr>
        <w:t>d by Queensland Treasury.</w:t>
      </w:r>
    </w:p>
    <w:p w:rsidR="000268DB" w:rsidRDefault="000268DB">
      <w:pPr>
        <w:pStyle w:val="BodyText"/>
        <w:spacing w:before="9"/>
      </w:pPr>
    </w:p>
    <w:p w:rsidR="000268DB" w:rsidRDefault="00743944">
      <w:pPr>
        <w:pStyle w:val="BodyText"/>
        <w:ind w:left="1440"/>
      </w:pPr>
      <w:r>
        <w:t>The committee assists with reviewing:</w:t>
      </w:r>
    </w:p>
    <w:p w:rsidR="000268DB" w:rsidRDefault="00743944">
      <w:pPr>
        <w:pStyle w:val="ListParagraph"/>
        <w:numPr>
          <w:ilvl w:val="0"/>
          <w:numId w:val="2"/>
        </w:numPr>
        <w:tabs>
          <w:tab w:val="left" w:pos="2195"/>
          <w:tab w:val="left" w:pos="2196"/>
        </w:tabs>
        <w:spacing w:before="93"/>
        <w:ind w:hanging="359"/>
        <w:rPr>
          <w:sz w:val="20"/>
        </w:rPr>
      </w:pPr>
      <w:r>
        <w:rPr>
          <w:sz w:val="20"/>
        </w:rPr>
        <w:t>Financial statement preparation processes and</w:t>
      </w:r>
      <w:r>
        <w:rPr>
          <w:spacing w:val="-7"/>
          <w:sz w:val="20"/>
        </w:rPr>
        <w:t xml:space="preserve"> </w:t>
      </w:r>
      <w:r>
        <w:rPr>
          <w:sz w:val="20"/>
        </w:rPr>
        <w:t>oversight</w:t>
      </w:r>
    </w:p>
    <w:p w:rsidR="000268DB" w:rsidRDefault="00743944">
      <w:pPr>
        <w:pStyle w:val="ListParagraph"/>
        <w:numPr>
          <w:ilvl w:val="0"/>
          <w:numId w:val="2"/>
        </w:numPr>
        <w:tabs>
          <w:tab w:val="left" w:pos="2195"/>
          <w:tab w:val="left" w:pos="2196"/>
        </w:tabs>
        <w:spacing w:before="33"/>
        <w:rPr>
          <w:sz w:val="20"/>
        </w:rPr>
      </w:pPr>
      <w:r>
        <w:rPr>
          <w:sz w:val="20"/>
        </w:rPr>
        <w:t>The risk management</w:t>
      </w:r>
      <w:r>
        <w:rPr>
          <w:spacing w:val="-3"/>
          <w:sz w:val="20"/>
        </w:rPr>
        <w:t xml:space="preserve"> </w:t>
      </w:r>
      <w:r>
        <w:rPr>
          <w:sz w:val="20"/>
        </w:rPr>
        <w:t>framework</w:t>
      </w:r>
    </w:p>
    <w:p w:rsidR="000268DB" w:rsidRDefault="00743944">
      <w:pPr>
        <w:pStyle w:val="ListParagraph"/>
        <w:numPr>
          <w:ilvl w:val="0"/>
          <w:numId w:val="2"/>
        </w:numPr>
        <w:tabs>
          <w:tab w:val="left" w:pos="2195"/>
          <w:tab w:val="left" w:pos="2196"/>
        </w:tabs>
        <w:spacing w:before="34"/>
        <w:rPr>
          <w:sz w:val="20"/>
        </w:rPr>
      </w:pPr>
      <w:r>
        <w:rPr>
          <w:sz w:val="20"/>
        </w:rPr>
        <w:t>The fraud and corruption control</w:t>
      </w:r>
      <w:r>
        <w:rPr>
          <w:spacing w:val="-5"/>
          <w:sz w:val="20"/>
        </w:rPr>
        <w:t xml:space="preserve"> </w:t>
      </w:r>
      <w:r>
        <w:rPr>
          <w:sz w:val="20"/>
        </w:rPr>
        <w:t>framework</w:t>
      </w:r>
    </w:p>
    <w:p w:rsidR="000268DB" w:rsidRDefault="00743944">
      <w:pPr>
        <w:pStyle w:val="ListParagraph"/>
        <w:numPr>
          <w:ilvl w:val="0"/>
          <w:numId w:val="2"/>
        </w:numPr>
        <w:tabs>
          <w:tab w:val="left" w:pos="2195"/>
          <w:tab w:val="left" w:pos="2196"/>
        </w:tabs>
        <w:spacing w:before="31"/>
        <w:ind w:hanging="359"/>
        <w:rPr>
          <w:sz w:val="20"/>
        </w:rPr>
      </w:pPr>
      <w:r>
        <w:rPr>
          <w:sz w:val="20"/>
        </w:rPr>
        <w:t>Internal audit plans for</w:t>
      </w:r>
      <w:r>
        <w:rPr>
          <w:spacing w:val="-4"/>
          <w:sz w:val="20"/>
        </w:rPr>
        <w:t xml:space="preserve"> </w:t>
      </w:r>
      <w:r>
        <w:rPr>
          <w:sz w:val="20"/>
        </w:rPr>
        <w:t>endorsement</w:t>
      </w:r>
    </w:p>
    <w:p w:rsidR="000268DB" w:rsidRDefault="00743944">
      <w:pPr>
        <w:pStyle w:val="ListParagraph"/>
        <w:numPr>
          <w:ilvl w:val="0"/>
          <w:numId w:val="2"/>
        </w:numPr>
        <w:tabs>
          <w:tab w:val="left" w:pos="2195"/>
          <w:tab w:val="left" w:pos="2196"/>
        </w:tabs>
        <w:spacing w:before="33"/>
        <w:rPr>
          <w:sz w:val="20"/>
        </w:rPr>
      </w:pPr>
      <w:r>
        <w:rPr>
          <w:sz w:val="20"/>
        </w:rPr>
        <w:t>Actions from internal and external audit</w:t>
      </w:r>
      <w:r>
        <w:rPr>
          <w:spacing w:val="-3"/>
          <w:sz w:val="20"/>
        </w:rPr>
        <w:t xml:space="preserve"> </w:t>
      </w:r>
      <w:r>
        <w:rPr>
          <w:sz w:val="20"/>
        </w:rPr>
        <w:t>reviews.</w:t>
      </w:r>
    </w:p>
    <w:p w:rsidR="000268DB" w:rsidRDefault="000268DB">
      <w:pPr>
        <w:pStyle w:val="BodyText"/>
        <w:spacing w:before="10"/>
        <w:rPr>
          <w:sz w:val="23"/>
        </w:rPr>
      </w:pPr>
    </w:p>
    <w:p w:rsidR="000268DB" w:rsidRDefault="00743944">
      <w:pPr>
        <w:pStyle w:val="BodyText"/>
        <w:spacing w:line="276" w:lineRule="auto"/>
        <w:ind w:left="1439" w:right="968"/>
      </w:pPr>
      <w:r>
        <w:t>The ARMC met four times during 2016–17. An out of session joint meeting was held with the Public Trust Office Investment Board in August 2016 to discuss the Strategic Plan.</w:t>
      </w:r>
    </w:p>
    <w:p w:rsidR="000268DB" w:rsidRDefault="000268DB">
      <w:pPr>
        <w:pStyle w:val="BodyText"/>
        <w:spacing w:before="9"/>
      </w:pPr>
    </w:p>
    <w:p w:rsidR="000268DB" w:rsidRDefault="00743944">
      <w:pPr>
        <w:pStyle w:val="BodyText"/>
        <w:ind w:left="1439"/>
      </w:pPr>
      <w:r>
        <w:t xml:space="preserve">Voting members of the ARMC for </w:t>
      </w:r>
      <w:r>
        <w:t>2016-17 were:</w:t>
      </w:r>
    </w:p>
    <w:p w:rsidR="000268DB" w:rsidRDefault="000268DB">
      <w:pPr>
        <w:pStyle w:val="BodyText"/>
        <w:spacing w:before="2"/>
        <w:rPr>
          <w:sz w:val="26"/>
        </w:rPr>
      </w:pPr>
    </w:p>
    <w:tbl>
      <w:tblPr>
        <w:tblW w:w="0" w:type="auto"/>
        <w:tblInd w:w="1970" w:type="dxa"/>
        <w:tblLayout w:type="fixed"/>
        <w:tblCellMar>
          <w:left w:w="0" w:type="dxa"/>
          <w:right w:w="0" w:type="dxa"/>
        </w:tblCellMar>
        <w:tblLook w:val="01E0" w:firstRow="1" w:lastRow="1" w:firstColumn="1" w:lastColumn="1" w:noHBand="0" w:noVBand="0"/>
      </w:tblPr>
      <w:tblGrid>
        <w:gridCol w:w="2082"/>
        <w:gridCol w:w="5877"/>
      </w:tblGrid>
      <w:tr w:rsidR="000268DB">
        <w:trPr>
          <w:trHeight w:val="422"/>
        </w:trPr>
        <w:tc>
          <w:tcPr>
            <w:tcW w:w="2082" w:type="dxa"/>
            <w:shd w:val="clear" w:color="auto" w:fill="C00000"/>
          </w:tcPr>
          <w:p w:rsidR="000268DB" w:rsidRDefault="00743944">
            <w:pPr>
              <w:pStyle w:val="TableParagraph"/>
              <w:spacing w:before="74"/>
              <w:ind w:left="883"/>
              <w:rPr>
                <w:b/>
                <w:sz w:val="20"/>
              </w:rPr>
            </w:pPr>
            <w:r>
              <w:rPr>
                <w:b/>
                <w:color w:val="FFFFFF"/>
                <w:sz w:val="20"/>
              </w:rPr>
              <w:t>Name</w:t>
            </w:r>
          </w:p>
        </w:tc>
        <w:tc>
          <w:tcPr>
            <w:tcW w:w="5877" w:type="dxa"/>
            <w:shd w:val="clear" w:color="auto" w:fill="C00000"/>
          </w:tcPr>
          <w:p w:rsidR="000268DB" w:rsidRDefault="00743944">
            <w:pPr>
              <w:pStyle w:val="TableParagraph"/>
              <w:spacing w:before="74"/>
              <w:ind w:left="2698" w:right="2482"/>
              <w:jc w:val="center"/>
              <w:rPr>
                <w:b/>
                <w:sz w:val="20"/>
              </w:rPr>
            </w:pPr>
            <w:r>
              <w:rPr>
                <w:b/>
                <w:color w:val="FFFFFF"/>
                <w:sz w:val="20"/>
              </w:rPr>
              <w:t>Details</w:t>
            </w:r>
          </w:p>
        </w:tc>
      </w:tr>
      <w:tr w:rsidR="000268DB">
        <w:trPr>
          <w:trHeight w:val="376"/>
        </w:trPr>
        <w:tc>
          <w:tcPr>
            <w:tcW w:w="2082" w:type="dxa"/>
            <w:tcBorders>
              <w:bottom w:val="single" w:sz="6" w:space="0" w:color="7E7E7E"/>
            </w:tcBorders>
          </w:tcPr>
          <w:p w:rsidR="000268DB" w:rsidRDefault="00743944">
            <w:pPr>
              <w:pStyle w:val="TableParagraph"/>
              <w:spacing w:before="55"/>
              <w:ind w:left="7"/>
              <w:rPr>
                <w:sz w:val="20"/>
              </w:rPr>
            </w:pPr>
            <w:r>
              <w:rPr>
                <w:sz w:val="20"/>
              </w:rPr>
              <w:t>Stephen Maitland</w:t>
            </w:r>
          </w:p>
        </w:tc>
        <w:tc>
          <w:tcPr>
            <w:tcW w:w="5877" w:type="dxa"/>
            <w:tcBorders>
              <w:bottom w:val="single" w:sz="6" w:space="0" w:color="7E7E7E"/>
            </w:tcBorders>
          </w:tcPr>
          <w:p w:rsidR="000268DB" w:rsidRDefault="00743944">
            <w:pPr>
              <w:pStyle w:val="TableParagraph"/>
              <w:spacing w:before="55"/>
              <w:ind w:right="60"/>
              <w:jc w:val="right"/>
              <w:rPr>
                <w:sz w:val="20"/>
              </w:rPr>
            </w:pPr>
            <w:r>
              <w:rPr>
                <w:sz w:val="20"/>
              </w:rPr>
              <w:t>External Chair (until December 2016)</w:t>
            </w:r>
          </w:p>
        </w:tc>
      </w:tr>
      <w:tr w:rsidR="000268DB">
        <w:trPr>
          <w:trHeight w:val="378"/>
        </w:trPr>
        <w:tc>
          <w:tcPr>
            <w:tcW w:w="2082" w:type="dxa"/>
            <w:tcBorders>
              <w:top w:val="single" w:sz="6" w:space="0" w:color="7E7E7E"/>
              <w:bottom w:val="single" w:sz="6" w:space="0" w:color="7E7E7E"/>
            </w:tcBorders>
          </w:tcPr>
          <w:p w:rsidR="000268DB" w:rsidRDefault="00743944">
            <w:pPr>
              <w:pStyle w:val="TableParagraph"/>
              <w:spacing w:before="57"/>
              <w:ind w:left="7"/>
              <w:rPr>
                <w:sz w:val="20"/>
              </w:rPr>
            </w:pPr>
            <w:r>
              <w:rPr>
                <w:sz w:val="20"/>
              </w:rPr>
              <w:t>Sandra Birkensleigh</w:t>
            </w:r>
          </w:p>
        </w:tc>
        <w:tc>
          <w:tcPr>
            <w:tcW w:w="5877" w:type="dxa"/>
            <w:tcBorders>
              <w:top w:val="single" w:sz="6" w:space="0" w:color="7E7E7E"/>
              <w:bottom w:val="single" w:sz="6" w:space="0" w:color="7E7E7E"/>
            </w:tcBorders>
          </w:tcPr>
          <w:p w:rsidR="000268DB" w:rsidRDefault="00743944">
            <w:pPr>
              <w:pStyle w:val="TableParagraph"/>
              <w:spacing w:before="57"/>
              <w:ind w:right="60"/>
              <w:jc w:val="right"/>
              <w:rPr>
                <w:sz w:val="20"/>
              </w:rPr>
            </w:pPr>
            <w:r>
              <w:rPr>
                <w:sz w:val="20"/>
              </w:rPr>
              <w:t>External Chair (from March 2017)</w:t>
            </w:r>
          </w:p>
        </w:tc>
      </w:tr>
      <w:tr w:rsidR="000268DB">
        <w:trPr>
          <w:trHeight w:val="378"/>
        </w:trPr>
        <w:tc>
          <w:tcPr>
            <w:tcW w:w="2082" w:type="dxa"/>
            <w:tcBorders>
              <w:top w:val="single" w:sz="6" w:space="0" w:color="7E7E7E"/>
              <w:bottom w:val="single" w:sz="6" w:space="0" w:color="7E7E7E"/>
            </w:tcBorders>
          </w:tcPr>
          <w:p w:rsidR="000268DB" w:rsidRDefault="00743944">
            <w:pPr>
              <w:pStyle w:val="TableParagraph"/>
              <w:spacing w:before="57"/>
              <w:ind w:left="7"/>
              <w:rPr>
                <w:sz w:val="20"/>
              </w:rPr>
            </w:pPr>
            <w:r>
              <w:rPr>
                <w:sz w:val="20"/>
              </w:rPr>
              <w:t>Lisa Dalton</w:t>
            </w:r>
          </w:p>
        </w:tc>
        <w:tc>
          <w:tcPr>
            <w:tcW w:w="5877" w:type="dxa"/>
            <w:tcBorders>
              <w:top w:val="single" w:sz="6" w:space="0" w:color="7E7E7E"/>
              <w:bottom w:val="single" w:sz="6" w:space="0" w:color="7E7E7E"/>
            </w:tcBorders>
          </w:tcPr>
          <w:p w:rsidR="000268DB" w:rsidRDefault="00743944">
            <w:pPr>
              <w:pStyle w:val="TableParagraph"/>
              <w:spacing w:before="57"/>
              <w:ind w:right="61"/>
              <w:jc w:val="right"/>
              <w:rPr>
                <w:sz w:val="20"/>
              </w:rPr>
            </w:pPr>
            <w:r>
              <w:rPr>
                <w:sz w:val="20"/>
              </w:rPr>
              <w:t>External Member (until December 2016)</w:t>
            </w:r>
          </w:p>
        </w:tc>
      </w:tr>
      <w:tr w:rsidR="000268DB">
        <w:trPr>
          <w:trHeight w:val="390"/>
        </w:trPr>
        <w:tc>
          <w:tcPr>
            <w:tcW w:w="2082" w:type="dxa"/>
            <w:tcBorders>
              <w:top w:val="single" w:sz="6" w:space="0" w:color="7E7E7E"/>
              <w:bottom w:val="single" w:sz="6" w:space="0" w:color="7E7E7E"/>
            </w:tcBorders>
          </w:tcPr>
          <w:p w:rsidR="000268DB" w:rsidRDefault="00743944">
            <w:pPr>
              <w:pStyle w:val="TableParagraph"/>
              <w:spacing w:before="64"/>
              <w:ind w:left="7"/>
              <w:rPr>
                <w:sz w:val="20"/>
              </w:rPr>
            </w:pPr>
            <w:r>
              <w:rPr>
                <w:sz w:val="20"/>
              </w:rPr>
              <w:t>Glenn Poole</w:t>
            </w:r>
          </w:p>
        </w:tc>
        <w:tc>
          <w:tcPr>
            <w:tcW w:w="5877" w:type="dxa"/>
            <w:tcBorders>
              <w:top w:val="single" w:sz="6" w:space="0" w:color="7E7E7E"/>
              <w:bottom w:val="single" w:sz="6" w:space="0" w:color="7E7E7E"/>
            </w:tcBorders>
          </w:tcPr>
          <w:p w:rsidR="000268DB" w:rsidRDefault="00743944">
            <w:pPr>
              <w:pStyle w:val="TableParagraph"/>
              <w:spacing w:before="64"/>
              <w:ind w:right="57"/>
              <w:jc w:val="right"/>
              <w:rPr>
                <w:sz w:val="20"/>
              </w:rPr>
            </w:pPr>
            <w:r>
              <w:rPr>
                <w:sz w:val="20"/>
              </w:rPr>
              <w:t>External Member</w:t>
            </w:r>
          </w:p>
        </w:tc>
      </w:tr>
      <w:tr w:rsidR="000268DB">
        <w:trPr>
          <w:trHeight w:val="392"/>
        </w:trPr>
        <w:tc>
          <w:tcPr>
            <w:tcW w:w="2082" w:type="dxa"/>
            <w:tcBorders>
              <w:top w:val="single" w:sz="6" w:space="0" w:color="7E7E7E"/>
              <w:bottom w:val="single" w:sz="6" w:space="0" w:color="7E7E7E"/>
            </w:tcBorders>
          </w:tcPr>
          <w:p w:rsidR="000268DB" w:rsidRDefault="00743944">
            <w:pPr>
              <w:pStyle w:val="TableParagraph"/>
              <w:spacing w:before="64"/>
              <w:ind w:left="7"/>
              <w:rPr>
                <w:sz w:val="20"/>
              </w:rPr>
            </w:pPr>
            <w:r>
              <w:rPr>
                <w:sz w:val="20"/>
              </w:rPr>
              <w:t>Janine Walker</w:t>
            </w:r>
          </w:p>
        </w:tc>
        <w:tc>
          <w:tcPr>
            <w:tcW w:w="5877" w:type="dxa"/>
            <w:tcBorders>
              <w:top w:val="single" w:sz="6" w:space="0" w:color="7E7E7E"/>
              <w:bottom w:val="single" w:sz="6" w:space="0" w:color="7E7E7E"/>
            </w:tcBorders>
          </w:tcPr>
          <w:p w:rsidR="000268DB" w:rsidRDefault="00743944">
            <w:pPr>
              <w:pStyle w:val="TableParagraph"/>
              <w:spacing w:before="64"/>
              <w:ind w:right="58"/>
              <w:jc w:val="right"/>
              <w:rPr>
                <w:sz w:val="20"/>
              </w:rPr>
            </w:pPr>
            <w:r>
              <w:rPr>
                <w:sz w:val="20"/>
              </w:rPr>
              <w:t>External Member (from March 2017)</w:t>
            </w:r>
          </w:p>
        </w:tc>
      </w:tr>
      <w:tr w:rsidR="000268DB">
        <w:trPr>
          <w:trHeight w:val="392"/>
        </w:trPr>
        <w:tc>
          <w:tcPr>
            <w:tcW w:w="2082" w:type="dxa"/>
            <w:tcBorders>
              <w:top w:val="single" w:sz="6" w:space="0" w:color="7E7E7E"/>
              <w:bottom w:val="single" w:sz="6" w:space="0" w:color="7E7E7E"/>
            </w:tcBorders>
          </w:tcPr>
          <w:p w:rsidR="000268DB" w:rsidRDefault="00743944">
            <w:pPr>
              <w:pStyle w:val="TableParagraph"/>
              <w:spacing w:before="64"/>
              <w:ind w:left="7"/>
              <w:rPr>
                <w:sz w:val="20"/>
              </w:rPr>
            </w:pPr>
            <w:r>
              <w:rPr>
                <w:sz w:val="20"/>
              </w:rPr>
              <w:t>Mark Crofton</w:t>
            </w:r>
          </w:p>
        </w:tc>
        <w:tc>
          <w:tcPr>
            <w:tcW w:w="5877" w:type="dxa"/>
            <w:tcBorders>
              <w:top w:val="single" w:sz="6" w:space="0" w:color="7E7E7E"/>
              <w:bottom w:val="single" w:sz="6" w:space="0" w:color="7E7E7E"/>
            </w:tcBorders>
          </w:tcPr>
          <w:p w:rsidR="000268DB" w:rsidRDefault="00743944">
            <w:pPr>
              <w:pStyle w:val="TableParagraph"/>
              <w:spacing w:before="64"/>
              <w:ind w:right="58"/>
              <w:jc w:val="right"/>
              <w:rPr>
                <w:sz w:val="20"/>
              </w:rPr>
            </w:pPr>
            <w:r>
              <w:rPr>
                <w:sz w:val="20"/>
              </w:rPr>
              <w:t>Nominated representative of the Public Trustee of Queensland</w:t>
            </w:r>
          </w:p>
        </w:tc>
      </w:tr>
    </w:tbl>
    <w:p w:rsidR="000268DB" w:rsidRDefault="000268DB">
      <w:pPr>
        <w:pStyle w:val="BodyText"/>
        <w:spacing w:before="9"/>
      </w:pPr>
    </w:p>
    <w:p w:rsidR="000268DB" w:rsidRDefault="00743944">
      <w:pPr>
        <w:pStyle w:val="BodyText"/>
        <w:ind w:left="1440"/>
      </w:pPr>
      <w:r>
        <w:t>Standing invitees of the ARMC are:</w:t>
      </w:r>
    </w:p>
    <w:p w:rsidR="000268DB" w:rsidRDefault="00743944">
      <w:pPr>
        <w:pStyle w:val="ListParagraph"/>
        <w:numPr>
          <w:ilvl w:val="0"/>
          <w:numId w:val="2"/>
        </w:numPr>
        <w:tabs>
          <w:tab w:val="left" w:pos="2195"/>
          <w:tab w:val="left" w:pos="2196"/>
        </w:tabs>
        <w:spacing w:before="93"/>
        <w:ind w:hanging="359"/>
        <w:rPr>
          <w:sz w:val="20"/>
        </w:rPr>
      </w:pPr>
      <w:r>
        <w:rPr>
          <w:sz w:val="20"/>
        </w:rPr>
        <w:t>The Public Trustee of</w:t>
      </w:r>
      <w:r>
        <w:rPr>
          <w:spacing w:val="-2"/>
          <w:sz w:val="20"/>
        </w:rPr>
        <w:t xml:space="preserve"> </w:t>
      </w:r>
      <w:r>
        <w:rPr>
          <w:sz w:val="20"/>
        </w:rPr>
        <w:t>Queensland</w:t>
      </w:r>
    </w:p>
    <w:p w:rsidR="000268DB" w:rsidRDefault="00743944">
      <w:pPr>
        <w:pStyle w:val="ListParagraph"/>
        <w:numPr>
          <w:ilvl w:val="0"/>
          <w:numId w:val="2"/>
        </w:numPr>
        <w:tabs>
          <w:tab w:val="left" w:pos="2195"/>
          <w:tab w:val="left" w:pos="2196"/>
        </w:tabs>
        <w:spacing w:before="33"/>
        <w:ind w:hanging="359"/>
        <w:rPr>
          <w:sz w:val="20"/>
        </w:rPr>
      </w:pPr>
      <w:r>
        <w:rPr>
          <w:sz w:val="20"/>
        </w:rPr>
        <w:t>EMT</w:t>
      </w:r>
      <w:r>
        <w:rPr>
          <w:spacing w:val="-1"/>
          <w:sz w:val="20"/>
        </w:rPr>
        <w:t xml:space="preserve"> </w:t>
      </w:r>
      <w:r>
        <w:rPr>
          <w:sz w:val="20"/>
        </w:rPr>
        <w:t>members</w:t>
      </w:r>
    </w:p>
    <w:p w:rsidR="000268DB" w:rsidRDefault="00743944">
      <w:pPr>
        <w:pStyle w:val="ListParagraph"/>
        <w:numPr>
          <w:ilvl w:val="0"/>
          <w:numId w:val="2"/>
        </w:numPr>
        <w:tabs>
          <w:tab w:val="left" w:pos="2195"/>
          <w:tab w:val="left" w:pos="2196"/>
        </w:tabs>
        <w:spacing w:before="34"/>
        <w:rPr>
          <w:sz w:val="20"/>
        </w:rPr>
      </w:pPr>
      <w:r>
        <w:rPr>
          <w:sz w:val="20"/>
        </w:rPr>
        <w:t>Queensland Audit Office</w:t>
      </w:r>
      <w:r>
        <w:rPr>
          <w:spacing w:val="-2"/>
          <w:sz w:val="20"/>
        </w:rPr>
        <w:t xml:space="preserve"> </w:t>
      </w:r>
      <w:r>
        <w:rPr>
          <w:sz w:val="20"/>
        </w:rPr>
        <w:t>(QAO)</w:t>
      </w:r>
    </w:p>
    <w:p w:rsidR="000268DB" w:rsidRDefault="00743944">
      <w:pPr>
        <w:pStyle w:val="ListParagraph"/>
        <w:numPr>
          <w:ilvl w:val="0"/>
          <w:numId w:val="2"/>
        </w:numPr>
        <w:tabs>
          <w:tab w:val="left" w:pos="2195"/>
          <w:tab w:val="left" w:pos="2196"/>
        </w:tabs>
        <w:spacing w:before="33"/>
        <w:rPr>
          <w:sz w:val="20"/>
        </w:rPr>
      </w:pPr>
      <w:r>
        <w:rPr>
          <w:sz w:val="20"/>
        </w:rPr>
        <w:t>Head of Internal</w:t>
      </w:r>
      <w:r>
        <w:rPr>
          <w:sz w:val="20"/>
        </w:rPr>
        <w:t xml:space="preserve"> </w:t>
      </w:r>
      <w:r>
        <w:rPr>
          <w:sz w:val="20"/>
        </w:rPr>
        <w:t>Audit.</w:t>
      </w:r>
    </w:p>
    <w:p w:rsidR="000268DB" w:rsidRDefault="00743944">
      <w:pPr>
        <w:pStyle w:val="BodyText"/>
        <w:spacing w:before="112" w:line="278" w:lineRule="auto"/>
        <w:ind w:left="1439" w:right="823"/>
      </w:pPr>
      <w:r>
        <w:t>The recommendations made by the QAO during 2016–17 were considered by the committee and are being appropriately addressed by management.</w:t>
      </w:r>
    </w:p>
    <w:p w:rsidR="000268DB" w:rsidRDefault="000268DB">
      <w:pPr>
        <w:spacing w:line="278" w:lineRule="auto"/>
        <w:sectPr w:rsidR="000268DB">
          <w:headerReference w:type="even" r:id="rId131"/>
          <w:footerReference w:type="even" r:id="rId132"/>
          <w:footerReference w:type="default" r:id="rId133"/>
          <w:pgSz w:w="11910" w:h="16840"/>
          <w:pgMar w:top="1040" w:right="700" w:bottom="1040" w:left="0" w:header="0" w:footer="843" w:gutter="0"/>
          <w:pgNumType w:start="28"/>
          <w:cols w:space="720"/>
        </w:sectPr>
      </w:pPr>
    </w:p>
    <w:p w:rsidR="000268DB" w:rsidRDefault="00743944">
      <w:pPr>
        <w:spacing w:before="74"/>
        <w:ind w:left="1440"/>
        <w:rPr>
          <w:b/>
          <w:i/>
          <w:sz w:val="20"/>
        </w:rPr>
      </w:pPr>
      <w:r>
        <w:rPr>
          <w:b/>
          <w:i/>
          <w:sz w:val="20"/>
        </w:rPr>
        <w:lastRenderedPageBreak/>
        <w:t>Member profiles</w:t>
      </w:r>
    </w:p>
    <w:p w:rsidR="000268DB" w:rsidRDefault="000268DB">
      <w:pPr>
        <w:pStyle w:val="BodyText"/>
        <w:spacing w:before="9"/>
        <w:rPr>
          <w:b/>
          <w:i/>
          <w:sz w:val="23"/>
        </w:rPr>
      </w:pPr>
    </w:p>
    <w:p w:rsidR="000268DB" w:rsidRDefault="00743944">
      <w:pPr>
        <w:pStyle w:val="BodyText"/>
        <w:spacing w:line="276" w:lineRule="auto"/>
        <w:ind w:left="1439" w:right="756"/>
        <w:jc w:val="both"/>
      </w:pPr>
      <w:r>
        <w:rPr>
          <w:b/>
        </w:rPr>
        <w:t>Stephen Maitland</w:t>
      </w:r>
      <w:r>
        <w:t xml:space="preserve">, </w:t>
      </w:r>
      <w:r>
        <w:rPr>
          <w:b/>
        </w:rPr>
        <w:t xml:space="preserve">Chair </w:t>
      </w:r>
      <w:r>
        <w:t>(outgoing), OAM, RFD, is an accountant and a former banker. Stephen was previously CEO of the Queensland Office of Financial Supervisi</w:t>
      </w:r>
      <w:r>
        <w:t>on and is now a corporate advisor and non-executive director.</w:t>
      </w:r>
    </w:p>
    <w:p w:rsidR="000268DB" w:rsidRDefault="000268DB">
      <w:pPr>
        <w:pStyle w:val="BodyText"/>
        <w:spacing w:before="8"/>
      </w:pPr>
    </w:p>
    <w:p w:rsidR="000268DB" w:rsidRDefault="00743944">
      <w:pPr>
        <w:pStyle w:val="BodyText"/>
        <w:spacing w:before="1" w:line="276" w:lineRule="auto"/>
        <w:ind w:left="1439" w:right="746"/>
      </w:pPr>
      <w:r>
        <w:rPr>
          <w:b/>
        </w:rPr>
        <w:t>Sandra Birkensleigh</w:t>
      </w:r>
      <w:r>
        <w:t xml:space="preserve">, </w:t>
      </w:r>
      <w:r>
        <w:rPr>
          <w:b/>
        </w:rPr>
        <w:t xml:space="preserve">Chair </w:t>
      </w:r>
      <w:r>
        <w:t>(incoming), is an experienced non-executive director currently holding a number of Board positions, including with the NDIA. She is a Council member of the University of the Sunshine Coast and Chair of their Audit and Risk Committee, and an independent mem</w:t>
      </w:r>
      <w:r>
        <w:t>ber of the Audit Committee of the Reserve Bank of Australia. A qualified chartered accountant, she was formerly a partner of PricewaterhouseCoopers.</w:t>
      </w:r>
    </w:p>
    <w:p w:rsidR="000268DB" w:rsidRDefault="000268DB">
      <w:pPr>
        <w:pStyle w:val="BodyText"/>
        <w:spacing w:before="9"/>
      </w:pPr>
    </w:p>
    <w:p w:rsidR="000268DB" w:rsidRDefault="00743944">
      <w:pPr>
        <w:pStyle w:val="BodyText"/>
        <w:spacing w:line="276" w:lineRule="auto"/>
        <w:ind w:left="1439" w:right="924"/>
      </w:pPr>
      <w:r>
        <w:rPr>
          <w:b/>
        </w:rPr>
        <w:t>Lisa Dalton</w:t>
      </w:r>
      <w:r>
        <w:t xml:space="preserve">, </w:t>
      </w:r>
      <w:r>
        <w:rPr>
          <w:b/>
        </w:rPr>
        <w:t xml:space="preserve">External Member </w:t>
      </w:r>
      <w:r>
        <w:t>(outgoing), is a governance professional with over 17 years’ experience in se</w:t>
      </w:r>
      <w:r>
        <w:t>nior executive positions with responsibility for governance, risk, human resources, strategy and communications. Lisa is a non-executive director and chartered secretary for a number of companies and is a member of several audit and risk management committ</w:t>
      </w:r>
      <w:r>
        <w:t>ees.</w:t>
      </w:r>
    </w:p>
    <w:p w:rsidR="000268DB" w:rsidRDefault="000268DB">
      <w:pPr>
        <w:pStyle w:val="BodyText"/>
        <w:spacing w:before="11"/>
      </w:pPr>
    </w:p>
    <w:p w:rsidR="000268DB" w:rsidRDefault="00743944">
      <w:pPr>
        <w:pStyle w:val="BodyText"/>
        <w:spacing w:line="278" w:lineRule="auto"/>
        <w:ind w:left="1439" w:right="1069"/>
      </w:pPr>
      <w:r>
        <w:rPr>
          <w:b/>
        </w:rPr>
        <w:t>Glenn Poole</w:t>
      </w:r>
      <w:r>
        <w:t xml:space="preserve">, </w:t>
      </w:r>
      <w:r>
        <w:rPr>
          <w:b/>
        </w:rPr>
        <w:t xml:space="preserve">External Member </w:t>
      </w:r>
      <w:r>
        <w:t>(ongoing), is a former Auditor-General of Queensland. Glenn is a member of several audit and risk management committees.</w:t>
      </w:r>
    </w:p>
    <w:p w:rsidR="000268DB" w:rsidRDefault="000268DB">
      <w:pPr>
        <w:pStyle w:val="BodyText"/>
        <w:spacing w:before="4"/>
      </w:pPr>
    </w:p>
    <w:p w:rsidR="000268DB" w:rsidRDefault="00743944">
      <w:pPr>
        <w:pStyle w:val="BodyText"/>
        <w:spacing w:line="276" w:lineRule="auto"/>
        <w:ind w:left="1439" w:right="768"/>
      </w:pPr>
      <w:r>
        <w:rPr>
          <w:b/>
        </w:rPr>
        <w:t xml:space="preserve">Janine Walker, External Member </w:t>
      </w:r>
      <w:r>
        <w:t>(incoming), is an experienced Chair and Board Director and an Adjunc</w:t>
      </w:r>
      <w:r>
        <w:t>t Professor in the Griffith Business School. She is currently a Deputy Chair of the Board and a member of the Finance Committee and the Audit and Risk Management Committee of the Metro South Hospital and Health Service, and the independent Chair of the Wor</w:t>
      </w:r>
      <w:r>
        <w:t>kplace Relations Committee of the Queensland Catholic Education Commission.</w:t>
      </w:r>
    </w:p>
    <w:p w:rsidR="000268DB" w:rsidRDefault="000268DB">
      <w:pPr>
        <w:pStyle w:val="BodyText"/>
        <w:spacing w:before="10"/>
      </w:pPr>
    </w:p>
    <w:p w:rsidR="000268DB" w:rsidRDefault="00743944">
      <w:pPr>
        <w:spacing w:line="278" w:lineRule="auto"/>
        <w:ind w:left="1439" w:right="1071"/>
        <w:rPr>
          <w:sz w:val="20"/>
        </w:rPr>
      </w:pPr>
      <w:r>
        <w:rPr>
          <w:b/>
          <w:sz w:val="20"/>
        </w:rPr>
        <w:t xml:space="preserve">Mark Crofton, deputy Public Trustee and Official Solicitor, Nominated Representative of the Public Trustee </w:t>
      </w:r>
      <w:r>
        <w:rPr>
          <w:sz w:val="20"/>
        </w:rPr>
        <w:t>(ongoing), refer to page 21.</w:t>
      </w:r>
    </w:p>
    <w:p w:rsidR="000268DB" w:rsidRDefault="000268DB">
      <w:pPr>
        <w:pStyle w:val="BodyText"/>
        <w:spacing w:before="9"/>
      </w:pPr>
    </w:p>
    <w:p w:rsidR="000268DB" w:rsidRDefault="00743944">
      <w:pPr>
        <w:ind w:left="1439"/>
        <w:rPr>
          <w:b/>
          <w:i/>
          <w:sz w:val="20"/>
        </w:rPr>
      </w:pPr>
      <w:r>
        <w:rPr>
          <w:b/>
          <w:i/>
          <w:sz w:val="20"/>
        </w:rPr>
        <w:t>Remuneration payments</w:t>
      </w:r>
    </w:p>
    <w:p w:rsidR="000268DB" w:rsidRDefault="00743944">
      <w:pPr>
        <w:pStyle w:val="BodyText"/>
        <w:spacing w:before="113"/>
        <w:ind w:left="1439"/>
      </w:pPr>
      <w:r>
        <w:t>Remuneration to external members during the 2016–17 financial year is detailed below.</w:t>
      </w:r>
    </w:p>
    <w:p w:rsidR="000268DB" w:rsidRDefault="000268DB">
      <w:pPr>
        <w:pStyle w:val="BodyText"/>
        <w:spacing w:before="6" w:after="1"/>
        <w:rPr>
          <w:sz w:val="28"/>
        </w:rPr>
      </w:pPr>
    </w:p>
    <w:tbl>
      <w:tblPr>
        <w:tblW w:w="0" w:type="auto"/>
        <w:tblInd w:w="2500" w:type="dxa"/>
        <w:tblLayout w:type="fixed"/>
        <w:tblCellMar>
          <w:left w:w="0" w:type="dxa"/>
          <w:right w:w="0" w:type="dxa"/>
        </w:tblCellMar>
        <w:tblLook w:val="01E0" w:firstRow="1" w:lastRow="1" w:firstColumn="1" w:lastColumn="1" w:noHBand="0" w:noVBand="0"/>
      </w:tblPr>
      <w:tblGrid>
        <w:gridCol w:w="3941"/>
        <w:gridCol w:w="2964"/>
      </w:tblGrid>
      <w:tr w:rsidR="000268DB">
        <w:trPr>
          <w:trHeight w:val="420"/>
        </w:trPr>
        <w:tc>
          <w:tcPr>
            <w:tcW w:w="3941" w:type="dxa"/>
            <w:shd w:val="clear" w:color="auto" w:fill="C00000"/>
          </w:tcPr>
          <w:p w:rsidR="000268DB" w:rsidRDefault="00743944">
            <w:pPr>
              <w:pStyle w:val="TableParagraph"/>
              <w:spacing w:before="60"/>
              <w:ind w:left="55"/>
              <w:rPr>
                <w:b/>
              </w:rPr>
            </w:pPr>
            <w:r>
              <w:rPr>
                <w:b/>
                <w:color w:val="FFFFFF"/>
              </w:rPr>
              <w:t>Remunerated committee members</w:t>
            </w:r>
          </w:p>
        </w:tc>
        <w:tc>
          <w:tcPr>
            <w:tcW w:w="2964" w:type="dxa"/>
            <w:shd w:val="clear" w:color="auto" w:fill="C00000"/>
          </w:tcPr>
          <w:p w:rsidR="000268DB" w:rsidRDefault="00743944">
            <w:pPr>
              <w:pStyle w:val="TableParagraph"/>
              <w:spacing w:before="60"/>
              <w:ind w:right="55"/>
              <w:jc w:val="right"/>
              <w:rPr>
                <w:b/>
              </w:rPr>
            </w:pPr>
            <w:r>
              <w:rPr>
                <w:b/>
                <w:color w:val="FFFFFF"/>
              </w:rPr>
              <w:t>Amount (GST exclusive)</w:t>
            </w:r>
            <w:hyperlink w:anchor="_bookmark20" w:history="1">
              <w:r>
                <w:rPr>
                  <w:b/>
                  <w:color w:val="FFFFFF"/>
                  <w:vertAlign w:val="superscript"/>
                </w:rPr>
                <w:t>1</w:t>
              </w:r>
            </w:hyperlink>
          </w:p>
        </w:tc>
      </w:tr>
      <w:tr w:rsidR="000268DB">
        <w:trPr>
          <w:trHeight w:val="642"/>
        </w:trPr>
        <w:tc>
          <w:tcPr>
            <w:tcW w:w="3941" w:type="dxa"/>
            <w:tcBorders>
              <w:bottom w:val="single" w:sz="6" w:space="0" w:color="7E7E7E"/>
            </w:tcBorders>
          </w:tcPr>
          <w:p w:rsidR="000268DB" w:rsidRDefault="00743944">
            <w:pPr>
              <w:pStyle w:val="TableParagraph"/>
              <w:spacing w:before="57" w:line="276" w:lineRule="auto"/>
              <w:ind w:right="2086"/>
              <w:rPr>
                <w:sz w:val="20"/>
              </w:rPr>
            </w:pPr>
            <w:r>
              <w:rPr>
                <w:sz w:val="20"/>
              </w:rPr>
              <w:t>Stephen Maitland (Delphin Associates)</w:t>
            </w:r>
          </w:p>
        </w:tc>
        <w:tc>
          <w:tcPr>
            <w:tcW w:w="2964" w:type="dxa"/>
            <w:tcBorders>
              <w:bottom w:val="single" w:sz="6" w:space="0" w:color="7E7E7E"/>
            </w:tcBorders>
          </w:tcPr>
          <w:p w:rsidR="000268DB" w:rsidRDefault="00743944">
            <w:pPr>
              <w:pStyle w:val="TableParagraph"/>
              <w:spacing w:before="57"/>
              <w:ind w:right="58"/>
              <w:jc w:val="right"/>
              <w:rPr>
                <w:sz w:val="20"/>
              </w:rPr>
            </w:pPr>
            <w:r>
              <w:rPr>
                <w:w w:val="95"/>
                <w:sz w:val="20"/>
              </w:rPr>
              <w:t>$9,350</w:t>
            </w:r>
          </w:p>
        </w:tc>
      </w:tr>
      <w:tr w:rsidR="000268DB">
        <w:trPr>
          <w:trHeight w:val="378"/>
        </w:trPr>
        <w:tc>
          <w:tcPr>
            <w:tcW w:w="3941" w:type="dxa"/>
            <w:tcBorders>
              <w:top w:val="single" w:sz="6" w:space="0" w:color="7E7E7E"/>
              <w:bottom w:val="single" w:sz="6" w:space="0" w:color="7E7E7E"/>
            </w:tcBorders>
          </w:tcPr>
          <w:p w:rsidR="000268DB" w:rsidRDefault="00743944">
            <w:pPr>
              <w:pStyle w:val="TableParagraph"/>
              <w:spacing w:before="57"/>
              <w:rPr>
                <w:sz w:val="20"/>
              </w:rPr>
            </w:pPr>
            <w:r>
              <w:rPr>
                <w:sz w:val="20"/>
              </w:rPr>
              <w:t>Sandra Birkensleigh</w:t>
            </w:r>
          </w:p>
        </w:tc>
        <w:tc>
          <w:tcPr>
            <w:tcW w:w="2964" w:type="dxa"/>
            <w:tcBorders>
              <w:top w:val="single" w:sz="6" w:space="0" w:color="7E7E7E"/>
              <w:bottom w:val="single" w:sz="6" w:space="0" w:color="7E7E7E"/>
            </w:tcBorders>
          </w:tcPr>
          <w:p w:rsidR="000268DB" w:rsidRDefault="00743944">
            <w:pPr>
              <w:pStyle w:val="TableParagraph"/>
              <w:spacing w:before="57"/>
              <w:ind w:right="58"/>
              <w:jc w:val="right"/>
              <w:rPr>
                <w:sz w:val="20"/>
              </w:rPr>
            </w:pPr>
            <w:r>
              <w:rPr>
                <w:w w:val="95"/>
                <w:sz w:val="20"/>
              </w:rPr>
              <w:t>$9,350</w:t>
            </w:r>
          </w:p>
        </w:tc>
      </w:tr>
      <w:tr w:rsidR="000268DB">
        <w:trPr>
          <w:trHeight w:val="378"/>
        </w:trPr>
        <w:tc>
          <w:tcPr>
            <w:tcW w:w="3941" w:type="dxa"/>
            <w:tcBorders>
              <w:top w:val="single" w:sz="6" w:space="0" w:color="7E7E7E"/>
              <w:bottom w:val="single" w:sz="6" w:space="0" w:color="7E7E7E"/>
            </w:tcBorders>
          </w:tcPr>
          <w:p w:rsidR="000268DB" w:rsidRDefault="00743944">
            <w:pPr>
              <w:pStyle w:val="TableParagraph"/>
              <w:spacing w:before="57"/>
              <w:rPr>
                <w:sz w:val="20"/>
              </w:rPr>
            </w:pPr>
            <w:r>
              <w:rPr>
                <w:sz w:val="20"/>
              </w:rPr>
              <w:t>Lisa Dalton</w:t>
            </w:r>
          </w:p>
        </w:tc>
        <w:tc>
          <w:tcPr>
            <w:tcW w:w="2964" w:type="dxa"/>
            <w:tcBorders>
              <w:top w:val="single" w:sz="6" w:space="0" w:color="7E7E7E"/>
              <w:bottom w:val="single" w:sz="6" w:space="0" w:color="7E7E7E"/>
            </w:tcBorders>
          </w:tcPr>
          <w:p w:rsidR="000268DB" w:rsidRDefault="00743944">
            <w:pPr>
              <w:pStyle w:val="TableParagraph"/>
              <w:spacing w:before="57"/>
              <w:ind w:right="58"/>
              <w:jc w:val="right"/>
              <w:rPr>
                <w:sz w:val="20"/>
              </w:rPr>
            </w:pPr>
            <w:r>
              <w:rPr>
                <w:w w:val="95"/>
                <w:sz w:val="20"/>
              </w:rPr>
              <w:t>$6,250</w:t>
            </w:r>
          </w:p>
        </w:tc>
      </w:tr>
      <w:tr w:rsidR="000268DB">
        <w:trPr>
          <w:trHeight w:val="393"/>
        </w:trPr>
        <w:tc>
          <w:tcPr>
            <w:tcW w:w="3941" w:type="dxa"/>
            <w:tcBorders>
              <w:top w:val="single" w:sz="6" w:space="0" w:color="7E7E7E"/>
              <w:bottom w:val="single" w:sz="6" w:space="0" w:color="7E7E7E"/>
            </w:tcBorders>
          </w:tcPr>
          <w:p w:rsidR="000268DB" w:rsidRDefault="00743944">
            <w:pPr>
              <w:pStyle w:val="TableParagraph"/>
              <w:spacing w:before="57"/>
              <w:rPr>
                <w:sz w:val="20"/>
              </w:rPr>
            </w:pPr>
            <w:r>
              <w:rPr>
                <w:sz w:val="20"/>
              </w:rPr>
              <w:t>Glenn Poole</w:t>
            </w:r>
          </w:p>
        </w:tc>
        <w:tc>
          <w:tcPr>
            <w:tcW w:w="2964" w:type="dxa"/>
            <w:tcBorders>
              <w:top w:val="single" w:sz="6" w:space="0" w:color="7E7E7E"/>
              <w:bottom w:val="single" w:sz="6" w:space="0" w:color="7E7E7E"/>
            </w:tcBorders>
          </w:tcPr>
          <w:p w:rsidR="000268DB" w:rsidRDefault="00743944">
            <w:pPr>
              <w:pStyle w:val="TableParagraph"/>
              <w:spacing w:before="57"/>
              <w:ind w:right="58"/>
              <w:jc w:val="right"/>
              <w:rPr>
                <w:sz w:val="20"/>
              </w:rPr>
            </w:pPr>
            <w:r>
              <w:rPr>
                <w:sz w:val="20"/>
              </w:rPr>
              <w:t>$12,500</w:t>
            </w:r>
          </w:p>
        </w:tc>
      </w:tr>
      <w:tr w:rsidR="000268DB">
        <w:trPr>
          <w:trHeight w:val="642"/>
        </w:trPr>
        <w:tc>
          <w:tcPr>
            <w:tcW w:w="3941" w:type="dxa"/>
            <w:tcBorders>
              <w:top w:val="single" w:sz="6" w:space="0" w:color="7E7E7E"/>
              <w:bottom w:val="single" w:sz="6" w:space="0" w:color="7E7E7E"/>
            </w:tcBorders>
          </w:tcPr>
          <w:p w:rsidR="000268DB" w:rsidRDefault="00743944">
            <w:pPr>
              <w:pStyle w:val="TableParagraph"/>
              <w:spacing w:before="57"/>
              <w:rPr>
                <w:sz w:val="20"/>
              </w:rPr>
            </w:pPr>
            <w:r>
              <w:rPr>
                <w:sz w:val="20"/>
              </w:rPr>
              <w:t>Janine Walker</w:t>
            </w:r>
          </w:p>
          <w:p w:rsidR="000268DB" w:rsidRDefault="00743944">
            <w:pPr>
              <w:pStyle w:val="TableParagraph"/>
              <w:spacing w:before="34"/>
              <w:rPr>
                <w:sz w:val="20"/>
              </w:rPr>
            </w:pPr>
            <w:r>
              <w:rPr>
                <w:sz w:val="20"/>
              </w:rPr>
              <w:t>(French Street Consulting)</w:t>
            </w:r>
          </w:p>
        </w:tc>
        <w:tc>
          <w:tcPr>
            <w:tcW w:w="2964" w:type="dxa"/>
            <w:tcBorders>
              <w:top w:val="single" w:sz="6" w:space="0" w:color="7E7E7E"/>
              <w:bottom w:val="single" w:sz="6" w:space="0" w:color="7E7E7E"/>
            </w:tcBorders>
          </w:tcPr>
          <w:p w:rsidR="000268DB" w:rsidRDefault="00743944">
            <w:pPr>
              <w:pStyle w:val="TableParagraph"/>
              <w:spacing w:before="57"/>
              <w:ind w:right="58"/>
              <w:jc w:val="right"/>
              <w:rPr>
                <w:sz w:val="20"/>
              </w:rPr>
            </w:pPr>
            <w:r>
              <w:rPr>
                <w:w w:val="95"/>
                <w:sz w:val="20"/>
              </w:rPr>
              <w:t>$6,250</w:t>
            </w:r>
          </w:p>
        </w:tc>
      </w:tr>
      <w:tr w:rsidR="000268DB">
        <w:trPr>
          <w:trHeight w:val="284"/>
        </w:trPr>
        <w:tc>
          <w:tcPr>
            <w:tcW w:w="3941" w:type="dxa"/>
            <w:tcBorders>
              <w:top w:val="single" w:sz="6" w:space="0" w:color="7E7E7E"/>
            </w:tcBorders>
          </w:tcPr>
          <w:p w:rsidR="000268DB" w:rsidRDefault="00743944">
            <w:pPr>
              <w:pStyle w:val="TableParagraph"/>
              <w:spacing w:before="54" w:line="210" w:lineRule="exact"/>
              <w:rPr>
                <w:b/>
                <w:sz w:val="20"/>
              </w:rPr>
            </w:pPr>
            <w:r>
              <w:rPr>
                <w:b/>
                <w:sz w:val="20"/>
              </w:rPr>
              <w:t>Total</w:t>
            </w:r>
          </w:p>
        </w:tc>
        <w:tc>
          <w:tcPr>
            <w:tcW w:w="2964" w:type="dxa"/>
            <w:tcBorders>
              <w:top w:val="single" w:sz="6" w:space="0" w:color="7E7E7E"/>
            </w:tcBorders>
          </w:tcPr>
          <w:p w:rsidR="000268DB" w:rsidRDefault="00743944">
            <w:pPr>
              <w:pStyle w:val="TableParagraph"/>
              <w:spacing w:before="54" w:line="210" w:lineRule="exact"/>
              <w:ind w:right="58"/>
              <w:jc w:val="right"/>
              <w:rPr>
                <w:b/>
                <w:sz w:val="20"/>
              </w:rPr>
            </w:pPr>
            <w:r>
              <w:rPr>
                <w:b/>
                <w:sz w:val="20"/>
              </w:rPr>
              <w:t>$43,700</w:t>
            </w:r>
          </w:p>
        </w:tc>
      </w:tr>
    </w:tbl>
    <w:p w:rsidR="000268DB" w:rsidRDefault="000268DB">
      <w:pPr>
        <w:pStyle w:val="BodyText"/>
        <w:rPr>
          <w:sz w:val="29"/>
        </w:rPr>
      </w:pPr>
    </w:p>
    <w:p w:rsidR="000268DB" w:rsidRDefault="00743944">
      <w:pPr>
        <w:pStyle w:val="BodyText"/>
        <w:spacing w:line="276" w:lineRule="auto"/>
        <w:ind w:left="1440" w:right="867"/>
      </w:pPr>
      <w:r>
        <w:t>Voting members are required to comply with the Code of Conduct for the Queensland Public Service during their term.</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743944">
      <w:pPr>
        <w:pStyle w:val="BodyText"/>
        <w:spacing w:before="5"/>
        <w:rPr>
          <w:sz w:val="22"/>
        </w:rPr>
      </w:pPr>
      <w:r>
        <w:pict>
          <v:line id="_x0000_s1105" style="position:absolute;z-index:3112;mso-wrap-distance-left:0;mso-wrap-distance-right:0;mso-position-horizontal-relative:page" from="1in,15.1pt" to="3in,15.1pt" strokeweight=".48pt">
            <w10:wrap type="topAndBottom" anchorx="page"/>
          </v:line>
        </w:pict>
      </w:r>
    </w:p>
    <w:p w:rsidR="000268DB" w:rsidRDefault="00743944">
      <w:pPr>
        <w:pStyle w:val="BodyText"/>
        <w:spacing w:before="23"/>
        <w:ind w:left="1440"/>
      </w:pPr>
      <w:bookmarkStart w:id="21" w:name="_bookmark20"/>
      <w:bookmarkEnd w:id="21"/>
      <w:r>
        <w:rPr>
          <w:rFonts w:ascii="Calibri" w:hAnsi="Calibri"/>
          <w:position w:val="10"/>
          <w:sz w:val="13"/>
        </w:rPr>
        <w:t xml:space="preserve">1 </w:t>
      </w:r>
      <w:r>
        <w:t>Includes fees outstanding for services provided during 2016–17.</w:t>
      </w:r>
    </w:p>
    <w:p w:rsidR="000268DB" w:rsidRDefault="000268DB">
      <w:pPr>
        <w:sectPr w:rsidR="000268DB">
          <w:headerReference w:type="default" r:id="rId134"/>
          <w:pgSz w:w="11910" w:h="16840"/>
          <w:pgMar w:top="1040" w:right="700" w:bottom="1040" w:left="0" w:header="0" w:footer="842" w:gutter="0"/>
          <w:cols w:space="720"/>
        </w:sectPr>
      </w:pPr>
    </w:p>
    <w:p w:rsidR="000268DB" w:rsidRDefault="00743944">
      <w:pPr>
        <w:pStyle w:val="Heading3"/>
      </w:pPr>
      <w:r>
        <w:lastRenderedPageBreak/>
        <w:pict>
          <v:line id="_x0000_s1104" style="position:absolute;left:0;text-align:left;z-index:3136;mso-wrap-distance-left:0;mso-wrap-distance-right:0;mso-position-horizontal-relative:page" from="70.55pt,25.8pt" to="524.75pt,25.8pt" strokecolor="#bebebe" strokeweight="2.16pt">
            <w10:wrap type="topAndBottom" anchorx="page"/>
          </v:line>
        </w:pict>
      </w:r>
      <w:bookmarkStart w:id="22" w:name="_bookmark21"/>
      <w:bookmarkEnd w:id="22"/>
      <w:r>
        <w:t>Public Sector Ethics Act 1994</w:t>
      </w:r>
    </w:p>
    <w:p w:rsidR="000268DB" w:rsidRDefault="000268DB">
      <w:pPr>
        <w:pStyle w:val="BodyText"/>
        <w:spacing w:before="2"/>
        <w:rPr>
          <w:b/>
          <w:i/>
          <w:sz w:val="10"/>
        </w:rPr>
      </w:pPr>
    </w:p>
    <w:p w:rsidR="000268DB" w:rsidRDefault="00743944">
      <w:pPr>
        <w:pStyle w:val="BodyText"/>
        <w:spacing w:before="93" w:line="276" w:lineRule="auto"/>
        <w:ind w:left="1440" w:right="1000"/>
      </w:pPr>
      <w:r>
        <w:t>Our staff are bound by the Code of Conduct for the Queensland Public Service. The Public Trustee maintains high ethical standards that suppor</w:t>
      </w:r>
      <w:r>
        <w:t>t and underpin our fiduciary responsibilities.</w:t>
      </w:r>
    </w:p>
    <w:p w:rsidR="000268DB" w:rsidRDefault="000268DB">
      <w:pPr>
        <w:pStyle w:val="BodyText"/>
        <w:spacing w:before="9"/>
      </w:pPr>
    </w:p>
    <w:p w:rsidR="000268DB" w:rsidRDefault="00743944">
      <w:pPr>
        <w:pStyle w:val="BodyText"/>
        <w:spacing w:line="276" w:lineRule="auto"/>
        <w:ind w:left="1440" w:right="1134"/>
      </w:pPr>
      <w:r>
        <w:t>Our Strategic Plan has an emphasis on the delivery of quality frontline services by providing our clients with professional and effective services in a responsive manner. To deliver quality frontline services</w:t>
      </w:r>
      <w:r>
        <w:t>, we must have competent staff who act in an ethical manner.</w:t>
      </w:r>
    </w:p>
    <w:p w:rsidR="000268DB" w:rsidRDefault="000268DB">
      <w:pPr>
        <w:pStyle w:val="BodyText"/>
        <w:spacing w:before="11"/>
      </w:pPr>
    </w:p>
    <w:p w:rsidR="000268DB" w:rsidRDefault="00743944">
      <w:pPr>
        <w:pStyle w:val="BodyText"/>
        <w:spacing w:line="276" w:lineRule="auto"/>
        <w:ind w:left="1440" w:right="789" w:hanging="1"/>
      </w:pPr>
      <w:r>
        <w:t xml:space="preserve">In delivering quality services, we continued to enhance our culture as an ethical workplace through a range of strategies which raised awareness of ethical standards and which supported ethical </w:t>
      </w:r>
      <w:r>
        <w:t>decision making and behaviour. Those strategies included:</w:t>
      </w:r>
    </w:p>
    <w:p w:rsidR="000268DB" w:rsidRDefault="00743944">
      <w:pPr>
        <w:pStyle w:val="ListParagraph"/>
        <w:numPr>
          <w:ilvl w:val="0"/>
          <w:numId w:val="2"/>
        </w:numPr>
        <w:tabs>
          <w:tab w:val="left" w:pos="2196"/>
          <w:tab w:val="left" w:pos="2197"/>
        </w:tabs>
        <w:spacing w:before="57" w:line="273" w:lineRule="auto"/>
        <w:ind w:left="2196" w:right="1206"/>
        <w:rPr>
          <w:sz w:val="20"/>
        </w:rPr>
      </w:pPr>
      <w:r>
        <w:rPr>
          <w:sz w:val="20"/>
        </w:rPr>
        <w:t>Educating staff about ethical standards required in the workplace through our orientation program and mandatory online compliance training</w:t>
      </w:r>
      <w:r>
        <w:rPr>
          <w:spacing w:val="-4"/>
          <w:sz w:val="20"/>
        </w:rPr>
        <w:t xml:space="preserve"> </w:t>
      </w:r>
      <w:r>
        <w:rPr>
          <w:sz w:val="20"/>
        </w:rPr>
        <w:t>including:</w:t>
      </w:r>
    </w:p>
    <w:p w:rsidR="000268DB" w:rsidRDefault="00743944">
      <w:pPr>
        <w:pStyle w:val="ListParagraph"/>
        <w:numPr>
          <w:ilvl w:val="1"/>
          <w:numId w:val="2"/>
        </w:numPr>
        <w:tabs>
          <w:tab w:val="left" w:pos="2556"/>
          <w:tab w:val="left" w:pos="2557"/>
        </w:tabs>
        <w:spacing w:before="40"/>
        <w:rPr>
          <w:sz w:val="20"/>
        </w:rPr>
      </w:pPr>
      <w:r>
        <w:rPr>
          <w:sz w:val="20"/>
        </w:rPr>
        <w:t>Code of</w:t>
      </w:r>
      <w:r>
        <w:rPr>
          <w:sz w:val="20"/>
        </w:rPr>
        <w:t xml:space="preserve"> </w:t>
      </w:r>
      <w:r>
        <w:rPr>
          <w:sz w:val="20"/>
        </w:rPr>
        <w:t>Conduct</w:t>
      </w:r>
    </w:p>
    <w:p w:rsidR="000268DB" w:rsidRDefault="00743944">
      <w:pPr>
        <w:pStyle w:val="ListParagraph"/>
        <w:numPr>
          <w:ilvl w:val="1"/>
          <w:numId w:val="2"/>
        </w:numPr>
        <w:tabs>
          <w:tab w:val="left" w:pos="2556"/>
          <w:tab w:val="left" w:pos="2557"/>
        </w:tabs>
        <w:spacing w:before="75"/>
        <w:rPr>
          <w:sz w:val="20"/>
        </w:rPr>
      </w:pPr>
      <w:r>
        <w:rPr>
          <w:sz w:val="20"/>
        </w:rPr>
        <w:t>Fraud and corruption</w:t>
      </w:r>
      <w:r>
        <w:rPr>
          <w:spacing w:val="-4"/>
          <w:sz w:val="20"/>
        </w:rPr>
        <w:t xml:space="preserve"> </w:t>
      </w:r>
      <w:r>
        <w:rPr>
          <w:sz w:val="20"/>
        </w:rPr>
        <w:t>control</w:t>
      </w:r>
    </w:p>
    <w:p w:rsidR="000268DB" w:rsidRDefault="00743944">
      <w:pPr>
        <w:pStyle w:val="ListParagraph"/>
        <w:numPr>
          <w:ilvl w:val="1"/>
          <w:numId w:val="2"/>
        </w:numPr>
        <w:tabs>
          <w:tab w:val="left" w:pos="2556"/>
          <w:tab w:val="left" w:pos="2557"/>
        </w:tabs>
        <w:spacing w:before="75"/>
        <w:rPr>
          <w:sz w:val="20"/>
        </w:rPr>
      </w:pPr>
      <w:r>
        <w:rPr>
          <w:sz w:val="20"/>
        </w:rPr>
        <w:t>Information</w:t>
      </w:r>
      <w:r>
        <w:rPr>
          <w:spacing w:val="-9"/>
          <w:sz w:val="20"/>
        </w:rPr>
        <w:t xml:space="preserve"> </w:t>
      </w:r>
      <w:r>
        <w:rPr>
          <w:sz w:val="20"/>
        </w:rPr>
        <w:t>privacy</w:t>
      </w:r>
    </w:p>
    <w:p w:rsidR="000268DB" w:rsidRDefault="00743944">
      <w:pPr>
        <w:pStyle w:val="ListParagraph"/>
        <w:numPr>
          <w:ilvl w:val="1"/>
          <w:numId w:val="2"/>
        </w:numPr>
        <w:tabs>
          <w:tab w:val="left" w:pos="2556"/>
          <w:tab w:val="left" w:pos="2557"/>
        </w:tabs>
        <w:spacing w:before="75"/>
        <w:rPr>
          <w:sz w:val="20"/>
        </w:rPr>
      </w:pPr>
      <w:r>
        <w:rPr>
          <w:sz w:val="20"/>
        </w:rPr>
        <w:t>Right to</w:t>
      </w:r>
      <w:r>
        <w:rPr>
          <w:spacing w:val="-14"/>
          <w:sz w:val="20"/>
        </w:rPr>
        <w:t xml:space="preserve"> </w:t>
      </w:r>
      <w:r>
        <w:rPr>
          <w:sz w:val="20"/>
        </w:rPr>
        <w:t>information</w:t>
      </w:r>
    </w:p>
    <w:p w:rsidR="000268DB" w:rsidRDefault="00743944">
      <w:pPr>
        <w:pStyle w:val="ListParagraph"/>
        <w:numPr>
          <w:ilvl w:val="1"/>
          <w:numId w:val="2"/>
        </w:numPr>
        <w:tabs>
          <w:tab w:val="left" w:pos="2556"/>
          <w:tab w:val="left" w:pos="2557"/>
        </w:tabs>
        <w:spacing w:before="75"/>
        <w:rPr>
          <w:sz w:val="20"/>
        </w:rPr>
      </w:pPr>
      <w:r>
        <w:rPr>
          <w:sz w:val="20"/>
        </w:rPr>
        <w:t>Complaints</w:t>
      </w:r>
      <w:r>
        <w:rPr>
          <w:spacing w:val="-1"/>
          <w:sz w:val="20"/>
        </w:rPr>
        <w:t xml:space="preserve"> </w:t>
      </w:r>
      <w:r>
        <w:rPr>
          <w:sz w:val="20"/>
        </w:rPr>
        <w:t>management</w:t>
      </w:r>
    </w:p>
    <w:p w:rsidR="000268DB" w:rsidRDefault="00743944">
      <w:pPr>
        <w:pStyle w:val="ListParagraph"/>
        <w:numPr>
          <w:ilvl w:val="1"/>
          <w:numId w:val="2"/>
        </w:numPr>
        <w:tabs>
          <w:tab w:val="left" w:pos="2556"/>
          <w:tab w:val="left" w:pos="2557"/>
        </w:tabs>
        <w:spacing w:before="74"/>
        <w:rPr>
          <w:sz w:val="20"/>
        </w:rPr>
      </w:pPr>
      <w:r>
        <w:rPr>
          <w:sz w:val="20"/>
        </w:rPr>
        <w:t>Recordkeeping and file</w:t>
      </w:r>
      <w:r>
        <w:rPr>
          <w:spacing w:val="-2"/>
          <w:sz w:val="20"/>
        </w:rPr>
        <w:t xml:space="preserve"> </w:t>
      </w:r>
      <w:r>
        <w:rPr>
          <w:sz w:val="20"/>
        </w:rPr>
        <w:t>management</w:t>
      </w:r>
    </w:p>
    <w:p w:rsidR="000268DB" w:rsidRDefault="00743944">
      <w:pPr>
        <w:pStyle w:val="ListParagraph"/>
        <w:numPr>
          <w:ilvl w:val="0"/>
          <w:numId w:val="2"/>
        </w:numPr>
        <w:tabs>
          <w:tab w:val="left" w:pos="2196"/>
          <w:tab w:val="left" w:pos="2197"/>
        </w:tabs>
        <w:spacing w:before="95" w:line="271" w:lineRule="auto"/>
        <w:ind w:left="2196" w:right="1295"/>
        <w:rPr>
          <w:sz w:val="20"/>
        </w:rPr>
      </w:pPr>
      <w:r>
        <w:rPr>
          <w:sz w:val="20"/>
        </w:rPr>
        <w:t>Supporting line managers in inducting new staff by providing the following resources on our</w:t>
      </w:r>
      <w:r>
        <w:rPr>
          <w:spacing w:val="-1"/>
          <w:sz w:val="20"/>
        </w:rPr>
        <w:t xml:space="preserve"> </w:t>
      </w:r>
      <w:r>
        <w:rPr>
          <w:sz w:val="20"/>
        </w:rPr>
        <w:t>intranet:</w:t>
      </w:r>
    </w:p>
    <w:p w:rsidR="000268DB" w:rsidRDefault="00743944">
      <w:pPr>
        <w:pStyle w:val="ListParagraph"/>
        <w:numPr>
          <w:ilvl w:val="1"/>
          <w:numId w:val="2"/>
        </w:numPr>
        <w:tabs>
          <w:tab w:val="left" w:pos="2556"/>
          <w:tab w:val="left" w:pos="2557"/>
        </w:tabs>
        <w:spacing w:before="46"/>
        <w:rPr>
          <w:sz w:val="20"/>
        </w:rPr>
      </w:pPr>
      <w:r>
        <w:rPr>
          <w:sz w:val="20"/>
        </w:rPr>
        <w:t>Induction guidelines</w:t>
      </w:r>
    </w:p>
    <w:p w:rsidR="000268DB" w:rsidRDefault="00743944">
      <w:pPr>
        <w:pStyle w:val="ListParagraph"/>
        <w:numPr>
          <w:ilvl w:val="1"/>
          <w:numId w:val="2"/>
        </w:numPr>
        <w:tabs>
          <w:tab w:val="left" w:pos="2556"/>
          <w:tab w:val="left" w:pos="2557"/>
        </w:tabs>
        <w:spacing w:before="75"/>
        <w:rPr>
          <w:sz w:val="20"/>
        </w:rPr>
      </w:pPr>
      <w:r>
        <w:rPr>
          <w:sz w:val="20"/>
        </w:rPr>
        <w:t>Induction planner</w:t>
      </w:r>
    </w:p>
    <w:p w:rsidR="000268DB" w:rsidRDefault="00743944">
      <w:pPr>
        <w:pStyle w:val="ListParagraph"/>
        <w:numPr>
          <w:ilvl w:val="1"/>
          <w:numId w:val="2"/>
        </w:numPr>
        <w:tabs>
          <w:tab w:val="left" w:pos="2556"/>
          <w:tab w:val="left" w:pos="2557"/>
        </w:tabs>
        <w:spacing w:before="72"/>
        <w:rPr>
          <w:sz w:val="20"/>
        </w:rPr>
      </w:pPr>
      <w:r>
        <w:rPr>
          <w:sz w:val="20"/>
        </w:rPr>
        <w:t>New employee induc</w:t>
      </w:r>
      <w:r>
        <w:rPr>
          <w:sz w:val="20"/>
        </w:rPr>
        <w:t>tion</w:t>
      </w:r>
      <w:r>
        <w:rPr>
          <w:spacing w:val="-4"/>
          <w:sz w:val="20"/>
        </w:rPr>
        <w:t xml:space="preserve"> </w:t>
      </w:r>
      <w:r>
        <w:rPr>
          <w:sz w:val="20"/>
        </w:rPr>
        <w:t>manual</w:t>
      </w:r>
    </w:p>
    <w:p w:rsidR="000268DB" w:rsidRDefault="00743944">
      <w:pPr>
        <w:pStyle w:val="ListParagraph"/>
        <w:numPr>
          <w:ilvl w:val="0"/>
          <w:numId w:val="2"/>
        </w:numPr>
        <w:tabs>
          <w:tab w:val="left" w:pos="2196"/>
          <w:tab w:val="left" w:pos="2197"/>
        </w:tabs>
        <w:spacing w:before="93" w:line="276" w:lineRule="auto"/>
        <w:ind w:left="2196" w:right="982"/>
        <w:rPr>
          <w:sz w:val="20"/>
        </w:rPr>
      </w:pPr>
      <w:r>
        <w:rPr>
          <w:sz w:val="20"/>
        </w:rPr>
        <w:t xml:space="preserve">Complying with the </w:t>
      </w:r>
      <w:r>
        <w:rPr>
          <w:i/>
          <w:sz w:val="20"/>
        </w:rPr>
        <w:t>Public Service Act 2008</w:t>
      </w:r>
      <w:r>
        <w:rPr>
          <w:sz w:val="20"/>
        </w:rPr>
        <w:t xml:space="preserve">, the </w:t>
      </w:r>
      <w:r>
        <w:rPr>
          <w:i/>
          <w:sz w:val="20"/>
        </w:rPr>
        <w:t xml:space="preserve">Public Sector Ethics Act 1994 </w:t>
      </w:r>
      <w:r>
        <w:rPr>
          <w:sz w:val="20"/>
        </w:rPr>
        <w:t>and by promoting to all staff the Public Service Commission Directive regarding declaration of gifts and benefits received and</w:t>
      </w:r>
      <w:r>
        <w:rPr>
          <w:spacing w:val="3"/>
          <w:sz w:val="20"/>
        </w:rPr>
        <w:t xml:space="preserve"> </w:t>
      </w:r>
      <w:r>
        <w:rPr>
          <w:sz w:val="20"/>
        </w:rPr>
        <w:t>offered</w:t>
      </w:r>
    </w:p>
    <w:p w:rsidR="000268DB" w:rsidRDefault="00743944">
      <w:pPr>
        <w:pStyle w:val="ListParagraph"/>
        <w:numPr>
          <w:ilvl w:val="0"/>
          <w:numId w:val="2"/>
        </w:numPr>
        <w:tabs>
          <w:tab w:val="left" w:pos="2196"/>
          <w:tab w:val="left" w:pos="2197"/>
        </w:tabs>
        <w:ind w:left="2196"/>
        <w:rPr>
          <w:sz w:val="20"/>
        </w:rPr>
      </w:pPr>
      <w:r>
        <w:rPr>
          <w:sz w:val="20"/>
        </w:rPr>
        <w:t>Updating our Fraud and Corrupti</w:t>
      </w:r>
      <w:r>
        <w:rPr>
          <w:sz w:val="20"/>
        </w:rPr>
        <w:t>on Control policy, procedure and</w:t>
      </w:r>
      <w:r>
        <w:rPr>
          <w:spacing w:val="-6"/>
          <w:sz w:val="20"/>
        </w:rPr>
        <w:t xml:space="preserve"> </w:t>
      </w:r>
      <w:r>
        <w:rPr>
          <w:sz w:val="20"/>
        </w:rPr>
        <w:t>plan</w:t>
      </w:r>
    </w:p>
    <w:p w:rsidR="000268DB" w:rsidRDefault="00743944">
      <w:pPr>
        <w:pStyle w:val="ListParagraph"/>
        <w:numPr>
          <w:ilvl w:val="0"/>
          <w:numId w:val="2"/>
        </w:numPr>
        <w:tabs>
          <w:tab w:val="left" w:pos="2196"/>
          <w:tab w:val="left" w:pos="2197"/>
        </w:tabs>
        <w:spacing w:before="29" w:line="276" w:lineRule="auto"/>
        <w:ind w:right="1090" w:hanging="359"/>
        <w:rPr>
          <w:sz w:val="20"/>
        </w:rPr>
      </w:pPr>
      <w:r>
        <w:rPr>
          <w:sz w:val="20"/>
        </w:rPr>
        <w:t xml:space="preserve">Complying with the </w:t>
      </w:r>
      <w:r>
        <w:rPr>
          <w:i/>
          <w:sz w:val="20"/>
        </w:rPr>
        <w:t xml:space="preserve">Public Interest Disclosure Act 2010 </w:t>
      </w:r>
      <w:r>
        <w:rPr>
          <w:sz w:val="20"/>
        </w:rPr>
        <w:t>through having the required policy and procedures available on our</w:t>
      </w:r>
      <w:r>
        <w:rPr>
          <w:spacing w:val="3"/>
          <w:sz w:val="20"/>
        </w:rPr>
        <w:t xml:space="preserve"> </w:t>
      </w:r>
      <w:r>
        <w:rPr>
          <w:sz w:val="20"/>
        </w:rPr>
        <w:t>website</w:t>
      </w:r>
    </w:p>
    <w:p w:rsidR="000268DB" w:rsidRDefault="00743944">
      <w:pPr>
        <w:pStyle w:val="ListParagraph"/>
        <w:numPr>
          <w:ilvl w:val="0"/>
          <w:numId w:val="2"/>
        </w:numPr>
        <w:tabs>
          <w:tab w:val="left" w:pos="2195"/>
          <w:tab w:val="left" w:pos="2196"/>
        </w:tabs>
        <w:spacing w:line="273" w:lineRule="auto"/>
        <w:ind w:right="1243" w:hanging="359"/>
        <w:rPr>
          <w:sz w:val="20"/>
        </w:rPr>
      </w:pPr>
      <w:r>
        <w:rPr>
          <w:sz w:val="20"/>
        </w:rPr>
        <w:t>Reviewing</w:t>
      </w:r>
      <w:r>
        <w:rPr>
          <w:spacing w:val="-4"/>
          <w:sz w:val="20"/>
        </w:rPr>
        <w:t xml:space="preserve"> </w:t>
      </w:r>
      <w:r>
        <w:rPr>
          <w:sz w:val="20"/>
        </w:rPr>
        <w:t>human</w:t>
      </w:r>
      <w:r>
        <w:rPr>
          <w:spacing w:val="-6"/>
          <w:sz w:val="20"/>
        </w:rPr>
        <w:t xml:space="preserve"> </w:t>
      </w:r>
      <w:r>
        <w:rPr>
          <w:sz w:val="20"/>
        </w:rPr>
        <w:t>resource</w:t>
      </w:r>
      <w:r>
        <w:rPr>
          <w:spacing w:val="-4"/>
          <w:sz w:val="20"/>
        </w:rPr>
        <w:t xml:space="preserve"> </w:t>
      </w:r>
      <w:r>
        <w:rPr>
          <w:sz w:val="20"/>
        </w:rPr>
        <w:t>policies</w:t>
      </w:r>
      <w:r>
        <w:rPr>
          <w:spacing w:val="-3"/>
          <w:sz w:val="20"/>
        </w:rPr>
        <w:t xml:space="preserve"> </w:t>
      </w:r>
      <w:r>
        <w:rPr>
          <w:sz w:val="20"/>
        </w:rPr>
        <w:t>and</w:t>
      </w:r>
      <w:r>
        <w:rPr>
          <w:spacing w:val="-4"/>
          <w:sz w:val="20"/>
        </w:rPr>
        <w:t xml:space="preserve"> </w:t>
      </w:r>
      <w:r>
        <w:rPr>
          <w:sz w:val="20"/>
        </w:rPr>
        <w:t>procedures</w:t>
      </w:r>
      <w:r>
        <w:rPr>
          <w:spacing w:val="-5"/>
          <w:sz w:val="20"/>
        </w:rPr>
        <w:t xml:space="preserve"> </w:t>
      </w:r>
      <w:r>
        <w:rPr>
          <w:sz w:val="20"/>
        </w:rPr>
        <w:t>to</w:t>
      </w:r>
      <w:r>
        <w:rPr>
          <w:spacing w:val="-4"/>
          <w:sz w:val="20"/>
        </w:rPr>
        <w:t xml:space="preserve"> </w:t>
      </w:r>
      <w:r>
        <w:rPr>
          <w:sz w:val="20"/>
        </w:rPr>
        <w:t>align</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Queensland</w:t>
      </w:r>
      <w:r>
        <w:rPr>
          <w:spacing w:val="-4"/>
          <w:sz w:val="20"/>
        </w:rPr>
        <w:t xml:space="preserve"> </w:t>
      </w:r>
      <w:r>
        <w:rPr>
          <w:sz w:val="20"/>
        </w:rPr>
        <w:t>Public Service values and Code of</w:t>
      </w:r>
      <w:r>
        <w:rPr>
          <w:spacing w:val="-2"/>
          <w:sz w:val="20"/>
        </w:rPr>
        <w:t xml:space="preserve"> </w:t>
      </w:r>
      <w:r>
        <w:rPr>
          <w:sz w:val="20"/>
        </w:rPr>
        <w:t>Conduct.</w:t>
      </w:r>
    </w:p>
    <w:p w:rsidR="000268DB" w:rsidRDefault="000268DB">
      <w:pPr>
        <w:spacing w:line="273" w:lineRule="auto"/>
        <w:rPr>
          <w:sz w:val="20"/>
        </w:rPr>
        <w:sectPr w:rsidR="000268DB">
          <w:headerReference w:type="even" r:id="rId135"/>
          <w:footerReference w:type="even" r:id="rId136"/>
          <w:footerReference w:type="default" r:id="rId137"/>
          <w:pgSz w:w="11910" w:h="16840"/>
          <w:pgMar w:top="1040" w:right="700" w:bottom="1040" w:left="0" w:header="0" w:footer="843" w:gutter="0"/>
          <w:pgNumType w:start="30"/>
          <w:cols w:space="720"/>
        </w:sectPr>
      </w:pPr>
    </w:p>
    <w:p w:rsidR="000268DB" w:rsidRDefault="00743944">
      <w:pPr>
        <w:pStyle w:val="Heading2"/>
        <w:spacing w:before="70"/>
      </w:pPr>
      <w:r>
        <w:lastRenderedPageBreak/>
        <w:pict>
          <v:line id="_x0000_s1103" style="position:absolute;left:0;text-align:left;z-index:3160;mso-wrap-distance-left:0;mso-wrap-distance-right:0;mso-position-horizontal-relative:page" from="70.55pt,25.75pt" to="524.75pt,25.75pt" strokecolor="#bebebe" strokeweight="2.16pt">
            <w10:wrap type="topAndBottom" anchorx="page"/>
          </v:line>
        </w:pict>
      </w:r>
      <w:bookmarkStart w:id="23" w:name="_bookmark22"/>
      <w:bookmarkEnd w:id="23"/>
      <w:r>
        <w:t>Queensland Public Service values</w:t>
      </w:r>
    </w:p>
    <w:p w:rsidR="000268DB" w:rsidRDefault="000268DB">
      <w:pPr>
        <w:pStyle w:val="BodyText"/>
        <w:spacing w:before="2"/>
        <w:rPr>
          <w:b/>
          <w:sz w:val="10"/>
        </w:rPr>
      </w:pPr>
    </w:p>
    <w:p w:rsidR="000268DB" w:rsidRDefault="00743944">
      <w:pPr>
        <w:pStyle w:val="BodyText"/>
        <w:spacing w:before="93" w:line="276" w:lineRule="auto"/>
        <w:ind w:left="1440" w:right="1322"/>
      </w:pPr>
      <w:r>
        <w:t xml:space="preserve">The Queensland Public Service values are the cornerstone of our workplace culture and are underpinned by the </w:t>
      </w:r>
      <w:r>
        <w:rPr>
          <w:i/>
        </w:rPr>
        <w:t xml:space="preserve">Public Sector Ethics Act 1994 </w:t>
      </w:r>
      <w:r>
        <w:t>and the Code of Conduct for the Queensland Public Service.</w:t>
      </w:r>
    </w:p>
    <w:p w:rsidR="000268DB" w:rsidRDefault="000268DB">
      <w:pPr>
        <w:pStyle w:val="BodyText"/>
        <w:spacing w:before="11"/>
      </w:pPr>
    </w:p>
    <w:p w:rsidR="000268DB" w:rsidRDefault="00743944">
      <w:pPr>
        <w:pStyle w:val="BodyText"/>
        <w:spacing w:line="276" w:lineRule="auto"/>
        <w:ind w:left="1440" w:right="811"/>
      </w:pPr>
      <w:r>
        <w:t>During 2016-17, we continued to embed and implement the values into our organisation as illustrated by the examples given below.</w:t>
      </w:r>
    </w:p>
    <w:p w:rsidR="000268DB" w:rsidRDefault="000268DB">
      <w:pPr>
        <w:pStyle w:val="BodyText"/>
        <w:spacing w:before="4"/>
      </w:pPr>
    </w:p>
    <w:p w:rsidR="000268DB" w:rsidRDefault="00743944">
      <w:pPr>
        <w:pStyle w:val="Heading6"/>
        <w:spacing w:before="1"/>
      </w:pPr>
      <w:r>
        <w:rPr>
          <w:noProof/>
          <w:lang w:bidi="ar-SA"/>
        </w:rPr>
        <w:drawing>
          <wp:anchor distT="0" distB="0" distL="0" distR="0" simplePos="0" relativeHeight="3184" behindDoc="0" locked="0" layoutInCell="1" allowOverlap="1">
            <wp:simplePos x="0" y="0"/>
            <wp:positionH relativeFrom="page">
              <wp:posOffset>885189</wp:posOffset>
            </wp:positionH>
            <wp:positionV relativeFrom="paragraph">
              <wp:posOffset>17956</wp:posOffset>
            </wp:positionV>
            <wp:extent cx="582927" cy="582917"/>
            <wp:effectExtent l="0" t="0" r="0" b="0"/>
            <wp:wrapNone/>
            <wp:docPr id="101" name="image54.png" descr="image-values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138" cstate="print"/>
                    <a:stretch>
                      <a:fillRect/>
                    </a:stretch>
                  </pic:blipFill>
                  <pic:spPr>
                    <a:xfrm>
                      <a:off x="0" y="0"/>
                      <a:ext cx="582927" cy="582917"/>
                    </a:xfrm>
                    <a:prstGeom prst="rect">
                      <a:avLst/>
                    </a:prstGeom>
                  </pic:spPr>
                </pic:pic>
              </a:graphicData>
            </a:graphic>
          </wp:anchor>
        </w:drawing>
      </w:r>
      <w:r>
        <w:t>Customers first</w:t>
      </w:r>
    </w:p>
    <w:p w:rsidR="000268DB" w:rsidRDefault="00743944">
      <w:pPr>
        <w:pStyle w:val="ListParagraph"/>
        <w:numPr>
          <w:ilvl w:val="0"/>
          <w:numId w:val="81"/>
        </w:numPr>
        <w:tabs>
          <w:tab w:val="left" w:pos="2858"/>
          <w:tab w:val="left" w:pos="2859"/>
        </w:tabs>
        <w:spacing w:before="99" w:line="276" w:lineRule="auto"/>
        <w:ind w:right="1407" w:hanging="360"/>
        <w:rPr>
          <w:sz w:val="19"/>
        </w:rPr>
      </w:pPr>
      <w:r>
        <w:rPr>
          <w:spacing w:val="1"/>
          <w:sz w:val="19"/>
        </w:rPr>
        <w:t xml:space="preserve">We </w:t>
      </w:r>
      <w:r>
        <w:rPr>
          <w:sz w:val="19"/>
        </w:rPr>
        <w:t>continued to provide quality frontline services in estate administration,</w:t>
      </w:r>
      <w:r>
        <w:rPr>
          <w:spacing w:val="-25"/>
          <w:sz w:val="19"/>
        </w:rPr>
        <w:t xml:space="preserve"> </w:t>
      </w:r>
      <w:r>
        <w:rPr>
          <w:sz w:val="19"/>
        </w:rPr>
        <w:t>financial management, trusts man</w:t>
      </w:r>
      <w:r>
        <w:rPr>
          <w:sz w:val="19"/>
        </w:rPr>
        <w:t>agement and the Will and EPA making</w:t>
      </w:r>
      <w:r>
        <w:rPr>
          <w:spacing w:val="-9"/>
          <w:sz w:val="19"/>
        </w:rPr>
        <w:t xml:space="preserve"> </w:t>
      </w:r>
      <w:r>
        <w:rPr>
          <w:sz w:val="19"/>
        </w:rPr>
        <w:t>service</w:t>
      </w:r>
    </w:p>
    <w:p w:rsidR="000268DB" w:rsidRDefault="00743944">
      <w:pPr>
        <w:pStyle w:val="ListParagraph"/>
        <w:numPr>
          <w:ilvl w:val="0"/>
          <w:numId w:val="81"/>
        </w:numPr>
        <w:tabs>
          <w:tab w:val="left" w:pos="2858"/>
          <w:tab w:val="left" w:pos="2859"/>
        </w:tabs>
        <w:spacing w:before="1" w:line="276" w:lineRule="auto"/>
        <w:ind w:right="743" w:hanging="360"/>
        <w:rPr>
          <w:sz w:val="19"/>
        </w:rPr>
      </w:pPr>
      <w:r>
        <w:rPr>
          <w:spacing w:val="1"/>
          <w:sz w:val="19"/>
        </w:rPr>
        <w:t xml:space="preserve">We </w:t>
      </w:r>
      <w:r>
        <w:rPr>
          <w:sz w:val="19"/>
        </w:rPr>
        <w:t>established four specialist Centres of Excellence for Testamentary Trusts, Minors Trusts, Group Housing and Advanced Residential Care to provide better services for these client</w:t>
      </w:r>
      <w:r>
        <w:rPr>
          <w:spacing w:val="-1"/>
          <w:sz w:val="19"/>
        </w:rPr>
        <w:t xml:space="preserve"> </w:t>
      </w:r>
      <w:r>
        <w:rPr>
          <w:sz w:val="19"/>
        </w:rPr>
        <w:t>groups</w:t>
      </w:r>
    </w:p>
    <w:p w:rsidR="000268DB" w:rsidRDefault="00743944">
      <w:pPr>
        <w:pStyle w:val="ListParagraph"/>
        <w:numPr>
          <w:ilvl w:val="0"/>
          <w:numId w:val="81"/>
        </w:numPr>
        <w:tabs>
          <w:tab w:val="left" w:pos="2858"/>
          <w:tab w:val="left" w:pos="2859"/>
        </w:tabs>
        <w:spacing w:line="276" w:lineRule="auto"/>
        <w:ind w:right="1028" w:hanging="360"/>
        <w:rPr>
          <w:sz w:val="19"/>
        </w:rPr>
      </w:pPr>
      <w:r>
        <w:rPr>
          <w:spacing w:val="1"/>
          <w:sz w:val="19"/>
        </w:rPr>
        <w:t xml:space="preserve">We </w:t>
      </w:r>
      <w:r>
        <w:rPr>
          <w:sz w:val="19"/>
        </w:rPr>
        <w:t>provided ongoing spon</w:t>
      </w:r>
      <w:r>
        <w:rPr>
          <w:sz w:val="19"/>
        </w:rPr>
        <w:t>sorship to the Department of Communities, Child Safety</w:t>
      </w:r>
      <w:r>
        <w:rPr>
          <w:spacing w:val="-26"/>
          <w:sz w:val="19"/>
        </w:rPr>
        <w:t xml:space="preserve"> </w:t>
      </w:r>
      <w:r>
        <w:rPr>
          <w:sz w:val="19"/>
        </w:rPr>
        <w:t xml:space="preserve">and Disability Services’ </w:t>
      </w:r>
      <w:r>
        <w:rPr>
          <w:i/>
          <w:sz w:val="19"/>
        </w:rPr>
        <w:t>No excuse for elder abuse</w:t>
      </w:r>
      <w:r>
        <w:rPr>
          <w:i/>
          <w:spacing w:val="-5"/>
          <w:sz w:val="19"/>
        </w:rPr>
        <w:t xml:space="preserve"> </w:t>
      </w:r>
      <w:r>
        <w:rPr>
          <w:sz w:val="19"/>
        </w:rPr>
        <w:t>campaign</w:t>
      </w:r>
    </w:p>
    <w:p w:rsidR="000268DB" w:rsidRDefault="00743944">
      <w:pPr>
        <w:pStyle w:val="ListParagraph"/>
        <w:numPr>
          <w:ilvl w:val="0"/>
          <w:numId w:val="81"/>
        </w:numPr>
        <w:tabs>
          <w:tab w:val="left" w:pos="2858"/>
          <w:tab w:val="left" w:pos="2859"/>
        </w:tabs>
        <w:spacing w:line="276" w:lineRule="auto"/>
        <w:ind w:right="1251" w:hanging="360"/>
        <w:rPr>
          <w:sz w:val="19"/>
        </w:rPr>
      </w:pPr>
      <w:r>
        <w:rPr>
          <w:spacing w:val="1"/>
          <w:sz w:val="19"/>
        </w:rPr>
        <w:t xml:space="preserve">We </w:t>
      </w:r>
      <w:r>
        <w:rPr>
          <w:sz w:val="19"/>
        </w:rPr>
        <w:t>undertook annual client satisfaction surveys to measure how we are meeting</w:t>
      </w:r>
      <w:r>
        <w:rPr>
          <w:spacing w:val="-29"/>
          <w:sz w:val="19"/>
        </w:rPr>
        <w:t xml:space="preserve"> </w:t>
      </w:r>
      <w:r>
        <w:rPr>
          <w:sz w:val="19"/>
        </w:rPr>
        <w:t>our customers’ expectations.</w:t>
      </w:r>
    </w:p>
    <w:p w:rsidR="000268DB" w:rsidRDefault="000268DB">
      <w:pPr>
        <w:pStyle w:val="BodyText"/>
        <w:spacing w:before="9"/>
      </w:pPr>
    </w:p>
    <w:p w:rsidR="000268DB" w:rsidRDefault="00743944">
      <w:pPr>
        <w:pStyle w:val="Heading6"/>
        <w:ind w:left="2517"/>
      </w:pPr>
      <w:r>
        <w:rPr>
          <w:noProof/>
          <w:lang w:bidi="ar-SA"/>
        </w:rPr>
        <w:drawing>
          <wp:anchor distT="0" distB="0" distL="0" distR="0" simplePos="0" relativeHeight="3208" behindDoc="0" locked="0" layoutInCell="1" allowOverlap="1">
            <wp:simplePos x="0" y="0"/>
            <wp:positionH relativeFrom="page">
              <wp:posOffset>923925</wp:posOffset>
            </wp:positionH>
            <wp:positionV relativeFrom="paragraph">
              <wp:posOffset>-22300</wp:posOffset>
            </wp:positionV>
            <wp:extent cx="582292" cy="582292"/>
            <wp:effectExtent l="0" t="0" r="0" b="0"/>
            <wp:wrapNone/>
            <wp:docPr id="103" name="image55.png" descr="image-value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png"/>
                    <pic:cNvPicPr/>
                  </pic:nvPicPr>
                  <pic:blipFill>
                    <a:blip r:embed="rId139" cstate="print"/>
                    <a:stretch>
                      <a:fillRect/>
                    </a:stretch>
                  </pic:blipFill>
                  <pic:spPr>
                    <a:xfrm>
                      <a:off x="0" y="0"/>
                      <a:ext cx="582292" cy="582292"/>
                    </a:xfrm>
                    <a:prstGeom prst="rect">
                      <a:avLst/>
                    </a:prstGeom>
                  </pic:spPr>
                </pic:pic>
              </a:graphicData>
            </a:graphic>
          </wp:anchor>
        </w:drawing>
      </w:r>
      <w:r>
        <w:t>Ideas into action</w:t>
      </w:r>
    </w:p>
    <w:p w:rsidR="000268DB" w:rsidRDefault="00743944">
      <w:pPr>
        <w:pStyle w:val="ListParagraph"/>
        <w:numPr>
          <w:ilvl w:val="0"/>
          <w:numId w:val="81"/>
        </w:numPr>
        <w:tabs>
          <w:tab w:val="left" w:pos="2877"/>
          <w:tab w:val="left" w:pos="2878"/>
        </w:tabs>
        <w:spacing w:before="99" w:line="276" w:lineRule="auto"/>
        <w:ind w:left="2877" w:right="797" w:hanging="360"/>
        <w:rPr>
          <w:sz w:val="19"/>
        </w:rPr>
      </w:pPr>
      <w:r>
        <w:rPr>
          <w:spacing w:val="1"/>
          <w:sz w:val="19"/>
        </w:rPr>
        <w:t xml:space="preserve">We </w:t>
      </w:r>
      <w:r>
        <w:rPr>
          <w:sz w:val="19"/>
        </w:rPr>
        <w:t>invested in</w:t>
      </w:r>
      <w:r>
        <w:rPr>
          <w:sz w:val="19"/>
        </w:rPr>
        <w:t xml:space="preserve"> the enhancement of technology and review of service delivery models</w:t>
      </w:r>
      <w:r>
        <w:rPr>
          <w:spacing w:val="-24"/>
          <w:sz w:val="19"/>
        </w:rPr>
        <w:t xml:space="preserve"> </w:t>
      </w:r>
      <w:r>
        <w:rPr>
          <w:sz w:val="19"/>
        </w:rPr>
        <w:t>and locations to better meet growing and changing demographic needs of</w:t>
      </w:r>
      <w:r>
        <w:rPr>
          <w:spacing w:val="-7"/>
          <w:sz w:val="19"/>
        </w:rPr>
        <w:t xml:space="preserve"> </w:t>
      </w:r>
      <w:r>
        <w:rPr>
          <w:sz w:val="19"/>
        </w:rPr>
        <w:t>Queenslanders</w:t>
      </w:r>
    </w:p>
    <w:p w:rsidR="000268DB" w:rsidRDefault="00743944">
      <w:pPr>
        <w:pStyle w:val="ListParagraph"/>
        <w:numPr>
          <w:ilvl w:val="0"/>
          <w:numId w:val="81"/>
        </w:numPr>
        <w:tabs>
          <w:tab w:val="left" w:pos="2877"/>
          <w:tab w:val="left" w:pos="2878"/>
        </w:tabs>
        <w:spacing w:line="217" w:lineRule="exact"/>
        <w:ind w:left="2877" w:hanging="360"/>
        <w:rPr>
          <w:sz w:val="19"/>
        </w:rPr>
      </w:pPr>
      <w:r>
        <w:rPr>
          <w:spacing w:val="1"/>
          <w:sz w:val="19"/>
        </w:rPr>
        <w:t xml:space="preserve">We </w:t>
      </w:r>
      <w:r>
        <w:rPr>
          <w:sz w:val="19"/>
        </w:rPr>
        <w:t>upgraded facilities at regional offices to better service</w:t>
      </w:r>
      <w:r>
        <w:rPr>
          <w:spacing w:val="-12"/>
          <w:sz w:val="19"/>
        </w:rPr>
        <w:t xml:space="preserve"> </w:t>
      </w:r>
      <w:r>
        <w:rPr>
          <w:sz w:val="19"/>
        </w:rPr>
        <w:t>clients</w:t>
      </w:r>
    </w:p>
    <w:p w:rsidR="000268DB" w:rsidRDefault="00743944">
      <w:pPr>
        <w:pStyle w:val="ListParagraph"/>
        <w:numPr>
          <w:ilvl w:val="0"/>
          <w:numId w:val="81"/>
        </w:numPr>
        <w:tabs>
          <w:tab w:val="left" w:pos="2877"/>
          <w:tab w:val="left" w:pos="2878"/>
        </w:tabs>
        <w:spacing w:before="34" w:line="276" w:lineRule="auto"/>
        <w:ind w:left="2877" w:right="871" w:hanging="360"/>
        <w:rPr>
          <w:sz w:val="19"/>
        </w:rPr>
      </w:pPr>
      <w:r>
        <w:rPr>
          <w:spacing w:val="1"/>
          <w:sz w:val="19"/>
        </w:rPr>
        <w:t xml:space="preserve">We </w:t>
      </w:r>
      <w:r>
        <w:rPr>
          <w:sz w:val="19"/>
        </w:rPr>
        <w:t>delivered enhancements to frontline service delivery in response to client</w:t>
      </w:r>
      <w:r>
        <w:rPr>
          <w:spacing w:val="-27"/>
          <w:sz w:val="19"/>
        </w:rPr>
        <w:t xml:space="preserve"> </w:t>
      </w:r>
      <w:r>
        <w:rPr>
          <w:sz w:val="19"/>
        </w:rPr>
        <w:t>satisfaction survey</w:t>
      </w:r>
      <w:r>
        <w:rPr>
          <w:spacing w:val="-3"/>
          <w:sz w:val="19"/>
        </w:rPr>
        <w:t xml:space="preserve"> </w:t>
      </w:r>
      <w:r>
        <w:rPr>
          <w:sz w:val="19"/>
        </w:rPr>
        <w:t>outcomes.</w:t>
      </w:r>
    </w:p>
    <w:p w:rsidR="000268DB" w:rsidRDefault="000268DB">
      <w:pPr>
        <w:pStyle w:val="BodyText"/>
        <w:spacing w:before="7"/>
      </w:pPr>
    </w:p>
    <w:p w:rsidR="000268DB" w:rsidRDefault="00743944">
      <w:pPr>
        <w:pStyle w:val="Heading6"/>
        <w:ind w:left="2532"/>
      </w:pPr>
      <w:r>
        <w:rPr>
          <w:noProof/>
          <w:lang w:bidi="ar-SA"/>
        </w:rPr>
        <w:drawing>
          <wp:anchor distT="0" distB="0" distL="0" distR="0" simplePos="0" relativeHeight="3232" behindDoc="0" locked="0" layoutInCell="1" allowOverlap="1">
            <wp:simplePos x="0" y="0"/>
            <wp:positionH relativeFrom="page">
              <wp:posOffset>933450</wp:posOffset>
            </wp:positionH>
            <wp:positionV relativeFrom="paragraph">
              <wp:posOffset>16815</wp:posOffset>
            </wp:positionV>
            <wp:extent cx="582292" cy="582292"/>
            <wp:effectExtent l="0" t="0" r="0" b="0"/>
            <wp:wrapNone/>
            <wp:docPr id="105" name="image56.png" descr="image-valuesUnle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png"/>
                    <pic:cNvPicPr/>
                  </pic:nvPicPr>
                  <pic:blipFill>
                    <a:blip r:embed="rId140" cstate="print"/>
                    <a:stretch>
                      <a:fillRect/>
                    </a:stretch>
                  </pic:blipFill>
                  <pic:spPr>
                    <a:xfrm>
                      <a:off x="0" y="0"/>
                      <a:ext cx="582292" cy="582292"/>
                    </a:xfrm>
                    <a:prstGeom prst="rect">
                      <a:avLst/>
                    </a:prstGeom>
                  </pic:spPr>
                </pic:pic>
              </a:graphicData>
            </a:graphic>
          </wp:anchor>
        </w:drawing>
      </w:r>
      <w:r>
        <w:t>Unleash potential</w:t>
      </w:r>
    </w:p>
    <w:p w:rsidR="000268DB" w:rsidRDefault="00743944">
      <w:pPr>
        <w:pStyle w:val="ListParagraph"/>
        <w:numPr>
          <w:ilvl w:val="0"/>
          <w:numId w:val="81"/>
        </w:numPr>
        <w:tabs>
          <w:tab w:val="left" w:pos="2858"/>
          <w:tab w:val="left" w:pos="2859"/>
        </w:tabs>
        <w:spacing w:before="102" w:line="273" w:lineRule="auto"/>
        <w:ind w:right="1039" w:hanging="326"/>
        <w:rPr>
          <w:sz w:val="19"/>
        </w:rPr>
      </w:pPr>
      <w:r>
        <w:rPr>
          <w:spacing w:val="1"/>
          <w:sz w:val="19"/>
        </w:rPr>
        <w:t xml:space="preserve">We </w:t>
      </w:r>
      <w:r>
        <w:rPr>
          <w:sz w:val="19"/>
        </w:rPr>
        <w:t>introduced industry standard professional training to staff to enhance our</w:t>
      </w:r>
      <w:r>
        <w:rPr>
          <w:spacing w:val="-25"/>
          <w:sz w:val="19"/>
        </w:rPr>
        <w:t xml:space="preserve"> </w:t>
      </w:r>
      <w:r>
        <w:rPr>
          <w:sz w:val="19"/>
        </w:rPr>
        <w:t>workforce with the right skills, knowledge and attitu</w:t>
      </w:r>
      <w:r>
        <w:rPr>
          <w:sz w:val="19"/>
        </w:rPr>
        <w:t>de to meet client and stakeholder</w:t>
      </w:r>
      <w:r>
        <w:rPr>
          <w:spacing w:val="-20"/>
          <w:sz w:val="19"/>
        </w:rPr>
        <w:t xml:space="preserve"> </w:t>
      </w:r>
      <w:r>
        <w:rPr>
          <w:sz w:val="19"/>
        </w:rPr>
        <w:t>expectations</w:t>
      </w:r>
    </w:p>
    <w:p w:rsidR="000268DB" w:rsidRDefault="00743944">
      <w:pPr>
        <w:pStyle w:val="ListParagraph"/>
        <w:numPr>
          <w:ilvl w:val="0"/>
          <w:numId w:val="81"/>
        </w:numPr>
        <w:tabs>
          <w:tab w:val="left" w:pos="2858"/>
          <w:tab w:val="left" w:pos="2859"/>
        </w:tabs>
        <w:spacing w:before="3"/>
        <w:ind w:hanging="327"/>
        <w:rPr>
          <w:sz w:val="19"/>
        </w:rPr>
      </w:pPr>
      <w:r>
        <w:rPr>
          <w:spacing w:val="1"/>
          <w:sz w:val="19"/>
        </w:rPr>
        <w:t xml:space="preserve">We </w:t>
      </w:r>
      <w:r>
        <w:rPr>
          <w:sz w:val="19"/>
        </w:rPr>
        <w:t>delivered the Corporate Orientation program every eight weeks to 98 new</w:t>
      </w:r>
      <w:r>
        <w:rPr>
          <w:spacing w:val="-15"/>
          <w:sz w:val="19"/>
        </w:rPr>
        <w:t xml:space="preserve"> </w:t>
      </w:r>
      <w:r>
        <w:rPr>
          <w:sz w:val="19"/>
        </w:rPr>
        <w:t>staff</w:t>
      </w:r>
    </w:p>
    <w:p w:rsidR="000268DB" w:rsidRDefault="00743944">
      <w:pPr>
        <w:pStyle w:val="ListParagraph"/>
        <w:numPr>
          <w:ilvl w:val="0"/>
          <w:numId w:val="81"/>
        </w:numPr>
        <w:tabs>
          <w:tab w:val="left" w:pos="2858"/>
          <w:tab w:val="left" w:pos="2859"/>
        </w:tabs>
        <w:spacing w:before="34" w:line="276" w:lineRule="auto"/>
        <w:ind w:right="871" w:hanging="327"/>
        <w:rPr>
          <w:sz w:val="19"/>
        </w:rPr>
      </w:pPr>
      <w:r>
        <w:rPr>
          <w:spacing w:val="1"/>
          <w:sz w:val="19"/>
        </w:rPr>
        <w:t xml:space="preserve">We </w:t>
      </w:r>
      <w:r>
        <w:rPr>
          <w:sz w:val="19"/>
        </w:rPr>
        <w:t>are continuously improving our business processes to deliver better services not</w:t>
      </w:r>
      <w:r>
        <w:rPr>
          <w:spacing w:val="-25"/>
          <w:sz w:val="19"/>
        </w:rPr>
        <w:t xml:space="preserve"> </w:t>
      </w:r>
      <w:r>
        <w:rPr>
          <w:sz w:val="19"/>
        </w:rPr>
        <w:t>only to our clients but also to our staff. I</w:t>
      </w:r>
      <w:r>
        <w:rPr>
          <w:sz w:val="19"/>
        </w:rPr>
        <w:t>n 2016-17, we reviewed our Study and Research Assistance Scheme (SARAS) policy to streamline processes and to ensure effective management approval of SARAS</w:t>
      </w:r>
      <w:r>
        <w:rPr>
          <w:sz w:val="19"/>
        </w:rPr>
        <w:t xml:space="preserve"> </w:t>
      </w:r>
      <w:r>
        <w:rPr>
          <w:sz w:val="19"/>
        </w:rPr>
        <w:t>applications.</w:t>
      </w:r>
    </w:p>
    <w:p w:rsidR="000268DB" w:rsidRDefault="000268DB">
      <w:pPr>
        <w:pStyle w:val="BodyText"/>
        <w:spacing w:before="6"/>
      </w:pPr>
    </w:p>
    <w:p w:rsidR="000268DB" w:rsidRDefault="00743944">
      <w:pPr>
        <w:pStyle w:val="Heading6"/>
        <w:ind w:left="2572"/>
      </w:pPr>
      <w:r>
        <w:rPr>
          <w:noProof/>
          <w:lang w:bidi="ar-SA"/>
        </w:rPr>
        <w:drawing>
          <wp:anchor distT="0" distB="0" distL="0" distR="0" simplePos="0" relativeHeight="3256" behindDoc="0" locked="0" layoutInCell="1" allowOverlap="1">
            <wp:simplePos x="0" y="0"/>
            <wp:positionH relativeFrom="page">
              <wp:posOffset>904875</wp:posOffset>
            </wp:positionH>
            <wp:positionV relativeFrom="paragraph">
              <wp:posOffset>22604</wp:posOffset>
            </wp:positionV>
            <wp:extent cx="612775" cy="612775"/>
            <wp:effectExtent l="0" t="0" r="0" b="0"/>
            <wp:wrapNone/>
            <wp:docPr id="107" name="image57.png" descr="image-valuesCourag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141" cstate="print"/>
                    <a:stretch>
                      <a:fillRect/>
                    </a:stretch>
                  </pic:blipFill>
                  <pic:spPr>
                    <a:xfrm>
                      <a:off x="0" y="0"/>
                      <a:ext cx="612775" cy="612775"/>
                    </a:xfrm>
                    <a:prstGeom prst="rect">
                      <a:avLst/>
                    </a:prstGeom>
                  </pic:spPr>
                </pic:pic>
              </a:graphicData>
            </a:graphic>
          </wp:anchor>
        </w:drawing>
      </w:r>
      <w:r>
        <w:t>Be courageous</w:t>
      </w:r>
    </w:p>
    <w:p w:rsidR="000268DB" w:rsidRDefault="00743944">
      <w:pPr>
        <w:pStyle w:val="ListParagraph"/>
        <w:numPr>
          <w:ilvl w:val="0"/>
          <w:numId w:val="81"/>
        </w:numPr>
        <w:tabs>
          <w:tab w:val="left" w:pos="2879"/>
          <w:tab w:val="left" w:pos="2880"/>
        </w:tabs>
        <w:spacing w:before="102" w:line="276" w:lineRule="auto"/>
        <w:ind w:left="2879" w:right="1058" w:hanging="307"/>
        <w:rPr>
          <w:sz w:val="19"/>
        </w:rPr>
      </w:pPr>
      <w:r>
        <w:rPr>
          <w:sz w:val="19"/>
        </w:rPr>
        <w:t xml:space="preserve">31 Public Trustee staff commenced the </w:t>
      </w:r>
      <w:r>
        <w:rPr>
          <w:i/>
          <w:sz w:val="19"/>
        </w:rPr>
        <w:t>Leadership and Management Develo</w:t>
      </w:r>
      <w:r>
        <w:rPr>
          <w:i/>
          <w:sz w:val="19"/>
        </w:rPr>
        <w:t xml:space="preserve">pment Program </w:t>
      </w:r>
      <w:r>
        <w:rPr>
          <w:sz w:val="19"/>
        </w:rPr>
        <w:t>at QUT in January 2017. This program aims to develop and reinforce the key strategic skills and behavioural dynamics required of our managers in the workplace to drive innovation and maintain a contemporary environment. The program is aimed a</w:t>
      </w:r>
      <w:r>
        <w:rPr>
          <w:sz w:val="19"/>
        </w:rPr>
        <w:t>t developing the skills, competencies and capabilities of our middle</w:t>
      </w:r>
      <w:r>
        <w:rPr>
          <w:spacing w:val="-8"/>
          <w:sz w:val="19"/>
        </w:rPr>
        <w:t xml:space="preserve"> </w:t>
      </w:r>
      <w:r>
        <w:rPr>
          <w:sz w:val="19"/>
        </w:rPr>
        <w:t>managers.</w:t>
      </w:r>
    </w:p>
    <w:p w:rsidR="000268DB" w:rsidRDefault="00743944">
      <w:pPr>
        <w:pStyle w:val="ListParagraph"/>
        <w:numPr>
          <w:ilvl w:val="0"/>
          <w:numId w:val="81"/>
        </w:numPr>
        <w:tabs>
          <w:tab w:val="left" w:pos="2879"/>
          <w:tab w:val="left" w:pos="2880"/>
        </w:tabs>
        <w:spacing w:line="217" w:lineRule="exact"/>
        <w:ind w:left="2879" w:hanging="307"/>
        <w:rPr>
          <w:sz w:val="19"/>
        </w:rPr>
      </w:pPr>
      <w:r>
        <w:rPr>
          <w:spacing w:val="1"/>
          <w:sz w:val="19"/>
        </w:rPr>
        <w:t xml:space="preserve">We </w:t>
      </w:r>
      <w:r>
        <w:rPr>
          <w:sz w:val="19"/>
        </w:rPr>
        <w:t xml:space="preserve">delivered the </w:t>
      </w:r>
      <w:r>
        <w:rPr>
          <w:i/>
          <w:sz w:val="19"/>
        </w:rPr>
        <w:t xml:space="preserve">Evolving Capability Conference 2016 </w:t>
      </w:r>
      <w:r>
        <w:rPr>
          <w:sz w:val="19"/>
        </w:rPr>
        <w:t>to 54 middle and senior</w:t>
      </w:r>
      <w:r>
        <w:rPr>
          <w:spacing w:val="-13"/>
          <w:sz w:val="19"/>
        </w:rPr>
        <w:t xml:space="preserve"> </w:t>
      </w:r>
      <w:r>
        <w:rPr>
          <w:sz w:val="19"/>
        </w:rPr>
        <w:t>managers.</w:t>
      </w:r>
    </w:p>
    <w:p w:rsidR="000268DB" w:rsidRDefault="00743944">
      <w:pPr>
        <w:spacing w:before="33"/>
        <w:ind w:left="2879"/>
        <w:rPr>
          <w:sz w:val="19"/>
        </w:rPr>
      </w:pPr>
      <w:r>
        <w:rPr>
          <w:sz w:val="19"/>
        </w:rPr>
        <w:t>This professional development conference focused on creating innovative thinkers</w:t>
      </w:r>
    </w:p>
    <w:p w:rsidR="000268DB" w:rsidRDefault="00743944">
      <w:pPr>
        <w:spacing w:before="31" w:line="276" w:lineRule="auto"/>
        <w:ind w:left="2880" w:right="981" w:hanging="1"/>
        <w:rPr>
          <w:sz w:val="19"/>
        </w:rPr>
      </w:pPr>
      <w:r>
        <w:rPr>
          <w:sz w:val="19"/>
        </w:rPr>
        <w:t>and evolving capabilities that encourage new ways of delivering services in accordance with our Strategic Plan.</w:t>
      </w:r>
    </w:p>
    <w:p w:rsidR="000268DB" w:rsidRDefault="000268DB">
      <w:pPr>
        <w:pStyle w:val="BodyText"/>
        <w:spacing w:before="4"/>
        <w:rPr>
          <w:sz w:val="17"/>
        </w:rPr>
      </w:pPr>
    </w:p>
    <w:p w:rsidR="000268DB" w:rsidRDefault="00743944">
      <w:pPr>
        <w:pStyle w:val="Heading6"/>
        <w:ind w:left="2560"/>
      </w:pPr>
      <w:r>
        <w:rPr>
          <w:noProof/>
          <w:lang w:bidi="ar-SA"/>
        </w:rPr>
        <w:drawing>
          <wp:anchor distT="0" distB="0" distL="0" distR="0" simplePos="0" relativeHeight="3280" behindDoc="0" locked="0" layoutInCell="1" allowOverlap="1">
            <wp:simplePos x="0" y="0"/>
            <wp:positionH relativeFrom="page">
              <wp:posOffset>904875</wp:posOffset>
            </wp:positionH>
            <wp:positionV relativeFrom="paragraph">
              <wp:posOffset>20331</wp:posOffset>
            </wp:positionV>
            <wp:extent cx="612775" cy="612774"/>
            <wp:effectExtent l="0" t="0" r="0" b="0"/>
            <wp:wrapNone/>
            <wp:docPr id="109" name="image58.png" descr="image-valuesE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png"/>
                    <pic:cNvPicPr/>
                  </pic:nvPicPr>
                  <pic:blipFill>
                    <a:blip r:embed="rId142" cstate="print"/>
                    <a:stretch>
                      <a:fillRect/>
                    </a:stretch>
                  </pic:blipFill>
                  <pic:spPr>
                    <a:xfrm>
                      <a:off x="0" y="0"/>
                      <a:ext cx="612775" cy="612774"/>
                    </a:xfrm>
                    <a:prstGeom prst="rect">
                      <a:avLst/>
                    </a:prstGeom>
                  </pic:spPr>
                </pic:pic>
              </a:graphicData>
            </a:graphic>
          </wp:anchor>
        </w:drawing>
      </w:r>
      <w:r>
        <w:t>Empower people</w:t>
      </w:r>
    </w:p>
    <w:p w:rsidR="000268DB" w:rsidRDefault="00743944">
      <w:pPr>
        <w:pStyle w:val="ListParagraph"/>
        <w:numPr>
          <w:ilvl w:val="0"/>
          <w:numId w:val="81"/>
        </w:numPr>
        <w:tabs>
          <w:tab w:val="left" w:pos="2872"/>
          <w:tab w:val="left" w:pos="2873"/>
        </w:tabs>
        <w:spacing w:before="99" w:line="276" w:lineRule="auto"/>
        <w:ind w:left="2872" w:right="1413" w:hanging="300"/>
        <w:rPr>
          <w:sz w:val="19"/>
        </w:rPr>
      </w:pPr>
      <w:r>
        <w:rPr>
          <w:spacing w:val="1"/>
          <w:sz w:val="19"/>
        </w:rPr>
        <w:t xml:space="preserve">We </w:t>
      </w:r>
      <w:r>
        <w:rPr>
          <w:sz w:val="19"/>
        </w:rPr>
        <w:t>facilitated workshops across the Public Trustee to raise awareness of the Queensland Public Service values and to build accountability and ultimately a high performance</w:t>
      </w:r>
      <w:r>
        <w:rPr>
          <w:spacing w:val="-1"/>
          <w:sz w:val="19"/>
        </w:rPr>
        <w:t xml:space="preserve"> </w:t>
      </w:r>
      <w:r>
        <w:rPr>
          <w:sz w:val="19"/>
        </w:rPr>
        <w:t>culture.</w:t>
      </w:r>
    </w:p>
    <w:p w:rsidR="000268DB" w:rsidRDefault="00743944">
      <w:pPr>
        <w:pStyle w:val="ListParagraph"/>
        <w:numPr>
          <w:ilvl w:val="0"/>
          <w:numId w:val="81"/>
        </w:numPr>
        <w:tabs>
          <w:tab w:val="left" w:pos="2879"/>
          <w:tab w:val="left" w:pos="2880"/>
        </w:tabs>
        <w:spacing w:line="276" w:lineRule="auto"/>
        <w:ind w:left="2879" w:right="1018" w:hanging="299"/>
        <w:rPr>
          <w:sz w:val="19"/>
        </w:rPr>
      </w:pPr>
      <w:r>
        <w:rPr>
          <w:spacing w:val="1"/>
          <w:sz w:val="19"/>
        </w:rPr>
        <w:t xml:space="preserve">We </w:t>
      </w:r>
      <w:r>
        <w:rPr>
          <w:sz w:val="19"/>
        </w:rPr>
        <w:t>developed and implemented initiatives as a result of the feedback received</w:t>
      </w:r>
      <w:r>
        <w:rPr>
          <w:spacing w:val="-27"/>
          <w:sz w:val="19"/>
        </w:rPr>
        <w:t xml:space="preserve"> </w:t>
      </w:r>
      <w:r>
        <w:rPr>
          <w:sz w:val="19"/>
        </w:rPr>
        <w:t>through the Employee Opinion</w:t>
      </w:r>
      <w:r>
        <w:rPr>
          <w:sz w:val="19"/>
        </w:rPr>
        <w:t xml:space="preserve"> </w:t>
      </w:r>
      <w:r>
        <w:rPr>
          <w:sz w:val="19"/>
        </w:rPr>
        <w:t>Survey.</w:t>
      </w:r>
    </w:p>
    <w:p w:rsidR="000268DB" w:rsidRDefault="000268DB">
      <w:pPr>
        <w:spacing w:line="276" w:lineRule="auto"/>
        <w:rPr>
          <w:sz w:val="19"/>
        </w:rPr>
        <w:sectPr w:rsidR="000268DB">
          <w:headerReference w:type="default" r:id="rId143"/>
          <w:pgSz w:w="11910" w:h="16840"/>
          <w:pgMar w:top="1240" w:right="700" w:bottom="1040" w:left="0" w:header="0" w:footer="842" w:gutter="0"/>
          <w:cols w:space="720"/>
        </w:sectPr>
      </w:pPr>
    </w:p>
    <w:p w:rsidR="000268DB" w:rsidRDefault="00743944">
      <w:pPr>
        <w:pStyle w:val="Heading5"/>
        <w:spacing w:before="72"/>
      </w:pPr>
      <w:r>
        <w:lastRenderedPageBreak/>
        <w:t>Employee Opinion Survey</w:t>
      </w:r>
    </w:p>
    <w:p w:rsidR="000268DB" w:rsidRDefault="00743944">
      <w:pPr>
        <w:pStyle w:val="BodyText"/>
        <w:spacing w:before="122" w:line="276" w:lineRule="auto"/>
        <w:ind w:left="1440" w:right="1077" w:hanging="1"/>
      </w:pPr>
      <w:r>
        <w:t xml:space="preserve">Our staff participated in the 2016 </w:t>
      </w:r>
      <w:r>
        <w:rPr>
          <w:i/>
        </w:rPr>
        <w:t xml:space="preserve">Working for Queensland Employee Opinion Survey </w:t>
      </w:r>
      <w:r>
        <w:t>conducted in April and May 2016. A total of 455 Public Trustee staff participated in this surv</w:t>
      </w:r>
      <w:r>
        <w:t>ey and answered questions relating to employee engagement, job satisfaction and their perception about leadership within the organisation.</w:t>
      </w:r>
    </w:p>
    <w:p w:rsidR="000268DB" w:rsidRDefault="000268DB">
      <w:pPr>
        <w:pStyle w:val="BodyText"/>
        <w:spacing w:before="1"/>
        <w:rPr>
          <w:sz w:val="21"/>
        </w:rPr>
      </w:pPr>
    </w:p>
    <w:p w:rsidR="000268DB" w:rsidRDefault="00743944">
      <w:pPr>
        <w:pStyle w:val="BodyText"/>
        <w:ind w:left="1440"/>
      </w:pPr>
      <w:r>
        <w:t>Following the 2016 survey, three areas of focus were identified for action:</w:t>
      </w:r>
    </w:p>
    <w:p w:rsidR="000268DB" w:rsidRDefault="00743944">
      <w:pPr>
        <w:pStyle w:val="ListParagraph"/>
        <w:numPr>
          <w:ilvl w:val="0"/>
          <w:numId w:val="2"/>
        </w:numPr>
        <w:tabs>
          <w:tab w:val="left" w:pos="2196"/>
          <w:tab w:val="left" w:pos="2197"/>
        </w:tabs>
        <w:spacing w:before="92"/>
        <w:ind w:left="2196"/>
        <w:rPr>
          <w:sz w:val="20"/>
        </w:rPr>
      </w:pPr>
      <w:r>
        <w:rPr>
          <w:sz w:val="20"/>
        </w:rPr>
        <w:t>Organisational</w:t>
      </w:r>
      <w:r>
        <w:rPr>
          <w:spacing w:val="-1"/>
          <w:sz w:val="20"/>
        </w:rPr>
        <w:t xml:space="preserve"> </w:t>
      </w:r>
      <w:r>
        <w:rPr>
          <w:sz w:val="20"/>
        </w:rPr>
        <w:t>leadership</w:t>
      </w:r>
    </w:p>
    <w:p w:rsidR="000268DB" w:rsidRDefault="00743944">
      <w:pPr>
        <w:pStyle w:val="ListParagraph"/>
        <w:numPr>
          <w:ilvl w:val="0"/>
          <w:numId w:val="2"/>
        </w:numPr>
        <w:tabs>
          <w:tab w:val="left" w:pos="2196"/>
          <w:tab w:val="left" w:pos="2197"/>
        </w:tabs>
        <w:spacing w:before="34"/>
        <w:ind w:left="2196"/>
        <w:rPr>
          <w:sz w:val="20"/>
        </w:rPr>
      </w:pPr>
      <w:r>
        <w:rPr>
          <w:sz w:val="20"/>
        </w:rPr>
        <w:t>Workload and health</w:t>
      </w:r>
    </w:p>
    <w:p w:rsidR="000268DB" w:rsidRDefault="00743944">
      <w:pPr>
        <w:pStyle w:val="ListParagraph"/>
        <w:numPr>
          <w:ilvl w:val="0"/>
          <w:numId w:val="2"/>
        </w:numPr>
        <w:tabs>
          <w:tab w:val="left" w:pos="2196"/>
          <w:tab w:val="left" w:pos="2197"/>
        </w:tabs>
        <w:spacing w:before="33"/>
        <w:ind w:left="2196"/>
        <w:rPr>
          <w:sz w:val="20"/>
        </w:rPr>
      </w:pPr>
      <w:r>
        <w:rPr>
          <w:sz w:val="20"/>
        </w:rPr>
        <w:t>Workplace</w:t>
      </w:r>
      <w:r>
        <w:rPr>
          <w:spacing w:val="-2"/>
          <w:sz w:val="20"/>
        </w:rPr>
        <w:t xml:space="preserve"> </w:t>
      </w:r>
      <w:r>
        <w:rPr>
          <w:sz w:val="20"/>
        </w:rPr>
        <w:t>fairness.</w:t>
      </w:r>
    </w:p>
    <w:p w:rsidR="000268DB" w:rsidRDefault="000268DB">
      <w:pPr>
        <w:pStyle w:val="BodyText"/>
        <w:spacing w:before="11"/>
        <w:rPr>
          <w:sz w:val="23"/>
        </w:rPr>
      </w:pPr>
    </w:p>
    <w:p w:rsidR="000268DB" w:rsidRDefault="00743944">
      <w:pPr>
        <w:pStyle w:val="BodyText"/>
        <w:ind w:left="1440"/>
      </w:pPr>
      <w:r>
        <w:t>The following key initiatives were implemented and are ongoing to address the survey results:</w:t>
      </w:r>
    </w:p>
    <w:p w:rsidR="000268DB" w:rsidRDefault="000268DB">
      <w:pPr>
        <w:pStyle w:val="BodyText"/>
        <w:spacing w:before="7"/>
        <w:rPr>
          <w:sz w:val="23"/>
        </w:rPr>
      </w:pPr>
    </w:p>
    <w:p w:rsidR="000268DB" w:rsidRDefault="00743944">
      <w:pPr>
        <w:ind w:left="1440"/>
        <w:rPr>
          <w:i/>
          <w:sz w:val="20"/>
        </w:rPr>
      </w:pPr>
      <w:r>
        <w:rPr>
          <w:i/>
          <w:sz w:val="20"/>
        </w:rPr>
        <w:t>Organisational leadership</w:t>
      </w:r>
    </w:p>
    <w:p w:rsidR="000268DB" w:rsidRDefault="00743944">
      <w:pPr>
        <w:pStyle w:val="ListParagraph"/>
        <w:numPr>
          <w:ilvl w:val="0"/>
          <w:numId w:val="2"/>
        </w:numPr>
        <w:tabs>
          <w:tab w:val="left" w:pos="2196"/>
          <w:tab w:val="left" w:pos="2197"/>
        </w:tabs>
        <w:spacing w:before="95" w:line="273" w:lineRule="auto"/>
        <w:ind w:left="2196" w:right="989"/>
        <w:rPr>
          <w:sz w:val="20"/>
        </w:rPr>
      </w:pPr>
      <w:r>
        <w:rPr>
          <w:sz w:val="20"/>
        </w:rPr>
        <w:t>Communication</w:t>
      </w:r>
      <w:r>
        <w:rPr>
          <w:spacing w:val="-5"/>
          <w:sz w:val="20"/>
        </w:rPr>
        <w:t xml:space="preserve"> </w:t>
      </w:r>
      <w:r>
        <w:rPr>
          <w:sz w:val="20"/>
        </w:rPr>
        <w:t>from</w:t>
      </w:r>
      <w:r>
        <w:rPr>
          <w:spacing w:val="-2"/>
          <w:sz w:val="20"/>
        </w:rPr>
        <w:t xml:space="preserve"> </w:t>
      </w:r>
      <w:r>
        <w:rPr>
          <w:sz w:val="20"/>
        </w:rPr>
        <w:t>executive</w:t>
      </w:r>
      <w:r>
        <w:rPr>
          <w:spacing w:val="-5"/>
          <w:sz w:val="20"/>
        </w:rPr>
        <w:t xml:space="preserve"> </w:t>
      </w:r>
      <w:r>
        <w:rPr>
          <w:sz w:val="20"/>
        </w:rPr>
        <w:t>and</w:t>
      </w:r>
      <w:r>
        <w:rPr>
          <w:spacing w:val="-5"/>
          <w:sz w:val="20"/>
        </w:rPr>
        <w:t xml:space="preserve"> </w:t>
      </w:r>
      <w:r>
        <w:rPr>
          <w:sz w:val="20"/>
        </w:rPr>
        <w:t>senior</w:t>
      </w:r>
      <w:r>
        <w:rPr>
          <w:spacing w:val="-4"/>
          <w:sz w:val="20"/>
        </w:rPr>
        <w:t xml:space="preserve"> </w:t>
      </w:r>
      <w:r>
        <w:rPr>
          <w:sz w:val="20"/>
        </w:rPr>
        <w:t>management</w:t>
      </w:r>
      <w:r>
        <w:rPr>
          <w:spacing w:val="-5"/>
          <w:sz w:val="20"/>
        </w:rPr>
        <w:t xml:space="preserve"> </w:t>
      </w:r>
      <w:r>
        <w:rPr>
          <w:sz w:val="20"/>
        </w:rPr>
        <w:t>on</w:t>
      </w:r>
      <w:r>
        <w:rPr>
          <w:spacing w:val="-3"/>
          <w:sz w:val="20"/>
        </w:rPr>
        <w:t xml:space="preserve"> </w:t>
      </w:r>
      <w:r>
        <w:rPr>
          <w:sz w:val="20"/>
        </w:rPr>
        <w:t>the</w:t>
      </w:r>
      <w:r>
        <w:rPr>
          <w:spacing w:val="-3"/>
          <w:sz w:val="20"/>
        </w:rPr>
        <w:t xml:space="preserve"> </w:t>
      </w:r>
      <w:r>
        <w:rPr>
          <w:sz w:val="20"/>
        </w:rPr>
        <w:t>Strategic</w:t>
      </w:r>
      <w:r>
        <w:rPr>
          <w:spacing w:val="-4"/>
          <w:sz w:val="20"/>
        </w:rPr>
        <w:t xml:space="preserve"> </w:t>
      </w:r>
      <w:r>
        <w:rPr>
          <w:sz w:val="20"/>
        </w:rPr>
        <w:t>Plan</w:t>
      </w:r>
      <w:r>
        <w:rPr>
          <w:spacing w:val="-3"/>
          <w:sz w:val="20"/>
        </w:rPr>
        <w:t xml:space="preserve"> </w:t>
      </w:r>
      <w:r>
        <w:rPr>
          <w:sz w:val="20"/>
        </w:rPr>
        <w:t>and</w:t>
      </w:r>
      <w:r>
        <w:rPr>
          <w:spacing w:val="-5"/>
          <w:sz w:val="20"/>
        </w:rPr>
        <w:t xml:space="preserve"> </w:t>
      </w:r>
      <w:r>
        <w:rPr>
          <w:sz w:val="20"/>
        </w:rPr>
        <w:t>how</w:t>
      </w:r>
      <w:r>
        <w:rPr>
          <w:spacing w:val="-5"/>
          <w:sz w:val="20"/>
        </w:rPr>
        <w:t xml:space="preserve"> </w:t>
      </w:r>
      <w:r>
        <w:rPr>
          <w:sz w:val="20"/>
        </w:rPr>
        <w:t>our staff can support delivery of</w:t>
      </w:r>
      <w:r>
        <w:rPr>
          <w:spacing w:val="-1"/>
          <w:sz w:val="20"/>
        </w:rPr>
        <w:t xml:space="preserve"> </w:t>
      </w:r>
      <w:r>
        <w:rPr>
          <w:sz w:val="20"/>
        </w:rPr>
        <w:t>initiatives</w:t>
      </w:r>
    </w:p>
    <w:p w:rsidR="000268DB" w:rsidRDefault="00743944">
      <w:pPr>
        <w:pStyle w:val="ListParagraph"/>
        <w:numPr>
          <w:ilvl w:val="0"/>
          <w:numId w:val="2"/>
        </w:numPr>
        <w:tabs>
          <w:tab w:val="left" w:pos="2196"/>
          <w:tab w:val="left" w:pos="2197"/>
        </w:tabs>
        <w:spacing w:before="1"/>
        <w:ind w:left="2196"/>
        <w:rPr>
          <w:sz w:val="20"/>
        </w:rPr>
      </w:pPr>
      <w:r>
        <w:rPr>
          <w:sz w:val="20"/>
        </w:rPr>
        <w:t>Leadership management and development program for middle</w:t>
      </w:r>
      <w:r>
        <w:rPr>
          <w:spacing w:val="-4"/>
          <w:sz w:val="20"/>
        </w:rPr>
        <w:t xml:space="preserve"> </w:t>
      </w:r>
      <w:r>
        <w:rPr>
          <w:sz w:val="20"/>
        </w:rPr>
        <w:t>managers.</w:t>
      </w:r>
    </w:p>
    <w:p w:rsidR="000268DB" w:rsidRDefault="000268DB">
      <w:pPr>
        <w:pStyle w:val="BodyText"/>
        <w:spacing w:before="8"/>
        <w:rPr>
          <w:sz w:val="23"/>
        </w:rPr>
      </w:pPr>
    </w:p>
    <w:p w:rsidR="000268DB" w:rsidRDefault="00743944">
      <w:pPr>
        <w:ind w:left="1440"/>
        <w:rPr>
          <w:i/>
          <w:sz w:val="20"/>
        </w:rPr>
      </w:pPr>
      <w:r>
        <w:rPr>
          <w:i/>
          <w:sz w:val="20"/>
        </w:rPr>
        <w:t>Workload and health</w:t>
      </w:r>
    </w:p>
    <w:p w:rsidR="000268DB" w:rsidRDefault="00743944">
      <w:pPr>
        <w:pStyle w:val="ListParagraph"/>
        <w:numPr>
          <w:ilvl w:val="0"/>
          <w:numId w:val="2"/>
        </w:numPr>
        <w:tabs>
          <w:tab w:val="left" w:pos="2196"/>
          <w:tab w:val="left" w:pos="2197"/>
        </w:tabs>
        <w:spacing w:before="95" w:line="273" w:lineRule="auto"/>
        <w:ind w:left="2196" w:right="761"/>
        <w:rPr>
          <w:sz w:val="20"/>
        </w:rPr>
      </w:pPr>
      <w:r>
        <w:rPr>
          <w:sz w:val="20"/>
        </w:rPr>
        <w:t>Increased focus on WH&amp;S with the completion of inspections and assessments of all regional office locations and enhancemen</w:t>
      </w:r>
      <w:r>
        <w:rPr>
          <w:sz w:val="20"/>
        </w:rPr>
        <w:t>t of the WH&amp;S</w:t>
      </w:r>
      <w:r>
        <w:rPr>
          <w:spacing w:val="-10"/>
          <w:sz w:val="20"/>
        </w:rPr>
        <w:t xml:space="preserve"> </w:t>
      </w:r>
      <w:r>
        <w:rPr>
          <w:sz w:val="20"/>
        </w:rPr>
        <w:t>system</w:t>
      </w:r>
    </w:p>
    <w:p w:rsidR="000268DB" w:rsidRDefault="00743944">
      <w:pPr>
        <w:pStyle w:val="ListParagraph"/>
        <w:numPr>
          <w:ilvl w:val="0"/>
          <w:numId w:val="2"/>
        </w:numPr>
        <w:tabs>
          <w:tab w:val="left" w:pos="2196"/>
          <w:tab w:val="left" w:pos="2197"/>
        </w:tabs>
        <w:spacing w:before="1" w:line="273" w:lineRule="auto"/>
        <w:ind w:right="1119" w:hanging="359"/>
        <w:rPr>
          <w:sz w:val="20"/>
        </w:rPr>
      </w:pPr>
      <w:r>
        <w:rPr>
          <w:sz w:val="20"/>
        </w:rPr>
        <w:t>Client</w:t>
      </w:r>
      <w:r>
        <w:rPr>
          <w:spacing w:val="-4"/>
          <w:sz w:val="20"/>
        </w:rPr>
        <w:t xml:space="preserve"> </w:t>
      </w:r>
      <w:r>
        <w:rPr>
          <w:sz w:val="20"/>
        </w:rPr>
        <w:t>Experience</w:t>
      </w:r>
      <w:r>
        <w:rPr>
          <w:spacing w:val="-4"/>
          <w:sz w:val="20"/>
        </w:rPr>
        <w:t xml:space="preserve"> </w:t>
      </w:r>
      <w:r>
        <w:rPr>
          <w:sz w:val="20"/>
        </w:rPr>
        <w:t>and</w:t>
      </w:r>
      <w:r>
        <w:rPr>
          <w:spacing w:val="-4"/>
          <w:sz w:val="20"/>
        </w:rPr>
        <w:t xml:space="preserve"> </w:t>
      </w:r>
      <w:r>
        <w:rPr>
          <w:sz w:val="20"/>
        </w:rPr>
        <w:t>Delivery</w:t>
      </w:r>
      <w:r>
        <w:rPr>
          <w:spacing w:val="-6"/>
          <w:sz w:val="20"/>
        </w:rPr>
        <w:t xml:space="preserve"> </w:t>
      </w:r>
      <w:r>
        <w:rPr>
          <w:sz w:val="20"/>
        </w:rPr>
        <w:t>–</w:t>
      </w:r>
      <w:r>
        <w:rPr>
          <w:spacing w:val="-5"/>
          <w:sz w:val="20"/>
        </w:rPr>
        <w:t xml:space="preserve"> </w:t>
      </w:r>
      <w:r>
        <w:rPr>
          <w:sz w:val="20"/>
        </w:rPr>
        <w:t>a</w:t>
      </w:r>
      <w:r>
        <w:rPr>
          <w:spacing w:val="-4"/>
          <w:sz w:val="20"/>
        </w:rPr>
        <w:t xml:space="preserve"> </w:t>
      </w:r>
      <w:r>
        <w:rPr>
          <w:sz w:val="20"/>
        </w:rPr>
        <w:t>multi-faceted</w:t>
      </w:r>
      <w:r>
        <w:rPr>
          <w:spacing w:val="-5"/>
          <w:sz w:val="20"/>
        </w:rPr>
        <w:t xml:space="preserve"> </w:t>
      </w:r>
      <w:r>
        <w:rPr>
          <w:sz w:val="20"/>
        </w:rPr>
        <w:t>approach</w:t>
      </w:r>
      <w:r>
        <w:rPr>
          <w:spacing w:val="-5"/>
          <w:sz w:val="20"/>
        </w:rPr>
        <w:t xml:space="preserve"> </w:t>
      </w:r>
      <w:r>
        <w:rPr>
          <w:sz w:val="20"/>
        </w:rPr>
        <w:t>to</w:t>
      </w:r>
      <w:r>
        <w:rPr>
          <w:spacing w:val="-2"/>
          <w:sz w:val="20"/>
        </w:rPr>
        <w:t xml:space="preserve"> </w:t>
      </w:r>
      <w:r>
        <w:rPr>
          <w:sz w:val="20"/>
        </w:rPr>
        <w:t>workload</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adopted with capability reviews and re-assignment of</w:t>
      </w:r>
      <w:r>
        <w:rPr>
          <w:spacing w:val="-7"/>
          <w:sz w:val="20"/>
        </w:rPr>
        <w:t xml:space="preserve"> </w:t>
      </w:r>
      <w:r>
        <w:rPr>
          <w:sz w:val="20"/>
        </w:rPr>
        <w:t>resources</w:t>
      </w:r>
    </w:p>
    <w:p w:rsidR="000268DB" w:rsidRDefault="00743944">
      <w:pPr>
        <w:pStyle w:val="ListParagraph"/>
        <w:numPr>
          <w:ilvl w:val="0"/>
          <w:numId w:val="2"/>
        </w:numPr>
        <w:tabs>
          <w:tab w:val="left" w:pos="2195"/>
          <w:tab w:val="left" w:pos="2196"/>
        </w:tabs>
        <w:spacing w:before="1" w:line="273" w:lineRule="auto"/>
        <w:ind w:right="885" w:hanging="359"/>
        <w:rPr>
          <w:sz w:val="20"/>
        </w:rPr>
      </w:pPr>
      <w:r>
        <w:rPr>
          <w:sz w:val="20"/>
        </w:rPr>
        <w:t>Stabilisation of the workforce through permanent appointments and other strategies aligning workforce structure with ongoing roles for job</w:t>
      </w:r>
      <w:r>
        <w:rPr>
          <w:spacing w:val="-8"/>
          <w:sz w:val="20"/>
        </w:rPr>
        <w:t xml:space="preserve"> </w:t>
      </w:r>
      <w:r>
        <w:rPr>
          <w:sz w:val="20"/>
        </w:rPr>
        <w:t>security.</w:t>
      </w:r>
    </w:p>
    <w:p w:rsidR="000268DB" w:rsidRDefault="000268DB">
      <w:pPr>
        <w:pStyle w:val="BodyText"/>
        <w:spacing w:before="9"/>
      </w:pPr>
    </w:p>
    <w:p w:rsidR="000268DB" w:rsidRDefault="00743944">
      <w:pPr>
        <w:spacing w:before="1"/>
        <w:ind w:left="1440"/>
        <w:rPr>
          <w:i/>
          <w:sz w:val="20"/>
        </w:rPr>
      </w:pPr>
      <w:r>
        <w:rPr>
          <w:i/>
          <w:sz w:val="20"/>
        </w:rPr>
        <w:t>Workplace fairness</w:t>
      </w:r>
    </w:p>
    <w:p w:rsidR="000268DB" w:rsidRDefault="00743944">
      <w:pPr>
        <w:pStyle w:val="ListParagraph"/>
        <w:numPr>
          <w:ilvl w:val="0"/>
          <w:numId w:val="2"/>
        </w:numPr>
        <w:tabs>
          <w:tab w:val="left" w:pos="2195"/>
          <w:tab w:val="left" w:pos="2196"/>
        </w:tabs>
        <w:spacing w:before="94"/>
        <w:ind w:hanging="359"/>
        <w:rPr>
          <w:sz w:val="20"/>
        </w:rPr>
      </w:pPr>
      <w:r>
        <w:rPr>
          <w:sz w:val="20"/>
        </w:rPr>
        <w:t>Increased communication to staff on all aspects of the working</w:t>
      </w:r>
      <w:r>
        <w:rPr>
          <w:spacing w:val="-6"/>
          <w:sz w:val="20"/>
        </w:rPr>
        <w:t xml:space="preserve"> </w:t>
      </w:r>
      <w:r>
        <w:rPr>
          <w:sz w:val="20"/>
        </w:rPr>
        <w:t>environment.</w:t>
      </w:r>
    </w:p>
    <w:p w:rsidR="000268DB" w:rsidRDefault="00743944">
      <w:pPr>
        <w:pStyle w:val="ListParagraph"/>
        <w:numPr>
          <w:ilvl w:val="0"/>
          <w:numId w:val="2"/>
        </w:numPr>
        <w:tabs>
          <w:tab w:val="left" w:pos="2195"/>
          <w:tab w:val="left" w:pos="2196"/>
        </w:tabs>
        <w:spacing w:before="34" w:line="273" w:lineRule="auto"/>
        <w:ind w:right="752" w:hanging="359"/>
        <w:rPr>
          <w:sz w:val="20"/>
        </w:rPr>
      </w:pPr>
      <w:r>
        <w:rPr>
          <w:sz w:val="20"/>
        </w:rPr>
        <w:t>Enhanced fo</w:t>
      </w:r>
      <w:r>
        <w:rPr>
          <w:sz w:val="20"/>
        </w:rPr>
        <w:t>cus on developing and updating policies for recruitment and selection, workplace health and safety and</w:t>
      </w:r>
      <w:r>
        <w:rPr>
          <w:spacing w:val="-4"/>
          <w:sz w:val="20"/>
        </w:rPr>
        <w:t xml:space="preserve"> </w:t>
      </w:r>
      <w:r>
        <w:rPr>
          <w:sz w:val="20"/>
        </w:rPr>
        <w:t>SARAS.</w:t>
      </w:r>
    </w:p>
    <w:p w:rsidR="000268DB" w:rsidRDefault="000268DB">
      <w:pPr>
        <w:spacing w:line="273" w:lineRule="auto"/>
        <w:rPr>
          <w:sz w:val="20"/>
        </w:rPr>
        <w:sectPr w:rsidR="000268DB">
          <w:headerReference w:type="even" r:id="rId144"/>
          <w:footerReference w:type="even" r:id="rId145"/>
          <w:footerReference w:type="default" r:id="rId146"/>
          <w:pgSz w:w="11910" w:h="16840"/>
          <w:pgMar w:top="1040" w:right="700" w:bottom="1040" w:left="0" w:header="0" w:footer="843" w:gutter="0"/>
          <w:pgNumType w:start="32"/>
          <w:cols w:space="720"/>
        </w:sectPr>
      </w:pPr>
    </w:p>
    <w:p w:rsidR="000268DB" w:rsidRDefault="00743944">
      <w:pPr>
        <w:pStyle w:val="Heading1"/>
        <w:spacing w:before="71" w:after="17" w:line="242" w:lineRule="auto"/>
        <w:ind w:right="2880"/>
      </w:pPr>
      <w:bookmarkStart w:id="24" w:name="_bookmark23"/>
      <w:bookmarkEnd w:id="24"/>
      <w:r>
        <w:lastRenderedPageBreak/>
        <w:t>Governance – risk management and accountability</w:t>
      </w:r>
    </w:p>
    <w:p w:rsidR="000268DB" w:rsidRDefault="00743944">
      <w:pPr>
        <w:spacing w:line="44" w:lineRule="exact"/>
        <w:ind w:left="1389"/>
        <w:rPr>
          <w:sz w:val="4"/>
        </w:rPr>
      </w:pPr>
      <w:r>
        <w:rPr>
          <w:rFonts w:ascii="Times New Roman"/>
          <w:spacing w:val="11"/>
          <w:sz w:val="4"/>
        </w:rPr>
        <w:t xml:space="preserve"> </w:t>
      </w:r>
      <w:r>
        <w:rPr>
          <w:spacing w:val="11"/>
          <w:sz w:val="4"/>
        </w:rPr>
      </w:r>
      <w:r>
        <w:rPr>
          <w:spacing w:val="11"/>
          <w:sz w:val="4"/>
        </w:rPr>
        <w:pict>
          <v:group id="_x0000_s1101" style="width:454.2pt;height:2.2pt;mso-position-horizontal-relative:char;mso-position-vertical-relative:line" coordsize="9084,44">
            <v:line id="_x0000_s1102" style="position:absolute" from="0,22" to="9084,22" strokecolor="#e60000" strokeweight="2.16pt"/>
            <w10:wrap type="none"/>
            <w10:anchorlock/>
          </v:group>
        </w:pict>
      </w:r>
    </w:p>
    <w:p w:rsidR="000268DB" w:rsidRDefault="00743944">
      <w:pPr>
        <w:pStyle w:val="Heading2"/>
        <w:spacing w:before="236"/>
      </w:pPr>
      <w:r>
        <w:pict>
          <v:line id="_x0000_s1100" style="position:absolute;left:0;text-align:left;z-index:3328;mso-wrap-distance-left:0;mso-wrap-distance-right:0;mso-position-horizontal-relative:page" from="70.55pt,33.9pt" to="524.75pt,33.9pt" strokecolor="#bebebe" strokeweight="2.16pt">
            <w10:wrap type="topAndBottom" anchorx="page"/>
          </v:line>
        </w:pict>
      </w:r>
      <w:r>
        <w:t>Governance and Risk Directorate</w:t>
      </w:r>
    </w:p>
    <w:p w:rsidR="000268DB" w:rsidRDefault="000268DB">
      <w:pPr>
        <w:pStyle w:val="BodyText"/>
        <w:spacing w:before="2"/>
        <w:rPr>
          <w:b/>
          <w:sz w:val="10"/>
        </w:rPr>
      </w:pPr>
    </w:p>
    <w:p w:rsidR="000268DB" w:rsidRDefault="00743944">
      <w:pPr>
        <w:pStyle w:val="BodyText"/>
        <w:spacing w:before="93" w:line="276" w:lineRule="auto"/>
        <w:ind w:left="1440" w:right="791" w:hanging="1"/>
      </w:pPr>
      <w:r>
        <w:t>The Governance &amp; Risk Directorate (Governance &amp; Risk) was es</w:t>
      </w:r>
      <w:r>
        <w:t>tablished as part of the review of the executive structure in 2016. Governance &amp; Risk is responsible for overseeing essential governance functions and ensuring accountability throughout the organisation. Governance &amp; Risk’s functions include:</w:t>
      </w:r>
    </w:p>
    <w:p w:rsidR="000268DB" w:rsidRDefault="00743944">
      <w:pPr>
        <w:pStyle w:val="ListParagraph"/>
        <w:numPr>
          <w:ilvl w:val="0"/>
          <w:numId w:val="2"/>
        </w:numPr>
        <w:tabs>
          <w:tab w:val="left" w:pos="2196"/>
          <w:tab w:val="left" w:pos="2197"/>
        </w:tabs>
        <w:spacing w:before="59"/>
        <w:ind w:left="2196"/>
        <w:rPr>
          <w:sz w:val="20"/>
        </w:rPr>
      </w:pPr>
      <w:r>
        <w:rPr>
          <w:sz w:val="20"/>
        </w:rPr>
        <w:t>Statutory reporting including annual reporting and</w:t>
      </w:r>
      <w:r>
        <w:rPr>
          <w:spacing w:val="-8"/>
          <w:sz w:val="20"/>
        </w:rPr>
        <w:t xml:space="preserve"> </w:t>
      </w:r>
      <w:r>
        <w:rPr>
          <w:sz w:val="20"/>
        </w:rPr>
        <w:t>SDS</w:t>
      </w:r>
    </w:p>
    <w:p w:rsidR="000268DB" w:rsidRDefault="00743944">
      <w:pPr>
        <w:pStyle w:val="ListParagraph"/>
        <w:numPr>
          <w:ilvl w:val="0"/>
          <w:numId w:val="2"/>
        </w:numPr>
        <w:tabs>
          <w:tab w:val="left" w:pos="2195"/>
          <w:tab w:val="left" w:pos="2196"/>
        </w:tabs>
        <w:spacing w:before="33"/>
        <w:ind w:hanging="359"/>
        <w:rPr>
          <w:sz w:val="20"/>
        </w:rPr>
      </w:pPr>
      <w:r>
        <w:rPr>
          <w:sz w:val="20"/>
        </w:rPr>
        <w:t>Risk management</w:t>
      </w:r>
      <w:r>
        <w:rPr>
          <w:spacing w:val="-2"/>
          <w:sz w:val="20"/>
        </w:rPr>
        <w:t xml:space="preserve"> </w:t>
      </w:r>
      <w:r>
        <w:rPr>
          <w:sz w:val="20"/>
        </w:rPr>
        <w:t>framework</w:t>
      </w:r>
    </w:p>
    <w:p w:rsidR="000268DB" w:rsidRDefault="00743944">
      <w:pPr>
        <w:pStyle w:val="ListParagraph"/>
        <w:numPr>
          <w:ilvl w:val="0"/>
          <w:numId w:val="2"/>
        </w:numPr>
        <w:tabs>
          <w:tab w:val="left" w:pos="2195"/>
          <w:tab w:val="left" w:pos="2196"/>
        </w:tabs>
        <w:spacing w:before="34"/>
        <w:ind w:hanging="359"/>
        <w:rPr>
          <w:sz w:val="20"/>
        </w:rPr>
      </w:pPr>
      <w:r>
        <w:rPr>
          <w:sz w:val="20"/>
        </w:rPr>
        <w:t>Fraud and corruption</w:t>
      </w:r>
      <w:r>
        <w:rPr>
          <w:spacing w:val="-4"/>
          <w:sz w:val="20"/>
        </w:rPr>
        <w:t xml:space="preserve"> </w:t>
      </w:r>
      <w:r>
        <w:rPr>
          <w:sz w:val="20"/>
        </w:rPr>
        <w:t>control</w:t>
      </w:r>
    </w:p>
    <w:p w:rsidR="000268DB" w:rsidRDefault="00743944">
      <w:pPr>
        <w:pStyle w:val="ListParagraph"/>
        <w:numPr>
          <w:ilvl w:val="0"/>
          <w:numId w:val="2"/>
        </w:numPr>
        <w:tabs>
          <w:tab w:val="left" w:pos="2195"/>
          <w:tab w:val="left" w:pos="2196"/>
        </w:tabs>
        <w:spacing w:before="33"/>
        <w:rPr>
          <w:sz w:val="20"/>
        </w:rPr>
      </w:pPr>
      <w:r>
        <w:rPr>
          <w:sz w:val="20"/>
        </w:rPr>
        <w:t>Government</w:t>
      </w:r>
      <w:r>
        <w:rPr>
          <w:spacing w:val="-2"/>
          <w:sz w:val="20"/>
        </w:rPr>
        <w:t xml:space="preserve"> </w:t>
      </w:r>
      <w:r>
        <w:rPr>
          <w:sz w:val="20"/>
        </w:rPr>
        <w:t>relations</w:t>
      </w:r>
    </w:p>
    <w:p w:rsidR="000268DB" w:rsidRDefault="00743944">
      <w:pPr>
        <w:pStyle w:val="ListParagraph"/>
        <w:numPr>
          <w:ilvl w:val="0"/>
          <w:numId w:val="2"/>
        </w:numPr>
        <w:tabs>
          <w:tab w:val="left" w:pos="2195"/>
          <w:tab w:val="left" w:pos="2196"/>
        </w:tabs>
        <w:spacing w:before="31"/>
        <w:rPr>
          <w:sz w:val="20"/>
        </w:rPr>
      </w:pPr>
      <w:r>
        <w:rPr>
          <w:sz w:val="20"/>
        </w:rPr>
        <w:t>Complaints</w:t>
      </w:r>
      <w:r>
        <w:rPr>
          <w:spacing w:val="-1"/>
          <w:sz w:val="20"/>
        </w:rPr>
        <w:t xml:space="preserve"> </w:t>
      </w:r>
      <w:r>
        <w:rPr>
          <w:sz w:val="20"/>
        </w:rPr>
        <w:t>management</w:t>
      </w:r>
    </w:p>
    <w:p w:rsidR="000268DB" w:rsidRDefault="00743944">
      <w:pPr>
        <w:pStyle w:val="ListParagraph"/>
        <w:numPr>
          <w:ilvl w:val="0"/>
          <w:numId w:val="2"/>
        </w:numPr>
        <w:tabs>
          <w:tab w:val="left" w:pos="2195"/>
          <w:tab w:val="left" w:pos="2196"/>
        </w:tabs>
        <w:spacing w:before="34"/>
        <w:rPr>
          <w:sz w:val="20"/>
        </w:rPr>
      </w:pPr>
      <w:r>
        <w:rPr>
          <w:sz w:val="20"/>
        </w:rPr>
        <w:t>Compliance and internal</w:t>
      </w:r>
      <w:r>
        <w:rPr>
          <w:spacing w:val="-1"/>
          <w:sz w:val="20"/>
        </w:rPr>
        <w:t xml:space="preserve"> </w:t>
      </w:r>
      <w:r>
        <w:rPr>
          <w:sz w:val="20"/>
        </w:rPr>
        <w:t>accountability</w:t>
      </w:r>
    </w:p>
    <w:p w:rsidR="000268DB" w:rsidRDefault="00743944">
      <w:pPr>
        <w:pStyle w:val="ListParagraph"/>
        <w:numPr>
          <w:ilvl w:val="0"/>
          <w:numId w:val="2"/>
        </w:numPr>
        <w:tabs>
          <w:tab w:val="left" w:pos="2195"/>
          <w:tab w:val="left" w:pos="2196"/>
        </w:tabs>
        <w:spacing w:before="33"/>
        <w:rPr>
          <w:sz w:val="20"/>
        </w:rPr>
      </w:pPr>
      <w:r>
        <w:rPr>
          <w:sz w:val="20"/>
        </w:rPr>
        <w:t>Administrative access and</w:t>
      </w:r>
      <w:r>
        <w:rPr>
          <w:spacing w:val="-1"/>
          <w:sz w:val="20"/>
        </w:rPr>
        <w:t xml:space="preserve"> </w:t>
      </w:r>
      <w:r>
        <w:rPr>
          <w:sz w:val="20"/>
        </w:rPr>
        <w:t>release</w:t>
      </w:r>
    </w:p>
    <w:p w:rsidR="000268DB" w:rsidRDefault="00743944">
      <w:pPr>
        <w:pStyle w:val="ListParagraph"/>
        <w:numPr>
          <w:ilvl w:val="0"/>
          <w:numId w:val="2"/>
        </w:numPr>
        <w:tabs>
          <w:tab w:val="left" w:pos="2195"/>
          <w:tab w:val="left" w:pos="2196"/>
        </w:tabs>
        <w:spacing w:before="34"/>
        <w:rPr>
          <w:sz w:val="20"/>
        </w:rPr>
      </w:pPr>
      <w:r>
        <w:rPr>
          <w:sz w:val="20"/>
        </w:rPr>
        <w:t>Related policies and</w:t>
      </w:r>
      <w:r>
        <w:rPr>
          <w:spacing w:val="-1"/>
          <w:sz w:val="20"/>
        </w:rPr>
        <w:t xml:space="preserve"> </w:t>
      </w:r>
      <w:r>
        <w:rPr>
          <w:sz w:val="20"/>
        </w:rPr>
        <w:t>procedures.</w:t>
      </w:r>
    </w:p>
    <w:p w:rsidR="000268DB" w:rsidRDefault="000268DB">
      <w:pPr>
        <w:pStyle w:val="BodyText"/>
        <w:spacing w:before="10"/>
        <w:rPr>
          <w:sz w:val="23"/>
        </w:rPr>
      </w:pPr>
    </w:p>
    <w:p w:rsidR="000268DB" w:rsidRDefault="00743944">
      <w:pPr>
        <w:pStyle w:val="BodyText"/>
        <w:spacing w:line="276" w:lineRule="auto"/>
        <w:ind w:left="1439" w:right="1557"/>
      </w:pPr>
      <w:r>
        <w:t>Governance &amp; Risk is responsible for the effective implementation and compliance within the organisation with particular legislative requirements including the:</w:t>
      </w:r>
    </w:p>
    <w:p w:rsidR="000268DB" w:rsidRDefault="00743944">
      <w:pPr>
        <w:pStyle w:val="ListParagraph"/>
        <w:numPr>
          <w:ilvl w:val="0"/>
          <w:numId w:val="2"/>
        </w:numPr>
        <w:tabs>
          <w:tab w:val="left" w:pos="2195"/>
          <w:tab w:val="left" w:pos="2196"/>
        </w:tabs>
        <w:spacing w:before="55"/>
        <w:rPr>
          <w:i/>
          <w:sz w:val="20"/>
        </w:rPr>
      </w:pPr>
      <w:r>
        <w:rPr>
          <w:i/>
          <w:sz w:val="20"/>
        </w:rPr>
        <w:t>Right to Information Act</w:t>
      </w:r>
      <w:r>
        <w:rPr>
          <w:i/>
          <w:spacing w:val="-17"/>
          <w:sz w:val="20"/>
        </w:rPr>
        <w:t xml:space="preserve"> </w:t>
      </w:r>
      <w:r>
        <w:rPr>
          <w:i/>
          <w:sz w:val="20"/>
        </w:rPr>
        <w:t>2009</w:t>
      </w:r>
    </w:p>
    <w:p w:rsidR="000268DB" w:rsidRDefault="00743944">
      <w:pPr>
        <w:pStyle w:val="ListParagraph"/>
        <w:numPr>
          <w:ilvl w:val="0"/>
          <w:numId w:val="2"/>
        </w:numPr>
        <w:tabs>
          <w:tab w:val="left" w:pos="2195"/>
          <w:tab w:val="left" w:pos="2196"/>
        </w:tabs>
        <w:spacing w:before="34"/>
        <w:rPr>
          <w:i/>
          <w:sz w:val="20"/>
        </w:rPr>
      </w:pPr>
      <w:r>
        <w:rPr>
          <w:i/>
          <w:sz w:val="20"/>
        </w:rPr>
        <w:t>Information Privacy Act</w:t>
      </w:r>
      <w:r>
        <w:rPr>
          <w:i/>
          <w:spacing w:val="-16"/>
          <w:sz w:val="20"/>
        </w:rPr>
        <w:t xml:space="preserve"> </w:t>
      </w:r>
      <w:r>
        <w:rPr>
          <w:i/>
          <w:sz w:val="20"/>
        </w:rPr>
        <w:t>2009</w:t>
      </w:r>
    </w:p>
    <w:p w:rsidR="000268DB" w:rsidRDefault="00743944">
      <w:pPr>
        <w:pStyle w:val="ListParagraph"/>
        <w:numPr>
          <w:ilvl w:val="0"/>
          <w:numId w:val="2"/>
        </w:numPr>
        <w:tabs>
          <w:tab w:val="left" w:pos="2195"/>
          <w:tab w:val="left" w:pos="2196"/>
        </w:tabs>
        <w:spacing w:before="33"/>
        <w:rPr>
          <w:i/>
          <w:sz w:val="20"/>
        </w:rPr>
      </w:pPr>
      <w:r>
        <w:rPr>
          <w:i/>
          <w:sz w:val="20"/>
        </w:rPr>
        <w:t>Public Interest Disclos</w:t>
      </w:r>
      <w:r>
        <w:rPr>
          <w:i/>
          <w:sz w:val="20"/>
        </w:rPr>
        <w:t>ure Act</w:t>
      </w:r>
      <w:r>
        <w:rPr>
          <w:i/>
          <w:spacing w:val="-2"/>
          <w:sz w:val="20"/>
        </w:rPr>
        <w:t xml:space="preserve"> </w:t>
      </w:r>
      <w:r>
        <w:rPr>
          <w:i/>
          <w:sz w:val="20"/>
        </w:rPr>
        <w:t>2010.</w:t>
      </w:r>
    </w:p>
    <w:p w:rsidR="000268DB" w:rsidRDefault="000268DB">
      <w:pPr>
        <w:pStyle w:val="BodyText"/>
        <w:spacing w:before="1"/>
        <w:rPr>
          <w:i/>
        </w:rPr>
      </w:pPr>
    </w:p>
    <w:p w:rsidR="000268DB" w:rsidRDefault="00743944">
      <w:pPr>
        <w:pStyle w:val="Heading2"/>
      </w:pPr>
      <w:r>
        <w:pict>
          <v:line id="_x0000_s1099" style="position:absolute;left:0;text-align:left;z-index:3352;mso-wrap-distance-left:0;mso-wrap-distance-right:0;mso-position-horizontal-relative:page" from="70.55pt,22.25pt" to="524.75pt,22.25pt" strokecolor="#bebebe" strokeweight="2.16pt">
            <w10:wrap type="topAndBottom" anchorx="page"/>
          </v:line>
        </w:pict>
      </w:r>
      <w:r>
        <w:t>Risk management</w:t>
      </w:r>
    </w:p>
    <w:p w:rsidR="000268DB" w:rsidRDefault="000268DB">
      <w:pPr>
        <w:pStyle w:val="BodyText"/>
        <w:spacing w:before="2"/>
        <w:rPr>
          <w:b/>
          <w:sz w:val="10"/>
        </w:rPr>
      </w:pPr>
    </w:p>
    <w:p w:rsidR="000268DB" w:rsidRDefault="00743944">
      <w:pPr>
        <w:pStyle w:val="BodyText"/>
        <w:spacing w:before="93" w:line="276" w:lineRule="auto"/>
        <w:ind w:left="1440" w:right="891" w:hanging="1"/>
      </w:pPr>
      <w:r>
        <w:t>The Public Trustee is committed to ensuring efficient and effective performance: risk management is integral to achieving our vision.</w:t>
      </w:r>
    </w:p>
    <w:p w:rsidR="000268DB" w:rsidRDefault="000268DB">
      <w:pPr>
        <w:pStyle w:val="BodyText"/>
        <w:rPr>
          <w:sz w:val="21"/>
        </w:rPr>
      </w:pPr>
    </w:p>
    <w:p w:rsidR="000268DB" w:rsidRDefault="00743944">
      <w:pPr>
        <w:pStyle w:val="BodyText"/>
        <w:spacing w:line="276" w:lineRule="auto"/>
        <w:ind w:left="1440" w:right="1168"/>
      </w:pPr>
      <w:r>
        <w:t>The Public Trustee’s risk management framework supports the embedding of a risk manageme</w:t>
      </w:r>
      <w:r>
        <w:t>nt culture within the Office and assists staff to implement sound risk management practices.</w:t>
      </w:r>
    </w:p>
    <w:p w:rsidR="000268DB" w:rsidRDefault="000268DB">
      <w:pPr>
        <w:pStyle w:val="BodyText"/>
        <w:spacing w:before="9"/>
      </w:pPr>
    </w:p>
    <w:p w:rsidR="000268DB" w:rsidRDefault="00743944">
      <w:pPr>
        <w:pStyle w:val="BodyText"/>
        <w:spacing w:line="276" w:lineRule="auto"/>
        <w:ind w:left="1440" w:right="1212"/>
      </w:pPr>
      <w:r>
        <w:t xml:space="preserve">Our risk management policy and procedures are reviewed periodically and were last approved in November 2016. Our risk management policy was developed with reference to </w:t>
      </w:r>
      <w:r>
        <w:rPr>
          <w:i/>
        </w:rPr>
        <w:t>AS/NZS ISO 31000:2009, Risk Management</w:t>
      </w:r>
      <w:r>
        <w:t>–</w:t>
      </w:r>
      <w:r>
        <w:rPr>
          <w:i/>
        </w:rPr>
        <w:t xml:space="preserve">Principles and Guidelines. </w:t>
      </w:r>
      <w:r>
        <w:t>The policy, together with the risk management procedures, provide a systematic and structured approach to integrating risk management into the broader governance and accountability frameworks in the organisation.</w:t>
      </w:r>
    </w:p>
    <w:p w:rsidR="000268DB" w:rsidRDefault="000268DB">
      <w:pPr>
        <w:pStyle w:val="BodyText"/>
        <w:spacing w:before="9"/>
      </w:pPr>
    </w:p>
    <w:p w:rsidR="000268DB" w:rsidRDefault="00743944">
      <w:pPr>
        <w:pStyle w:val="BodyText"/>
        <w:spacing w:before="1"/>
        <w:ind w:left="1440"/>
      </w:pPr>
      <w:r>
        <w:t>The Public Trustee risk management framewo</w:t>
      </w:r>
      <w:r>
        <w:t>rk encompasses:</w:t>
      </w:r>
    </w:p>
    <w:p w:rsidR="000268DB" w:rsidRDefault="00743944">
      <w:pPr>
        <w:pStyle w:val="ListParagraph"/>
        <w:numPr>
          <w:ilvl w:val="0"/>
          <w:numId w:val="2"/>
        </w:numPr>
        <w:tabs>
          <w:tab w:val="left" w:pos="2196"/>
          <w:tab w:val="left" w:pos="2197"/>
        </w:tabs>
        <w:spacing w:before="92"/>
        <w:ind w:left="2196"/>
        <w:rPr>
          <w:sz w:val="20"/>
        </w:rPr>
      </w:pPr>
      <w:r>
        <w:rPr>
          <w:sz w:val="20"/>
        </w:rPr>
        <w:t>Fraud and corruption</w:t>
      </w:r>
      <w:r>
        <w:rPr>
          <w:spacing w:val="-16"/>
          <w:sz w:val="20"/>
        </w:rPr>
        <w:t xml:space="preserve"> </w:t>
      </w:r>
      <w:r>
        <w:rPr>
          <w:sz w:val="20"/>
        </w:rPr>
        <w:t>control</w:t>
      </w:r>
    </w:p>
    <w:p w:rsidR="000268DB" w:rsidRDefault="00743944">
      <w:pPr>
        <w:pStyle w:val="ListParagraph"/>
        <w:numPr>
          <w:ilvl w:val="0"/>
          <w:numId w:val="2"/>
        </w:numPr>
        <w:tabs>
          <w:tab w:val="left" w:pos="2195"/>
          <w:tab w:val="left" w:pos="2196"/>
        </w:tabs>
        <w:spacing w:before="34"/>
        <w:ind w:hanging="359"/>
        <w:rPr>
          <w:sz w:val="20"/>
        </w:rPr>
      </w:pPr>
      <w:r>
        <w:rPr>
          <w:sz w:val="20"/>
        </w:rPr>
        <w:t>Business continuity</w:t>
      </w:r>
      <w:r>
        <w:rPr>
          <w:spacing w:val="-16"/>
          <w:sz w:val="20"/>
        </w:rPr>
        <w:t xml:space="preserve"> </w:t>
      </w:r>
      <w:r>
        <w:rPr>
          <w:sz w:val="20"/>
        </w:rPr>
        <w:t>planning</w:t>
      </w:r>
    </w:p>
    <w:p w:rsidR="000268DB" w:rsidRDefault="00743944">
      <w:pPr>
        <w:pStyle w:val="ListParagraph"/>
        <w:numPr>
          <w:ilvl w:val="0"/>
          <w:numId w:val="2"/>
        </w:numPr>
        <w:tabs>
          <w:tab w:val="left" w:pos="2195"/>
          <w:tab w:val="left" w:pos="2196"/>
        </w:tabs>
        <w:spacing w:before="33"/>
        <w:ind w:hanging="359"/>
        <w:rPr>
          <w:sz w:val="20"/>
        </w:rPr>
      </w:pPr>
      <w:r>
        <w:rPr>
          <w:sz w:val="20"/>
        </w:rPr>
        <w:t>Insurance</w:t>
      </w:r>
      <w:r>
        <w:rPr>
          <w:spacing w:val="-2"/>
          <w:sz w:val="20"/>
        </w:rPr>
        <w:t xml:space="preserve"> </w:t>
      </w:r>
      <w:r>
        <w:rPr>
          <w:sz w:val="20"/>
        </w:rPr>
        <w:t>coverage</w:t>
      </w:r>
    </w:p>
    <w:p w:rsidR="000268DB" w:rsidRDefault="00743944">
      <w:pPr>
        <w:pStyle w:val="ListParagraph"/>
        <w:numPr>
          <w:ilvl w:val="0"/>
          <w:numId w:val="2"/>
        </w:numPr>
        <w:tabs>
          <w:tab w:val="left" w:pos="2195"/>
          <w:tab w:val="left" w:pos="2196"/>
        </w:tabs>
        <w:spacing w:before="33"/>
        <w:ind w:hanging="359"/>
        <w:rPr>
          <w:sz w:val="20"/>
        </w:rPr>
      </w:pPr>
      <w:r>
        <w:rPr>
          <w:sz w:val="20"/>
        </w:rPr>
        <w:t>Sources of assurance including internal</w:t>
      </w:r>
      <w:r>
        <w:rPr>
          <w:spacing w:val="-3"/>
          <w:sz w:val="20"/>
        </w:rPr>
        <w:t xml:space="preserve"> </w:t>
      </w:r>
      <w:r>
        <w:rPr>
          <w:sz w:val="20"/>
        </w:rPr>
        <w:t>controls.</w:t>
      </w:r>
    </w:p>
    <w:p w:rsidR="000268DB" w:rsidRDefault="000268DB">
      <w:pPr>
        <w:pStyle w:val="BodyText"/>
        <w:spacing w:before="8"/>
        <w:rPr>
          <w:sz w:val="23"/>
        </w:rPr>
      </w:pPr>
    </w:p>
    <w:p w:rsidR="000268DB" w:rsidRDefault="00743944">
      <w:pPr>
        <w:pStyle w:val="BodyText"/>
        <w:spacing w:line="278" w:lineRule="auto"/>
        <w:ind w:left="1440" w:right="1279"/>
      </w:pPr>
      <w:r>
        <w:t>These are supported by the Executive Director, Investment &amp; Finance Services &amp; CFO, Head of Internal Audit and S</w:t>
      </w:r>
      <w:r>
        <w:t>enior Director, Governance &amp; Risk with the expertise of the ARMC.</w:t>
      </w:r>
    </w:p>
    <w:p w:rsidR="000268DB" w:rsidRDefault="000268DB">
      <w:pPr>
        <w:spacing w:line="278" w:lineRule="auto"/>
        <w:sectPr w:rsidR="000268DB">
          <w:headerReference w:type="default" r:id="rId147"/>
          <w:pgSz w:w="11910" w:h="16840"/>
          <w:pgMar w:top="1040" w:right="700" w:bottom="1040" w:left="0" w:header="0" w:footer="842" w:gutter="0"/>
          <w:cols w:space="720"/>
        </w:sectPr>
      </w:pPr>
    </w:p>
    <w:p w:rsidR="000268DB" w:rsidRDefault="00743944">
      <w:pPr>
        <w:pStyle w:val="Heading2"/>
        <w:spacing w:before="71"/>
      </w:pPr>
      <w:r>
        <w:lastRenderedPageBreak/>
        <w:pict>
          <v:line id="_x0000_s1098" style="position:absolute;left:0;text-align:left;z-index:3376;mso-wrap-distance-left:0;mso-wrap-distance-right:0;mso-position-horizontal-relative:page" from="70.55pt,25.8pt" to="524.75pt,25.8pt" strokecolor="#bebebe" strokeweight="2.16pt">
            <w10:wrap type="topAndBottom" anchorx="page"/>
          </v:line>
        </w:pict>
      </w:r>
      <w:bookmarkStart w:id="25" w:name="_bookmark24"/>
      <w:bookmarkEnd w:id="25"/>
      <w:r>
        <w:t>External scrutiny</w:t>
      </w:r>
    </w:p>
    <w:p w:rsidR="000268DB" w:rsidRDefault="000268DB">
      <w:pPr>
        <w:pStyle w:val="BodyText"/>
        <w:spacing w:before="2"/>
        <w:rPr>
          <w:b/>
          <w:sz w:val="10"/>
        </w:rPr>
      </w:pPr>
    </w:p>
    <w:p w:rsidR="000268DB" w:rsidRDefault="00743944">
      <w:pPr>
        <w:pStyle w:val="BodyText"/>
        <w:spacing w:before="93"/>
        <w:ind w:left="1440"/>
      </w:pPr>
      <w:r>
        <w:t>The Public Trustee is subject to external scrutiny by entities including the:</w:t>
      </w:r>
    </w:p>
    <w:p w:rsidR="000268DB" w:rsidRDefault="00743944">
      <w:pPr>
        <w:pStyle w:val="ListParagraph"/>
        <w:numPr>
          <w:ilvl w:val="0"/>
          <w:numId w:val="2"/>
        </w:numPr>
        <w:tabs>
          <w:tab w:val="left" w:pos="2195"/>
          <w:tab w:val="left" w:pos="2196"/>
        </w:tabs>
        <w:spacing w:before="93"/>
        <w:ind w:hanging="359"/>
        <w:rPr>
          <w:sz w:val="20"/>
        </w:rPr>
      </w:pPr>
      <w:r>
        <w:rPr>
          <w:sz w:val="20"/>
        </w:rPr>
        <w:t>Auditor-General, QAO</w:t>
      </w:r>
    </w:p>
    <w:p w:rsidR="000268DB" w:rsidRDefault="00743944">
      <w:pPr>
        <w:pStyle w:val="ListParagraph"/>
        <w:numPr>
          <w:ilvl w:val="0"/>
          <w:numId w:val="2"/>
        </w:numPr>
        <w:tabs>
          <w:tab w:val="left" w:pos="2195"/>
          <w:tab w:val="left" w:pos="2196"/>
        </w:tabs>
        <w:spacing w:before="33"/>
        <w:rPr>
          <w:sz w:val="20"/>
        </w:rPr>
      </w:pPr>
      <w:r>
        <w:rPr>
          <w:sz w:val="20"/>
        </w:rPr>
        <w:t>Queensland Ombudsman</w:t>
      </w:r>
    </w:p>
    <w:p w:rsidR="000268DB" w:rsidRDefault="00743944">
      <w:pPr>
        <w:pStyle w:val="ListParagraph"/>
        <w:numPr>
          <w:ilvl w:val="0"/>
          <w:numId w:val="2"/>
        </w:numPr>
        <w:tabs>
          <w:tab w:val="left" w:pos="2195"/>
          <w:tab w:val="left" w:pos="2196"/>
        </w:tabs>
        <w:spacing w:before="33"/>
        <w:rPr>
          <w:sz w:val="20"/>
        </w:rPr>
      </w:pPr>
      <w:r>
        <w:rPr>
          <w:sz w:val="20"/>
        </w:rPr>
        <w:t>Crime and Corruption Commission</w:t>
      </w:r>
      <w:r>
        <w:rPr>
          <w:spacing w:val="-5"/>
          <w:sz w:val="20"/>
        </w:rPr>
        <w:t xml:space="preserve"> </w:t>
      </w:r>
      <w:r>
        <w:rPr>
          <w:sz w:val="20"/>
        </w:rPr>
        <w:t>Queensland</w:t>
      </w:r>
    </w:p>
    <w:p w:rsidR="000268DB" w:rsidRDefault="00743944">
      <w:pPr>
        <w:pStyle w:val="ListParagraph"/>
        <w:numPr>
          <w:ilvl w:val="0"/>
          <w:numId w:val="2"/>
        </w:numPr>
        <w:tabs>
          <w:tab w:val="left" w:pos="2195"/>
          <w:tab w:val="left" w:pos="2196"/>
        </w:tabs>
        <w:spacing w:before="34"/>
        <w:rPr>
          <w:sz w:val="20"/>
        </w:rPr>
      </w:pPr>
      <w:r>
        <w:rPr>
          <w:sz w:val="20"/>
        </w:rPr>
        <w:t>Legal Affairs and Community Safety</w:t>
      </w:r>
      <w:r>
        <w:rPr>
          <w:spacing w:val="-6"/>
          <w:sz w:val="20"/>
        </w:rPr>
        <w:t xml:space="preserve"> </w:t>
      </w:r>
      <w:r>
        <w:rPr>
          <w:sz w:val="20"/>
        </w:rPr>
        <w:t>Committee.</w:t>
      </w:r>
    </w:p>
    <w:p w:rsidR="000268DB" w:rsidRDefault="000268DB">
      <w:pPr>
        <w:pStyle w:val="BodyText"/>
        <w:spacing w:before="10"/>
        <w:rPr>
          <w:sz w:val="19"/>
        </w:rPr>
      </w:pPr>
    </w:p>
    <w:p w:rsidR="000268DB" w:rsidRDefault="00743944">
      <w:pPr>
        <w:pStyle w:val="Heading2"/>
      </w:pPr>
      <w:r>
        <w:pict>
          <v:line id="_x0000_s1097" style="position:absolute;left:0;text-align:left;z-index:3400;mso-wrap-distance-left:0;mso-wrap-distance-right:0;mso-position-horizontal-relative:page" from="70.55pt,22.25pt" to="524.75pt,22.25pt" strokecolor="#bebebe" strokeweight="2.16pt">
            <w10:wrap type="topAndBottom" anchorx="page"/>
          </v:line>
        </w:pict>
      </w:r>
      <w:r>
        <w:t>Internal audit</w:t>
      </w:r>
    </w:p>
    <w:p w:rsidR="000268DB" w:rsidRDefault="000268DB">
      <w:pPr>
        <w:pStyle w:val="BodyText"/>
        <w:spacing w:before="2"/>
        <w:rPr>
          <w:b/>
          <w:sz w:val="10"/>
        </w:rPr>
      </w:pPr>
    </w:p>
    <w:p w:rsidR="000268DB" w:rsidRDefault="00743944">
      <w:pPr>
        <w:pStyle w:val="BodyText"/>
        <w:spacing w:before="93" w:line="276" w:lineRule="auto"/>
        <w:ind w:left="1440" w:right="1022"/>
      </w:pPr>
      <w:r>
        <w:t>The Audit and Evaluation Unit provides independent, objective assurance and consulting activity to improve the operational performance of the Public Trustee.</w:t>
      </w:r>
    </w:p>
    <w:p w:rsidR="000268DB" w:rsidRDefault="000268DB">
      <w:pPr>
        <w:pStyle w:val="BodyText"/>
        <w:spacing w:before="9"/>
      </w:pPr>
    </w:p>
    <w:p w:rsidR="000268DB" w:rsidRDefault="00743944">
      <w:pPr>
        <w:spacing w:line="276" w:lineRule="auto"/>
        <w:ind w:left="1440" w:right="845"/>
        <w:rPr>
          <w:sz w:val="20"/>
        </w:rPr>
      </w:pPr>
      <w:r>
        <w:rPr>
          <w:sz w:val="20"/>
        </w:rPr>
        <w:t xml:space="preserve">The role of the unit </w:t>
      </w:r>
      <w:r>
        <w:rPr>
          <w:sz w:val="20"/>
        </w:rPr>
        <w:t xml:space="preserve">is defined in the Audit and Evaluation – Internal Audit Charter which is approved by the Public Trustee of Queensland and endorsed by the ARMC. The unit operates in accordance with the </w:t>
      </w:r>
      <w:r>
        <w:rPr>
          <w:i/>
          <w:sz w:val="20"/>
        </w:rPr>
        <w:t>Audit Committee Guidelines: Improving Accountability and Performance (Q</w:t>
      </w:r>
      <w:r>
        <w:rPr>
          <w:i/>
          <w:sz w:val="20"/>
        </w:rPr>
        <w:t>ueensland Treasury)</w:t>
      </w:r>
      <w:r>
        <w:rPr>
          <w:sz w:val="20"/>
        </w:rPr>
        <w:t>. The charter has regard to the FPMS and the standards of auditing as disseminated by the Institute of Internal Auditors.</w:t>
      </w:r>
    </w:p>
    <w:p w:rsidR="000268DB" w:rsidRDefault="000268DB">
      <w:pPr>
        <w:pStyle w:val="BodyText"/>
        <w:spacing w:before="9"/>
      </w:pPr>
    </w:p>
    <w:p w:rsidR="000268DB" w:rsidRDefault="00743944">
      <w:pPr>
        <w:pStyle w:val="BodyText"/>
        <w:spacing w:before="1" w:line="276" w:lineRule="auto"/>
        <w:ind w:left="1440" w:right="745"/>
      </w:pPr>
      <w:r>
        <w:t>The unit is autonomous and reports directly to the Public Trustee of Queensland. Our strong links with QAO provide</w:t>
      </w:r>
      <w:r>
        <w:t xml:space="preserve"> the foundation for a collaborative audit approach to ensure optimal audit coverage across all areas of the organisation.</w:t>
      </w:r>
    </w:p>
    <w:p w:rsidR="000268DB" w:rsidRDefault="000268DB">
      <w:pPr>
        <w:pStyle w:val="BodyText"/>
        <w:spacing w:before="10"/>
      </w:pPr>
    </w:p>
    <w:p w:rsidR="000268DB" w:rsidRDefault="00743944">
      <w:pPr>
        <w:pStyle w:val="BodyText"/>
        <w:ind w:left="1440"/>
      </w:pPr>
      <w:r>
        <w:t>The current Head of Internal Audit is appropriately qualified and holds the following qualifications:</w:t>
      </w:r>
    </w:p>
    <w:p w:rsidR="000268DB" w:rsidRDefault="00743944">
      <w:pPr>
        <w:pStyle w:val="ListParagraph"/>
        <w:numPr>
          <w:ilvl w:val="0"/>
          <w:numId w:val="2"/>
        </w:numPr>
        <w:tabs>
          <w:tab w:val="left" w:pos="2195"/>
          <w:tab w:val="left" w:pos="2196"/>
        </w:tabs>
        <w:spacing w:before="93"/>
        <w:ind w:hanging="359"/>
        <w:rPr>
          <w:sz w:val="20"/>
        </w:rPr>
      </w:pPr>
      <w:r>
        <w:rPr>
          <w:sz w:val="20"/>
        </w:rPr>
        <w:t>Bachelor of Commerce (Honours)</w:t>
      </w:r>
    </w:p>
    <w:p w:rsidR="000268DB" w:rsidRDefault="00743944">
      <w:pPr>
        <w:pStyle w:val="ListParagraph"/>
        <w:numPr>
          <w:ilvl w:val="0"/>
          <w:numId w:val="2"/>
        </w:numPr>
        <w:tabs>
          <w:tab w:val="left" w:pos="2195"/>
          <w:tab w:val="left" w:pos="2196"/>
        </w:tabs>
        <w:spacing w:before="34"/>
        <w:ind w:hanging="359"/>
        <w:rPr>
          <w:sz w:val="20"/>
        </w:rPr>
      </w:pPr>
      <w:r>
        <w:rPr>
          <w:sz w:val="20"/>
        </w:rPr>
        <w:t>Certified Internal Auditor</w:t>
      </w:r>
    </w:p>
    <w:p w:rsidR="000268DB" w:rsidRDefault="00743944">
      <w:pPr>
        <w:pStyle w:val="ListParagraph"/>
        <w:numPr>
          <w:ilvl w:val="0"/>
          <w:numId w:val="2"/>
        </w:numPr>
        <w:tabs>
          <w:tab w:val="left" w:pos="2195"/>
          <w:tab w:val="left" w:pos="2196"/>
        </w:tabs>
        <w:spacing w:before="33"/>
        <w:rPr>
          <w:sz w:val="20"/>
        </w:rPr>
      </w:pPr>
      <w:r>
        <w:rPr>
          <w:sz w:val="20"/>
        </w:rPr>
        <w:t>Certification in Control</w:t>
      </w:r>
      <w:r>
        <w:rPr>
          <w:spacing w:val="-1"/>
          <w:sz w:val="20"/>
        </w:rPr>
        <w:t xml:space="preserve"> </w:t>
      </w:r>
      <w:r>
        <w:rPr>
          <w:sz w:val="20"/>
        </w:rPr>
        <w:t>Self-Assessment</w:t>
      </w:r>
    </w:p>
    <w:p w:rsidR="000268DB" w:rsidRDefault="00743944">
      <w:pPr>
        <w:pStyle w:val="ListParagraph"/>
        <w:numPr>
          <w:ilvl w:val="0"/>
          <w:numId w:val="2"/>
        </w:numPr>
        <w:tabs>
          <w:tab w:val="left" w:pos="2195"/>
          <w:tab w:val="left" w:pos="2196"/>
        </w:tabs>
        <w:spacing w:before="33"/>
        <w:rPr>
          <w:sz w:val="20"/>
        </w:rPr>
      </w:pPr>
      <w:r>
        <w:rPr>
          <w:sz w:val="20"/>
        </w:rPr>
        <w:t>Certified Financial Services</w:t>
      </w:r>
      <w:r>
        <w:rPr>
          <w:sz w:val="20"/>
        </w:rPr>
        <w:t xml:space="preserve"> </w:t>
      </w:r>
      <w:r>
        <w:rPr>
          <w:sz w:val="20"/>
        </w:rPr>
        <w:t>Auditor</w:t>
      </w:r>
    </w:p>
    <w:p w:rsidR="000268DB" w:rsidRDefault="00743944">
      <w:pPr>
        <w:pStyle w:val="ListParagraph"/>
        <w:numPr>
          <w:ilvl w:val="0"/>
          <w:numId w:val="2"/>
        </w:numPr>
        <w:tabs>
          <w:tab w:val="left" w:pos="2195"/>
          <w:tab w:val="left" w:pos="2196"/>
        </w:tabs>
        <w:spacing w:before="32"/>
        <w:rPr>
          <w:sz w:val="20"/>
        </w:rPr>
      </w:pPr>
      <w:r>
        <w:rPr>
          <w:sz w:val="20"/>
        </w:rPr>
        <w:t>Certified Information Systems</w:t>
      </w:r>
      <w:r>
        <w:rPr>
          <w:spacing w:val="-1"/>
          <w:sz w:val="20"/>
        </w:rPr>
        <w:t xml:space="preserve"> </w:t>
      </w:r>
      <w:r>
        <w:rPr>
          <w:sz w:val="20"/>
        </w:rPr>
        <w:t>Auditor.</w:t>
      </w:r>
    </w:p>
    <w:p w:rsidR="000268DB" w:rsidRDefault="000268DB">
      <w:pPr>
        <w:pStyle w:val="BodyText"/>
        <w:spacing w:before="10"/>
        <w:rPr>
          <w:sz w:val="23"/>
        </w:rPr>
      </w:pPr>
    </w:p>
    <w:p w:rsidR="000268DB" w:rsidRDefault="00743944">
      <w:pPr>
        <w:pStyle w:val="BodyText"/>
        <w:ind w:left="1439"/>
      </w:pPr>
      <w:r>
        <w:t>The unit provides the following:</w:t>
      </w:r>
    </w:p>
    <w:p w:rsidR="000268DB" w:rsidRDefault="00743944">
      <w:pPr>
        <w:pStyle w:val="ListParagraph"/>
        <w:numPr>
          <w:ilvl w:val="0"/>
          <w:numId w:val="2"/>
        </w:numPr>
        <w:tabs>
          <w:tab w:val="left" w:pos="2195"/>
          <w:tab w:val="left" w:pos="2196"/>
        </w:tabs>
        <w:spacing w:before="95"/>
        <w:rPr>
          <w:sz w:val="20"/>
        </w:rPr>
      </w:pPr>
      <w:r>
        <w:rPr>
          <w:sz w:val="20"/>
        </w:rPr>
        <w:t>Financial and compliance</w:t>
      </w:r>
      <w:r>
        <w:rPr>
          <w:spacing w:val="-3"/>
          <w:sz w:val="20"/>
        </w:rPr>
        <w:t xml:space="preserve"> </w:t>
      </w:r>
      <w:r>
        <w:rPr>
          <w:sz w:val="20"/>
        </w:rPr>
        <w:t>audits</w:t>
      </w:r>
    </w:p>
    <w:p w:rsidR="000268DB" w:rsidRDefault="00743944">
      <w:pPr>
        <w:pStyle w:val="ListParagraph"/>
        <w:numPr>
          <w:ilvl w:val="0"/>
          <w:numId w:val="2"/>
        </w:numPr>
        <w:tabs>
          <w:tab w:val="left" w:pos="2195"/>
          <w:tab w:val="left" w:pos="2196"/>
        </w:tabs>
        <w:spacing w:before="31"/>
        <w:rPr>
          <w:sz w:val="20"/>
        </w:rPr>
      </w:pPr>
      <w:r>
        <w:rPr>
          <w:sz w:val="20"/>
        </w:rPr>
        <w:t>Operational and efficiency</w:t>
      </w:r>
      <w:r>
        <w:rPr>
          <w:spacing w:val="-4"/>
          <w:sz w:val="20"/>
        </w:rPr>
        <w:t xml:space="preserve"> </w:t>
      </w:r>
      <w:r>
        <w:rPr>
          <w:sz w:val="20"/>
        </w:rPr>
        <w:t>audits</w:t>
      </w:r>
    </w:p>
    <w:p w:rsidR="000268DB" w:rsidRDefault="00743944">
      <w:pPr>
        <w:pStyle w:val="ListParagraph"/>
        <w:numPr>
          <w:ilvl w:val="0"/>
          <w:numId w:val="2"/>
        </w:numPr>
        <w:tabs>
          <w:tab w:val="left" w:pos="2195"/>
          <w:tab w:val="left" w:pos="2196"/>
        </w:tabs>
        <w:spacing w:before="33"/>
        <w:rPr>
          <w:sz w:val="20"/>
        </w:rPr>
      </w:pPr>
      <w:r>
        <w:rPr>
          <w:sz w:val="20"/>
        </w:rPr>
        <w:t>Information system</w:t>
      </w:r>
      <w:r>
        <w:rPr>
          <w:sz w:val="20"/>
        </w:rPr>
        <w:t xml:space="preserve"> </w:t>
      </w:r>
      <w:r>
        <w:rPr>
          <w:sz w:val="20"/>
        </w:rPr>
        <w:t>audits</w:t>
      </w:r>
    </w:p>
    <w:p w:rsidR="000268DB" w:rsidRDefault="00743944">
      <w:pPr>
        <w:pStyle w:val="ListParagraph"/>
        <w:numPr>
          <w:ilvl w:val="0"/>
          <w:numId w:val="2"/>
        </w:numPr>
        <w:tabs>
          <w:tab w:val="left" w:pos="2195"/>
          <w:tab w:val="left" w:pos="2196"/>
        </w:tabs>
        <w:spacing w:before="34"/>
        <w:rPr>
          <w:sz w:val="20"/>
        </w:rPr>
      </w:pPr>
      <w:r>
        <w:rPr>
          <w:sz w:val="20"/>
        </w:rPr>
        <w:t>Investigations.</w:t>
      </w:r>
    </w:p>
    <w:p w:rsidR="000268DB" w:rsidRDefault="000268DB">
      <w:pPr>
        <w:pStyle w:val="BodyText"/>
        <w:spacing w:before="10"/>
        <w:rPr>
          <w:sz w:val="23"/>
        </w:rPr>
      </w:pPr>
    </w:p>
    <w:p w:rsidR="000268DB" w:rsidRDefault="00743944">
      <w:pPr>
        <w:pStyle w:val="BodyText"/>
        <w:spacing w:line="276" w:lineRule="auto"/>
        <w:ind w:left="1439" w:right="945"/>
      </w:pPr>
      <w:r>
        <w:t>Our Strategic and Annual Internal Audit Plan is developed in consultation with key stakeholders and takes into account the significant risks identified by management through the Risk Management Framework.</w:t>
      </w:r>
    </w:p>
    <w:p w:rsidR="000268DB" w:rsidRDefault="000268DB">
      <w:pPr>
        <w:pStyle w:val="BodyText"/>
        <w:spacing w:before="8"/>
      </w:pPr>
    </w:p>
    <w:p w:rsidR="000268DB" w:rsidRDefault="00743944">
      <w:pPr>
        <w:pStyle w:val="BodyText"/>
        <w:spacing w:before="1"/>
        <w:ind w:left="1439"/>
      </w:pPr>
      <w:r>
        <w:t>The ope</w:t>
      </w:r>
      <w:r>
        <w:t>rations of the Audit and Evaluation Unit are overseen by the ARMC.</w:t>
      </w:r>
    </w:p>
    <w:p w:rsidR="000268DB" w:rsidRDefault="000268DB">
      <w:pPr>
        <w:pStyle w:val="BodyText"/>
        <w:rPr>
          <w:sz w:val="24"/>
        </w:rPr>
      </w:pPr>
    </w:p>
    <w:p w:rsidR="000268DB" w:rsidRDefault="00743944">
      <w:pPr>
        <w:pStyle w:val="BodyText"/>
        <w:spacing w:line="276" w:lineRule="auto"/>
        <w:ind w:left="1439" w:right="811"/>
      </w:pPr>
      <w:r>
        <w:t>During the 2016–17 financial year, the Audit and Evaluation Unit conducted independent reviews and audits of our internal controls, business processes and management practices.</w:t>
      </w:r>
    </w:p>
    <w:p w:rsidR="000268DB" w:rsidRDefault="000268DB">
      <w:pPr>
        <w:pStyle w:val="BodyText"/>
        <w:spacing w:before="9"/>
      </w:pPr>
    </w:p>
    <w:p w:rsidR="000268DB" w:rsidRDefault="00743944">
      <w:pPr>
        <w:pStyle w:val="BodyText"/>
        <w:ind w:left="1439"/>
      </w:pPr>
      <w:r>
        <w:t>Our key achievements for 2016–17 included:</w:t>
      </w:r>
    </w:p>
    <w:p w:rsidR="000268DB" w:rsidRDefault="00743944">
      <w:pPr>
        <w:pStyle w:val="ListParagraph"/>
        <w:numPr>
          <w:ilvl w:val="0"/>
          <w:numId w:val="2"/>
        </w:numPr>
        <w:tabs>
          <w:tab w:val="left" w:pos="2195"/>
          <w:tab w:val="left" w:pos="2196"/>
        </w:tabs>
        <w:spacing w:before="93" w:line="273" w:lineRule="auto"/>
        <w:ind w:right="775"/>
        <w:rPr>
          <w:sz w:val="20"/>
        </w:rPr>
      </w:pPr>
      <w:r>
        <w:rPr>
          <w:sz w:val="20"/>
        </w:rPr>
        <w:t>Reviewing Client Experience &amp; Delivery and corporate operations to provide the Executive Director, Investment &amp; Finance Services &amp; CFO with assurances to support sound processes and procedures underpinning the fin</w:t>
      </w:r>
      <w:r>
        <w:rPr>
          <w:sz w:val="20"/>
        </w:rPr>
        <w:t>ancial</w:t>
      </w:r>
      <w:r>
        <w:rPr>
          <w:spacing w:val="-3"/>
          <w:sz w:val="20"/>
        </w:rPr>
        <w:t xml:space="preserve"> </w:t>
      </w:r>
      <w:r>
        <w:rPr>
          <w:sz w:val="20"/>
        </w:rPr>
        <w:t>statements</w:t>
      </w:r>
    </w:p>
    <w:p w:rsidR="000268DB" w:rsidRDefault="00743944">
      <w:pPr>
        <w:pStyle w:val="ListParagraph"/>
        <w:numPr>
          <w:ilvl w:val="0"/>
          <w:numId w:val="2"/>
        </w:numPr>
        <w:tabs>
          <w:tab w:val="left" w:pos="2195"/>
          <w:tab w:val="left" w:pos="2196"/>
        </w:tabs>
        <w:spacing w:before="2" w:line="273" w:lineRule="auto"/>
        <w:ind w:right="1065"/>
        <w:rPr>
          <w:sz w:val="20"/>
        </w:rPr>
      </w:pPr>
      <w:r>
        <w:rPr>
          <w:sz w:val="20"/>
        </w:rPr>
        <w:t>Providing</w:t>
      </w:r>
      <w:r>
        <w:rPr>
          <w:spacing w:val="-3"/>
          <w:sz w:val="20"/>
        </w:rPr>
        <w:t xml:space="preserve"> </w:t>
      </w:r>
      <w:r>
        <w:rPr>
          <w:sz w:val="20"/>
        </w:rPr>
        <w:t>information</w:t>
      </w:r>
      <w:r>
        <w:rPr>
          <w:spacing w:val="-5"/>
          <w:sz w:val="20"/>
        </w:rPr>
        <w:t xml:space="preserve"> </w:t>
      </w:r>
      <w:r>
        <w:rPr>
          <w:sz w:val="20"/>
        </w:rPr>
        <w:t>papers</w:t>
      </w:r>
      <w:r>
        <w:rPr>
          <w:spacing w:val="-4"/>
          <w:sz w:val="20"/>
        </w:rPr>
        <w:t xml:space="preserve"> </w:t>
      </w:r>
      <w:r>
        <w:rPr>
          <w:sz w:val="20"/>
        </w:rPr>
        <w:t>for</w:t>
      </w:r>
      <w:r>
        <w:rPr>
          <w:spacing w:val="-4"/>
          <w:sz w:val="20"/>
        </w:rPr>
        <w:t xml:space="preserve"> </w:t>
      </w:r>
      <w:r>
        <w:rPr>
          <w:sz w:val="20"/>
        </w:rPr>
        <w:t>general</w:t>
      </w:r>
      <w:r>
        <w:rPr>
          <w:spacing w:val="-6"/>
          <w:sz w:val="20"/>
        </w:rPr>
        <w:t xml:space="preserve"> </w:t>
      </w:r>
      <w:r>
        <w:rPr>
          <w:sz w:val="20"/>
        </w:rPr>
        <w:t>consumption</w:t>
      </w:r>
      <w:r>
        <w:rPr>
          <w:spacing w:val="-5"/>
          <w:sz w:val="20"/>
        </w:rPr>
        <w:t xml:space="preserve"> </w:t>
      </w:r>
      <w:r>
        <w:rPr>
          <w:sz w:val="20"/>
        </w:rPr>
        <w:t>to</w:t>
      </w:r>
      <w:r>
        <w:rPr>
          <w:spacing w:val="-5"/>
          <w:sz w:val="20"/>
        </w:rPr>
        <w:t xml:space="preserve"> </w:t>
      </w:r>
      <w:r>
        <w:rPr>
          <w:sz w:val="20"/>
        </w:rPr>
        <w:t>Client</w:t>
      </w:r>
      <w:r>
        <w:rPr>
          <w:spacing w:val="-5"/>
          <w:sz w:val="20"/>
        </w:rPr>
        <w:t xml:space="preserve"> </w:t>
      </w:r>
      <w:r>
        <w:rPr>
          <w:sz w:val="20"/>
        </w:rPr>
        <w:t>Experience</w:t>
      </w:r>
      <w:r>
        <w:rPr>
          <w:spacing w:val="-5"/>
          <w:sz w:val="20"/>
        </w:rPr>
        <w:t xml:space="preserve"> </w:t>
      </w:r>
      <w:r>
        <w:rPr>
          <w:sz w:val="20"/>
        </w:rPr>
        <w:t>&amp;</w:t>
      </w:r>
      <w:r>
        <w:rPr>
          <w:spacing w:val="-3"/>
          <w:sz w:val="20"/>
        </w:rPr>
        <w:t xml:space="preserve"> </w:t>
      </w:r>
      <w:r>
        <w:rPr>
          <w:sz w:val="20"/>
        </w:rPr>
        <w:t>Delivery</w:t>
      </w:r>
      <w:r>
        <w:rPr>
          <w:spacing w:val="-8"/>
          <w:sz w:val="20"/>
        </w:rPr>
        <w:t xml:space="preserve"> </w:t>
      </w:r>
      <w:r>
        <w:rPr>
          <w:sz w:val="20"/>
        </w:rPr>
        <w:t>and across support activities, to raise awareness of current issues being encountered and to assist directors and managers to understand and address topi</w:t>
      </w:r>
      <w:r>
        <w:rPr>
          <w:sz w:val="20"/>
        </w:rPr>
        <w:t>cal</w:t>
      </w:r>
      <w:r>
        <w:rPr>
          <w:spacing w:val="-13"/>
          <w:sz w:val="20"/>
        </w:rPr>
        <w:t xml:space="preserve"> </w:t>
      </w:r>
      <w:r>
        <w:rPr>
          <w:sz w:val="20"/>
        </w:rPr>
        <w:t>issues</w:t>
      </w:r>
    </w:p>
    <w:p w:rsidR="000268DB" w:rsidRDefault="000268DB">
      <w:pPr>
        <w:spacing w:line="273" w:lineRule="auto"/>
        <w:rPr>
          <w:sz w:val="20"/>
        </w:rPr>
        <w:sectPr w:rsidR="000268DB">
          <w:headerReference w:type="even" r:id="rId148"/>
          <w:footerReference w:type="even" r:id="rId149"/>
          <w:footerReference w:type="default" r:id="rId150"/>
          <w:pgSz w:w="11910" w:h="16840"/>
          <w:pgMar w:top="1040" w:right="700" w:bottom="1040" w:left="0" w:header="0" w:footer="843" w:gutter="0"/>
          <w:pgNumType w:start="34"/>
          <w:cols w:space="720"/>
        </w:sectPr>
      </w:pPr>
    </w:p>
    <w:p w:rsidR="000268DB" w:rsidRDefault="00743944">
      <w:pPr>
        <w:pStyle w:val="ListParagraph"/>
        <w:numPr>
          <w:ilvl w:val="0"/>
          <w:numId w:val="2"/>
        </w:numPr>
        <w:tabs>
          <w:tab w:val="left" w:pos="2195"/>
          <w:tab w:val="left" w:pos="2196"/>
        </w:tabs>
        <w:spacing w:before="72" w:line="273" w:lineRule="auto"/>
        <w:ind w:right="1185" w:hanging="359"/>
        <w:rPr>
          <w:sz w:val="20"/>
        </w:rPr>
      </w:pPr>
      <w:bookmarkStart w:id="26" w:name="_bookmark25"/>
      <w:bookmarkEnd w:id="26"/>
      <w:r>
        <w:rPr>
          <w:sz w:val="20"/>
        </w:rPr>
        <w:lastRenderedPageBreak/>
        <w:t>O</w:t>
      </w:r>
      <w:r>
        <w:rPr>
          <w:sz w:val="20"/>
        </w:rPr>
        <w:t>ngoing development of the unit’s Computer Assisted Audit Techniques which has been progressed to introduce continual monitoring of</w:t>
      </w:r>
      <w:r>
        <w:rPr>
          <w:spacing w:val="-8"/>
          <w:sz w:val="20"/>
        </w:rPr>
        <w:t xml:space="preserve"> </w:t>
      </w:r>
      <w:r>
        <w:rPr>
          <w:sz w:val="20"/>
        </w:rPr>
        <w:t>payments</w:t>
      </w:r>
    </w:p>
    <w:p w:rsidR="000268DB" w:rsidRDefault="00743944">
      <w:pPr>
        <w:pStyle w:val="ListParagraph"/>
        <w:numPr>
          <w:ilvl w:val="0"/>
          <w:numId w:val="2"/>
        </w:numPr>
        <w:tabs>
          <w:tab w:val="left" w:pos="2195"/>
          <w:tab w:val="left" w:pos="2196"/>
        </w:tabs>
        <w:spacing w:before="4"/>
        <w:ind w:hanging="359"/>
        <w:rPr>
          <w:sz w:val="20"/>
        </w:rPr>
      </w:pPr>
      <w:r>
        <w:rPr>
          <w:sz w:val="20"/>
        </w:rPr>
        <w:t>Assessment of external risks identified through communications with other</w:t>
      </w:r>
      <w:r>
        <w:rPr>
          <w:spacing w:val="-13"/>
          <w:sz w:val="20"/>
        </w:rPr>
        <w:t xml:space="preserve"> </w:t>
      </w:r>
      <w:r>
        <w:rPr>
          <w:sz w:val="20"/>
        </w:rPr>
        <w:t>organisations</w:t>
      </w:r>
    </w:p>
    <w:p w:rsidR="000268DB" w:rsidRDefault="00743944">
      <w:pPr>
        <w:pStyle w:val="ListParagraph"/>
        <w:numPr>
          <w:ilvl w:val="0"/>
          <w:numId w:val="2"/>
        </w:numPr>
        <w:tabs>
          <w:tab w:val="left" w:pos="2195"/>
          <w:tab w:val="left" w:pos="2196"/>
        </w:tabs>
        <w:spacing w:before="31" w:line="273" w:lineRule="auto"/>
        <w:ind w:right="1887" w:hanging="359"/>
        <w:rPr>
          <w:sz w:val="20"/>
        </w:rPr>
      </w:pPr>
      <w:r>
        <w:rPr>
          <w:sz w:val="20"/>
        </w:rPr>
        <w:t>Reviewing the unit’s audit m</w:t>
      </w:r>
      <w:r>
        <w:rPr>
          <w:sz w:val="20"/>
        </w:rPr>
        <w:t>anagement software to ensure the timely review and implementation of past issues and</w:t>
      </w:r>
      <w:r>
        <w:rPr>
          <w:spacing w:val="-4"/>
          <w:sz w:val="20"/>
        </w:rPr>
        <w:t xml:space="preserve"> </w:t>
      </w:r>
      <w:r>
        <w:rPr>
          <w:sz w:val="20"/>
        </w:rPr>
        <w:t>recommendations</w:t>
      </w:r>
    </w:p>
    <w:p w:rsidR="000268DB" w:rsidRDefault="00743944">
      <w:pPr>
        <w:pStyle w:val="ListParagraph"/>
        <w:numPr>
          <w:ilvl w:val="0"/>
          <w:numId w:val="2"/>
        </w:numPr>
        <w:tabs>
          <w:tab w:val="left" w:pos="2195"/>
          <w:tab w:val="left" w:pos="2196"/>
        </w:tabs>
        <w:spacing w:before="1"/>
        <w:ind w:hanging="359"/>
        <w:rPr>
          <w:sz w:val="20"/>
        </w:rPr>
      </w:pPr>
      <w:r>
        <w:rPr>
          <w:sz w:val="20"/>
        </w:rPr>
        <w:t>Developing and implementing data analytics to identify transactions requiring further</w:t>
      </w:r>
      <w:r>
        <w:rPr>
          <w:spacing w:val="-22"/>
          <w:sz w:val="20"/>
        </w:rPr>
        <w:t xml:space="preserve"> </w:t>
      </w:r>
      <w:r>
        <w:rPr>
          <w:sz w:val="20"/>
        </w:rPr>
        <w:t>review</w:t>
      </w:r>
    </w:p>
    <w:p w:rsidR="000268DB" w:rsidRDefault="00743944">
      <w:pPr>
        <w:pStyle w:val="ListParagraph"/>
        <w:numPr>
          <w:ilvl w:val="0"/>
          <w:numId w:val="2"/>
        </w:numPr>
        <w:tabs>
          <w:tab w:val="left" w:pos="2195"/>
          <w:tab w:val="left" w:pos="2196"/>
        </w:tabs>
        <w:spacing w:before="33" w:line="273" w:lineRule="auto"/>
        <w:ind w:right="1832" w:hanging="359"/>
        <w:rPr>
          <w:sz w:val="20"/>
        </w:rPr>
      </w:pPr>
      <w:r>
        <w:rPr>
          <w:sz w:val="20"/>
        </w:rPr>
        <w:t>Providing</w:t>
      </w:r>
      <w:r>
        <w:rPr>
          <w:spacing w:val="-3"/>
          <w:sz w:val="20"/>
        </w:rPr>
        <w:t xml:space="preserve"> </w:t>
      </w:r>
      <w:r>
        <w:rPr>
          <w:sz w:val="20"/>
        </w:rPr>
        <w:t>advice,</w:t>
      </w:r>
      <w:r>
        <w:rPr>
          <w:spacing w:val="-5"/>
          <w:sz w:val="20"/>
        </w:rPr>
        <w:t xml:space="preserve"> </w:t>
      </w:r>
      <w:r>
        <w:rPr>
          <w:sz w:val="20"/>
        </w:rPr>
        <w:t>support</w:t>
      </w:r>
      <w:r>
        <w:rPr>
          <w:spacing w:val="-5"/>
          <w:sz w:val="20"/>
        </w:rPr>
        <w:t xml:space="preserve"> </w:t>
      </w:r>
      <w:r>
        <w:rPr>
          <w:sz w:val="20"/>
        </w:rPr>
        <w:t>and</w:t>
      </w:r>
      <w:r>
        <w:rPr>
          <w:spacing w:val="-5"/>
          <w:sz w:val="20"/>
        </w:rPr>
        <w:t xml:space="preserve"> </w:t>
      </w:r>
      <w:r>
        <w:rPr>
          <w:sz w:val="20"/>
        </w:rPr>
        <w:t>guidance</w:t>
      </w:r>
      <w:r>
        <w:rPr>
          <w:spacing w:val="-5"/>
          <w:sz w:val="20"/>
        </w:rPr>
        <w:t xml:space="preserve"> </w:t>
      </w:r>
      <w:r>
        <w:rPr>
          <w:sz w:val="20"/>
        </w:rPr>
        <w:t>to</w:t>
      </w:r>
      <w:r>
        <w:rPr>
          <w:spacing w:val="-5"/>
          <w:sz w:val="20"/>
        </w:rPr>
        <w:t xml:space="preserve"> </w:t>
      </w:r>
      <w:r>
        <w:rPr>
          <w:sz w:val="20"/>
        </w:rPr>
        <w:t>staff</w:t>
      </w:r>
      <w:r>
        <w:rPr>
          <w:spacing w:val="-3"/>
          <w:sz w:val="20"/>
        </w:rPr>
        <w:t xml:space="preserve"> </w:t>
      </w:r>
      <w:r>
        <w:rPr>
          <w:sz w:val="20"/>
        </w:rPr>
        <w:t>to</w:t>
      </w:r>
      <w:r>
        <w:rPr>
          <w:spacing w:val="-5"/>
          <w:sz w:val="20"/>
        </w:rPr>
        <w:t xml:space="preserve"> </w:t>
      </w:r>
      <w:r>
        <w:rPr>
          <w:sz w:val="20"/>
        </w:rPr>
        <w:t>assist</w:t>
      </w:r>
      <w:r>
        <w:rPr>
          <w:spacing w:val="-5"/>
          <w:sz w:val="20"/>
        </w:rPr>
        <w:t xml:space="preserve"> </w:t>
      </w:r>
      <w:r>
        <w:rPr>
          <w:sz w:val="20"/>
        </w:rPr>
        <w:t>them</w:t>
      </w:r>
      <w:r>
        <w:rPr>
          <w:spacing w:val="-1"/>
          <w:sz w:val="20"/>
        </w:rPr>
        <w:t xml:space="preserve"> </w:t>
      </w:r>
      <w:r>
        <w:rPr>
          <w:sz w:val="20"/>
        </w:rPr>
        <w:t>in</w:t>
      </w:r>
      <w:r>
        <w:rPr>
          <w:spacing w:val="-5"/>
          <w:sz w:val="20"/>
        </w:rPr>
        <w:t xml:space="preserve"> </w:t>
      </w:r>
      <w:r>
        <w:rPr>
          <w:sz w:val="20"/>
        </w:rPr>
        <w:t>discharging</w:t>
      </w:r>
      <w:r>
        <w:rPr>
          <w:spacing w:val="-5"/>
          <w:sz w:val="20"/>
        </w:rPr>
        <w:t xml:space="preserve"> </w:t>
      </w:r>
      <w:r>
        <w:rPr>
          <w:sz w:val="20"/>
        </w:rPr>
        <w:t>their responsibilities in accordance with the Public Trustee’s policies and</w:t>
      </w:r>
      <w:r>
        <w:rPr>
          <w:spacing w:val="-33"/>
          <w:sz w:val="20"/>
        </w:rPr>
        <w:t xml:space="preserve"> </w:t>
      </w:r>
      <w:r>
        <w:rPr>
          <w:sz w:val="20"/>
        </w:rPr>
        <w:t>procedures.</w:t>
      </w:r>
    </w:p>
    <w:p w:rsidR="000268DB" w:rsidRDefault="000268DB">
      <w:pPr>
        <w:pStyle w:val="BodyText"/>
        <w:spacing w:before="3"/>
        <w:rPr>
          <w:sz w:val="17"/>
        </w:rPr>
      </w:pPr>
    </w:p>
    <w:p w:rsidR="000268DB" w:rsidRDefault="00743944">
      <w:pPr>
        <w:pStyle w:val="Heading2"/>
      </w:pPr>
      <w:r>
        <w:pict>
          <v:line id="_x0000_s1096" style="position:absolute;left:0;text-align:left;z-index:3424;mso-wrap-distance-left:0;mso-wrap-distance-right:0;mso-position-horizontal-relative:page" from="70.55pt,22.25pt" to="524.75pt,22.25pt" strokecolor="#bebebe" strokeweight="2.16pt">
            <w10:wrap type="topAndBottom" anchorx="page"/>
          </v:line>
        </w:pict>
      </w:r>
      <w:r>
        <w:t>Information systems and recordkeeping</w:t>
      </w:r>
    </w:p>
    <w:p w:rsidR="000268DB" w:rsidRDefault="000268DB">
      <w:pPr>
        <w:pStyle w:val="BodyText"/>
        <w:rPr>
          <w:b/>
          <w:sz w:val="10"/>
        </w:rPr>
      </w:pPr>
    </w:p>
    <w:p w:rsidR="000268DB" w:rsidRDefault="00743944">
      <w:pPr>
        <w:pStyle w:val="BodyText"/>
        <w:spacing w:before="93" w:line="276" w:lineRule="auto"/>
        <w:ind w:left="1439" w:right="734"/>
      </w:pPr>
      <w:r>
        <w:t xml:space="preserve">The Public Trustee continues to improve its compliance with the </w:t>
      </w:r>
      <w:r>
        <w:rPr>
          <w:i/>
        </w:rPr>
        <w:t xml:space="preserve">Public Records Act 2002 </w:t>
      </w:r>
      <w:r>
        <w:t>and the principles cont</w:t>
      </w:r>
      <w:r>
        <w:t>ained in Government Standards such as Information Standard 40 (Recordkeeping), Information Standard 31 (Retention and Disposal), Information Standard 18 (Information Security) and Information Standard 34 (Metadata).</w:t>
      </w:r>
    </w:p>
    <w:p w:rsidR="000268DB" w:rsidRDefault="000268DB">
      <w:pPr>
        <w:pStyle w:val="BodyText"/>
        <w:spacing w:before="1"/>
        <w:rPr>
          <w:sz w:val="21"/>
        </w:rPr>
      </w:pPr>
    </w:p>
    <w:p w:rsidR="000268DB" w:rsidRDefault="00743944">
      <w:pPr>
        <w:pStyle w:val="BodyText"/>
        <w:ind w:left="1440"/>
      </w:pPr>
      <w:r>
        <w:t>Areas that have been progressed during 2016-17 include:</w:t>
      </w:r>
    </w:p>
    <w:p w:rsidR="000268DB" w:rsidRDefault="00743944">
      <w:pPr>
        <w:pStyle w:val="ListParagraph"/>
        <w:numPr>
          <w:ilvl w:val="0"/>
          <w:numId w:val="2"/>
        </w:numPr>
        <w:tabs>
          <w:tab w:val="left" w:pos="2196"/>
          <w:tab w:val="left" w:pos="2197"/>
        </w:tabs>
        <w:spacing w:before="92" w:line="273" w:lineRule="auto"/>
        <w:ind w:left="2196" w:right="861"/>
        <w:rPr>
          <w:sz w:val="20"/>
        </w:rPr>
      </w:pPr>
      <w:r>
        <w:rPr>
          <w:sz w:val="20"/>
        </w:rPr>
        <w:t>Review of the Information Management policy and development of Information Management Framework and</w:t>
      </w:r>
      <w:r>
        <w:rPr>
          <w:spacing w:val="2"/>
          <w:sz w:val="20"/>
        </w:rPr>
        <w:t xml:space="preserve"> </w:t>
      </w:r>
      <w:r>
        <w:rPr>
          <w:sz w:val="20"/>
        </w:rPr>
        <w:t>Strategy</w:t>
      </w:r>
    </w:p>
    <w:p w:rsidR="000268DB" w:rsidRDefault="00743944">
      <w:pPr>
        <w:pStyle w:val="ListParagraph"/>
        <w:numPr>
          <w:ilvl w:val="0"/>
          <w:numId w:val="2"/>
        </w:numPr>
        <w:tabs>
          <w:tab w:val="left" w:pos="2196"/>
          <w:tab w:val="left" w:pos="2197"/>
        </w:tabs>
        <w:spacing w:before="1"/>
        <w:ind w:left="2196"/>
        <w:rPr>
          <w:sz w:val="20"/>
        </w:rPr>
      </w:pPr>
      <w:r>
        <w:rPr>
          <w:sz w:val="20"/>
        </w:rPr>
        <w:t>Creation of the enterprise Information Asset</w:t>
      </w:r>
      <w:r>
        <w:rPr>
          <w:spacing w:val="-1"/>
          <w:sz w:val="20"/>
        </w:rPr>
        <w:t xml:space="preserve"> </w:t>
      </w:r>
      <w:r>
        <w:rPr>
          <w:sz w:val="20"/>
        </w:rPr>
        <w:t>Register</w:t>
      </w:r>
    </w:p>
    <w:p w:rsidR="000268DB" w:rsidRDefault="00743944">
      <w:pPr>
        <w:pStyle w:val="ListParagraph"/>
        <w:numPr>
          <w:ilvl w:val="0"/>
          <w:numId w:val="2"/>
        </w:numPr>
        <w:tabs>
          <w:tab w:val="left" w:pos="2196"/>
          <w:tab w:val="left" w:pos="2197"/>
        </w:tabs>
        <w:spacing w:before="34"/>
        <w:ind w:left="2196"/>
        <w:rPr>
          <w:sz w:val="20"/>
        </w:rPr>
      </w:pPr>
      <w:r>
        <w:rPr>
          <w:sz w:val="20"/>
        </w:rPr>
        <w:t>Review and update of the Vital Record</w:t>
      </w:r>
      <w:r>
        <w:rPr>
          <w:sz w:val="20"/>
        </w:rPr>
        <w:t>s</w:t>
      </w:r>
      <w:r>
        <w:rPr>
          <w:spacing w:val="-3"/>
          <w:sz w:val="20"/>
        </w:rPr>
        <w:t xml:space="preserve"> </w:t>
      </w:r>
      <w:r>
        <w:rPr>
          <w:sz w:val="20"/>
        </w:rPr>
        <w:t>policy</w:t>
      </w:r>
    </w:p>
    <w:p w:rsidR="000268DB" w:rsidRDefault="00743944">
      <w:pPr>
        <w:pStyle w:val="ListParagraph"/>
        <w:numPr>
          <w:ilvl w:val="0"/>
          <w:numId w:val="2"/>
        </w:numPr>
        <w:tabs>
          <w:tab w:val="left" w:pos="2196"/>
          <w:tab w:val="left" w:pos="2197"/>
        </w:tabs>
        <w:spacing w:before="33" w:line="271" w:lineRule="auto"/>
        <w:ind w:left="2196" w:right="1183"/>
        <w:rPr>
          <w:sz w:val="20"/>
        </w:rPr>
      </w:pPr>
      <w:r>
        <w:rPr>
          <w:sz w:val="20"/>
        </w:rPr>
        <w:t>Develop a Digitisation standard including destruction procedures in line with Queensland State</w:t>
      </w:r>
      <w:r>
        <w:rPr>
          <w:spacing w:val="-2"/>
          <w:sz w:val="20"/>
        </w:rPr>
        <w:t xml:space="preserve"> </w:t>
      </w:r>
      <w:r>
        <w:rPr>
          <w:sz w:val="20"/>
        </w:rPr>
        <w:t>Archives</w:t>
      </w:r>
    </w:p>
    <w:p w:rsidR="000268DB" w:rsidRDefault="00743944">
      <w:pPr>
        <w:pStyle w:val="ListParagraph"/>
        <w:numPr>
          <w:ilvl w:val="0"/>
          <w:numId w:val="2"/>
        </w:numPr>
        <w:tabs>
          <w:tab w:val="left" w:pos="2196"/>
          <w:tab w:val="left" w:pos="2197"/>
        </w:tabs>
        <w:spacing w:before="6"/>
        <w:ind w:left="2196"/>
        <w:rPr>
          <w:sz w:val="20"/>
        </w:rPr>
      </w:pPr>
      <w:r>
        <w:rPr>
          <w:sz w:val="20"/>
        </w:rPr>
        <w:t>Commence integration of disparate mail centres, completed in Brisbane head</w:t>
      </w:r>
      <w:r>
        <w:rPr>
          <w:spacing w:val="-11"/>
          <w:sz w:val="20"/>
        </w:rPr>
        <w:t xml:space="preserve"> </w:t>
      </w:r>
      <w:r>
        <w:rPr>
          <w:sz w:val="20"/>
        </w:rPr>
        <w:t>office</w:t>
      </w:r>
    </w:p>
    <w:p w:rsidR="000268DB" w:rsidRDefault="00743944">
      <w:pPr>
        <w:pStyle w:val="ListParagraph"/>
        <w:numPr>
          <w:ilvl w:val="0"/>
          <w:numId w:val="2"/>
        </w:numPr>
        <w:tabs>
          <w:tab w:val="left" w:pos="2196"/>
          <w:tab w:val="left" w:pos="2197"/>
        </w:tabs>
        <w:spacing w:before="31"/>
        <w:ind w:left="2196"/>
        <w:rPr>
          <w:sz w:val="20"/>
        </w:rPr>
      </w:pPr>
      <w:r>
        <w:rPr>
          <w:sz w:val="20"/>
        </w:rPr>
        <w:t>Review and improve the recordkeeping practices in the Investm</w:t>
      </w:r>
      <w:r>
        <w:rPr>
          <w:sz w:val="20"/>
        </w:rPr>
        <w:t>ent business</w:t>
      </w:r>
      <w:r>
        <w:rPr>
          <w:spacing w:val="-12"/>
          <w:sz w:val="20"/>
        </w:rPr>
        <w:t xml:space="preserve"> </w:t>
      </w:r>
      <w:r>
        <w:rPr>
          <w:sz w:val="20"/>
        </w:rPr>
        <w:t>unit</w:t>
      </w:r>
    </w:p>
    <w:p w:rsidR="000268DB" w:rsidRDefault="00743944">
      <w:pPr>
        <w:pStyle w:val="ListParagraph"/>
        <w:numPr>
          <w:ilvl w:val="0"/>
          <w:numId w:val="2"/>
        </w:numPr>
        <w:tabs>
          <w:tab w:val="left" w:pos="2196"/>
          <w:tab w:val="left" w:pos="2197"/>
        </w:tabs>
        <w:spacing w:before="33"/>
        <w:ind w:left="2196"/>
        <w:rPr>
          <w:sz w:val="20"/>
        </w:rPr>
      </w:pPr>
      <w:r>
        <w:rPr>
          <w:sz w:val="20"/>
        </w:rPr>
        <w:t>Continue mandatory online recordkeeping training for all staff and</w:t>
      </w:r>
      <w:r>
        <w:rPr>
          <w:spacing w:val="-15"/>
          <w:sz w:val="20"/>
        </w:rPr>
        <w:t xml:space="preserve"> </w:t>
      </w:r>
      <w:r>
        <w:rPr>
          <w:sz w:val="20"/>
        </w:rPr>
        <w:t>contractors</w:t>
      </w:r>
    </w:p>
    <w:p w:rsidR="000268DB" w:rsidRDefault="00743944">
      <w:pPr>
        <w:pStyle w:val="ListParagraph"/>
        <w:numPr>
          <w:ilvl w:val="0"/>
          <w:numId w:val="2"/>
        </w:numPr>
        <w:tabs>
          <w:tab w:val="left" w:pos="2196"/>
          <w:tab w:val="left" w:pos="2197"/>
        </w:tabs>
        <w:spacing w:before="34" w:line="273" w:lineRule="auto"/>
        <w:ind w:left="2196" w:right="1186"/>
        <w:rPr>
          <w:sz w:val="20"/>
        </w:rPr>
      </w:pPr>
      <w:r>
        <w:rPr>
          <w:sz w:val="20"/>
        </w:rPr>
        <w:t>Support the electronic Document and Records Management System (eDRMS) to ensure reliability, performance and security of electronic</w:t>
      </w:r>
      <w:r>
        <w:rPr>
          <w:spacing w:val="-4"/>
          <w:sz w:val="20"/>
        </w:rPr>
        <w:t xml:space="preserve"> </w:t>
      </w:r>
      <w:r>
        <w:rPr>
          <w:sz w:val="20"/>
        </w:rPr>
        <w:t>records</w:t>
      </w:r>
    </w:p>
    <w:p w:rsidR="000268DB" w:rsidRDefault="00743944">
      <w:pPr>
        <w:pStyle w:val="ListParagraph"/>
        <w:numPr>
          <w:ilvl w:val="0"/>
          <w:numId w:val="2"/>
        </w:numPr>
        <w:tabs>
          <w:tab w:val="left" w:pos="2195"/>
          <w:tab w:val="left" w:pos="2196"/>
        </w:tabs>
        <w:spacing w:before="1" w:line="273" w:lineRule="auto"/>
        <w:ind w:right="1319" w:hanging="359"/>
        <w:rPr>
          <w:sz w:val="20"/>
        </w:rPr>
      </w:pPr>
      <w:r>
        <w:rPr>
          <w:sz w:val="20"/>
        </w:rPr>
        <w:t>Dispose of public records in accordance with the Public Trustee Office Retention and Disposal</w:t>
      </w:r>
      <w:r>
        <w:rPr>
          <w:spacing w:val="-6"/>
          <w:sz w:val="20"/>
        </w:rPr>
        <w:t xml:space="preserve"> </w:t>
      </w:r>
      <w:r>
        <w:rPr>
          <w:sz w:val="20"/>
        </w:rPr>
        <w:t>Schedule</w:t>
      </w:r>
      <w:r>
        <w:rPr>
          <w:spacing w:val="-5"/>
          <w:sz w:val="20"/>
        </w:rPr>
        <w:t xml:space="preserve"> </w:t>
      </w:r>
      <w:r>
        <w:rPr>
          <w:sz w:val="20"/>
        </w:rPr>
        <w:t>(QDAN</w:t>
      </w:r>
      <w:r>
        <w:rPr>
          <w:spacing w:val="-2"/>
          <w:sz w:val="20"/>
        </w:rPr>
        <w:t xml:space="preserve"> </w:t>
      </w:r>
      <w:r>
        <w:rPr>
          <w:sz w:val="20"/>
        </w:rPr>
        <w:t>651</w:t>
      </w:r>
      <w:r>
        <w:rPr>
          <w:spacing w:val="-3"/>
          <w:sz w:val="20"/>
        </w:rPr>
        <w:t xml:space="preserve"> </w:t>
      </w:r>
      <w:r>
        <w:rPr>
          <w:sz w:val="20"/>
        </w:rPr>
        <w:t>v.1)</w:t>
      </w:r>
      <w:r>
        <w:rPr>
          <w:spacing w:val="-2"/>
          <w:sz w:val="20"/>
        </w:rPr>
        <w:t xml:space="preserve"> </w:t>
      </w:r>
      <w:r>
        <w:rPr>
          <w:sz w:val="20"/>
        </w:rPr>
        <w:t>and</w:t>
      </w:r>
      <w:r>
        <w:rPr>
          <w:spacing w:val="-3"/>
          <w:sz w:val="20"/>
        </w:rPr>
        <w:t xml:space="preserve"> </w:t>
      </w:r>
      <w:r>
        <w:rPr>
          <w:sz w:val="20"/>
        </w:rPr>
        <w:t>the</w:t>
      </w:r>
      <w:r>
        <w:rPr>
          <w:spacing w:val="-5"/>
          <w:sz w:val="20"/>
        </w:rPr>
        <w:t xml:space="preserve"> </w:t>
      </w:r>
      <w:r>
        <w:rPr>
          <w:sz w:val="20"/>
        </w:rPr>
        <w:t>General</w:t>
      </w:r>
      <w:r>
        <w:rPr>
          <w:spacing w:val="-6"/>
          <w:sz w:val="20"/>
        </w:rPr>
        <w:t xml:space="preserve"> </w:t>
      </w:r>
      <w:r>
        <w:rPr>
          <w:sz w:val="20"/>
        </w:rPr>
        <w:t>Retention</w:t>
      </w:r>
      <w:r>
        <w:rPr>
          <w:spacing w:val="-5"/>
          <w:sz w:val="20"/>
        </w:rPr>
        <w:t xml:space="preserve"> </w:t>
      </w:r>
      <w:r>
        <w:rPr>
          <w:sz w:val="20"/>
        </w:rPr>
        <w:t>and</w:t>
      </w:r>
      <w:r>
        <w:rPr>
          <w:spacing w:val="-5"/>
          <w:sz w:val="20"/>
        </w:rPr>
        <w:t xml:space="preserve"> </w:t>
      </w:r>
      <w:r>
        <w:rPr>
          <w:sz w:val="20"/>
        </w:rPr>
        <w:t>Disposal</w:t>
      </w:r>
      <w:r>
        <w:rPr>
          <w:spacing w:val="-6"/>
          <w:sz w:val="20"/>
        </w:rPr>
        <w:t xml:space="preserve"> </w:t>
      </w:r>
      <w:r>
        <w:rPr>
          <w:sz w:val="20"/>
        </w:rPr>
        <w:t>Schedule.</w:t>
      </w:r>
    </w:p>
    <w:p w:rsidR="000268DB" w:rsidRDefault="000268DB">
      <w:pPr>
        <w:pStyle w:val="BodyText"/>
        <w:rPr>
          <w:sz w:val="21"/>
        </w:rPr>
      </w:pPr>
    </w:p>
    <w:p w:rsidR="000268DB" w:rsidRDefault="00743944">
      <w:pPr>
        <w:pStyle w:val="BodyText"/>
        <w:spacing w:before="1" w:line="276" w:lineRule="auto"/>
        <w:ind w:left="1440" w:right="1378"/>
      </w:pPr>
      <w:r>
        <w:t xml:space="preserve">Work has commenced to renew the Recordkeeping Strategy and Public Trustee Retention and </w:t>
      </w:r>
      <w:r>
        <w:t>Disposal Schedules in line with digitisation initiatives during 2017–18.</w:t>
      </w:r>
    </w:p>
    <w:p w:rsidR="000268DB" w:rsidRDefault="000268DB">
      <w:pPr>
        <w:spacing w:line="276" w:lineRule="auto"/>
        <w:sectPr w:rsidR="000268DB">
          <w:headerReference w:type="default" r:id="rId151"/>
          <w:pgSz w:w="11910" w:h="16840"/>
          <w:pgMar w:top="1040" w:right="700" w:bottom="1040" w:left="0" w:header="0" w:footer="842" w:gutter="0"/>
          <w:cols w:space="720"/>
        </w:sectPr>
      </w:pPr>
    </w:p>
    <w:p w:rsidR="000268DB" w:rsidRDefault="00743944">
      <w:pPr>
        <w:pStyle w:val="Heading1"/>
      </w:pPr>
      <w:r>
        <w:lastRenderedPageBreak/>
        <w:pict>
          <v:line id="_x0000_s1095" style="position:absolute;left:0;text-align:left;z-index:3448;mso-wrap-distance-left:0;mso-wrap-distance-right:0;mso-position-horizontal-relative:page" from="70.55pt,28.9pt" to="524.75pt,28.9pt" strokecolor="#e60000" strokeweight="2.16pt">
            <w10:wrap type="topAndBottom" anchorx="page"/>
          </v:line>
        </w:pict>
      </w:r>
      <w:bookmarkStart w:id="27" w:name="_bookmark26"/>
      <w:bookmarkEnd w:id="27"/>
      <w:r>
        <w:t>Governance – human resources</w:t>
      </w:r>
    </w:p>
    <w:p w:rsidR="000268DB" w:rsidRDefault="00743944">
      <w:pPr>
        <w:pStyle w:val="Heading2"/>
        <w:spacing w:before="207" w:after="78"/>
      </w:pPr>
      <w:r>
        <w:t>Workforce planning and performance</w:t>
      </w:r>
    </w:p>
    <w:p w:rsidR="000268DB" w:rsidRDefault="00743944">
      <w:pPr>
        <w:spacing w:line="44" w:lineRule="exact"/>
        <w:ind w:left="1389"/>
        <w:rPr>
          <w:sz w:val="4"/>
        </w:rPr>
      </w:pPr>
      <w:r>
        <w:rPr>
          <w:rFonts w:ascii="Times New Roman"/>
          <w:spacing w:val="11"/>
          <w:sz w:val="4"/>
        </w:rPr>
        <w:t xml:space="preserve"> </w:t>
      </w:r>
      <w:r>
        <w:rPr>
          <w:spacing w:val="11"/>
          <w:sz w:val="4"/>
        </w:rPr>
      </w:r>
      <w:r>
        <w:rPr>
          <w:spacing w:val="11"/>
          <w:sz w:val="4"/>
        </w:rPr>
        <w:pict>
          <v:group id="_x0000_s1093" style="width:454.2pt;height:2.2pt;mso-position-horizontal-relative:char;mso-position-vertical-relative:line" coordsize="9084,44">
            <v:line id="_x0000_s1094" style="position:absolute" from="0,22" to="9084,22" strokecolor="#bebebe" strokeweight="2.16pt"/>
            <w10:wrap type="none"/>
            <w10:anchorlock/>
          </v:group>
        </w:pict>
      </w:r>
    </w:p>
    <w:p w:rsidR="000268DB" w:rsidRDefault="000268DB">
      <w:pPr>
        <w:pStyle w:val="BodyText"/>
        <w:spacing w:before="6"/>
        <w:rPr>
          <w:b/>
          <w:sz w:val="12"/>
        </w:rPr>
      </w:pPr>
    </w:p>
    <w:p w:rsidR="000268DB" w:rsidRDefault="00743944">
      <w:pPr>
        <w:pStyle w:val="BodyText"/>
        <w:spacing w:before="93" w:line="278" w:lineRule="auto"/>
        <w:ind w:left="1440" w:right="900"/>
      </w:pPr>
      <w:r>
        <w:t>Our staff are employed under th</w:t>
      </w:r>
      <w:r>
        <w:t xml:space="preserve">e </w:t>
      </w:r>
      <w:r>
        <w:rPr>
          <w:i/>
        </w:rPr>
        <w:t xml:space="preserve">Public Service Act 2008 </w:t>
      </w:r>
      <w:r>
        <w:t>and related industrial instruments aligning with Queensland Public Service Commission policies and directives.</w:t>
      </w:r>
    </w:p>
    <w:p w:rsidR="000268DB" w:rsidRDefault="000268DB">
      <w:pPr>
        <w:pStyle w:val="BodyText"/>
        <w:spacing w:before="6"/>
      </w:pPr>
    </w:p>
    <w:p w:rsidR="000268DB" w:rsidRDefault="00743944">
      <w:pPr>
        <w:pStyle w:val="BodyText"/>
        <w:spacing w:line="276" w:lineRule="auto"/>
        <w:ind w:left="1440" w:right="735"/>
      </w:pPr>
      <w:r>
        <w:t>The workforce profile FTE establishment is 572.53 (as per the Minimum Obligatory Human Resources Information report fo</w:t>
      </w:r>
      <w:r>
        <w:t>r the quarter ending 30 June 2017). The Public Trustee employs over 614 staff as headcount. The following table provides a comparison between actual and budgeted FTE for the current period and an estimate for 2017-18.</w:t>
      </w:r>
    </w:p>
    <w:p w:rsidR="000268DB" w:rsidRDefault="00743944">
      <w:pPr>
        <w:pStyle w:val="Heading2"/>
        <w:spacing w:before="197"/>
      </w:pPr>
      <w:r>
        <w:pict>
          <v:line id="_x0000_s1092" style="position:absolute;left:0;text-align:left;z-index:3496;mso-wrap-distance-left:0;mso-wrap-distance-right:0;mso-position-horizontal-relative:page" from="70.55pt,32.1pt" to="524.75pt,32.1pt" strokecolor="#bebebe" strokeweight="2.16pt">
            <w10:wrap type="topAndBottom" anchorx="page"/>
          </v:line>
        </w:pict>
      </w:r>
      <w:r>
        <w:t>Staffing</w:t>
      </w:r>
    </w:p>
    <w:p w:rsidR="000268DB" w:rsidRDefault="000268DB">
      <w:pPr>
        <w:pStyle w:val="BodyText"/>
        <w:spacing w:before="3"/>
        <w:rPr>
          <w:b/>
          <w:sz w:val="26"/>
        </w:rPr>
      </w:pPr>
    </w:p>
    <w:p w:rsidR="000268DB" w:rsidRDefault="00743944">
      <w:pPr>
        <w:pStyle w:val="BodyText"/>
        <w:spacing w:before="93"/>
        <w:ind w:left="1418" w:right="4016"/>
        <w:jc w:val="center"/>
      </w:pPr>
      <w:r>
        <w:pict>
          <v:group id="_x0000_s1088" style="position:absolute;left:0;text-align:left;margin-left:388.35pt;margin-top:13.45pt;width:63.75pt;height:190.3pt;z-index:-405760;mso-position-horizontal-relative:page" coordorigin="7767,269" coordsize="1275,3806">
            <v:rect id="_x0000_s1091" style="position:absolute;left:7824;top:268;width:945;height:3387" fillcolor="#c00000" stroked="f"/>
            <v:shape id="_x0000_s1090" type="#_x0000_t75" style="position:absolute;left:7767;top:3624;width:1275;height:450">
              <v:imagedata r:id="rId152" o:title=""/>
            </v:shape>
            <v:shape id="_x0000_s1089" type="#_x0000_t202" style="position:absolute;left:7927;top:3711;width:877;height:247" filled="f" stroked="f">
              <v:textbox inset="0,0,0,0">
                <w:txbxContent>
                  <w:p w:rsidR="000268DB" w:rsidRDefault="00743944">
                    <w:pPr>
                      <w:spacing w:line="247" w:lineRule="exact"/>
                      <w:rPr>
                        <w:b/>
                      </w:rPr>
                    </w:pPr>
                    <w:r>
                      <w:rPr>
                        <w:b/>
                      </w:rPr>
                      <w:t>2017</w:t>
                    </w:r>
                    <w:r>
                      <w:t>–</w:t>
                    </w:r>
                    <w:r>
                      <w:rPr>
                        <w:b/>
                      </w:rPr>
                      <w:t>18</w:t>
                    </w:r>
                  </w:p>
                </w:txbxContent>
              </v:textbox>
            </v:shape>
            <w10:wrap anchorx="page"/>
          </v:group>
        </w:pict>
      </w:r>
      <w:r>
        <w:pict>
          <v:group id="_x0000_s1085" style="position:absolute;left:0;text-align:left;margin-left:206.9pt;margin-top:4.8pt;width:25.1pt;height:221.2pt;z-index:-405664;mso-position-horizontal-relative:page" coordorigin="4138,96" coordsize="502,4424">
            <v:line id="_x0000_s1087" style="position:absolute" from="4619,126" to="4619,3661" strokecolor="#a4a4a4" strokeweight="2pt"/>
            <v:shape id="_x0000_s1086" type="#_x0000_t75" style="position:absolute;left:4137;top:95;width:449;height:4424">
              <v:imagedata r:id="rId153" o:title=""/>
            </v:shape>
            <w10:wrap anchorx="page"/>
          </v:group>
        </w:pict>
      </w:r>
      <w:r>
        <w:pict>
          <v:group id="_x0000_s1081" style="position:absolute;left:0;text-align:left;margin-left:92.65pt;margin-top:9.45pt;width:90.75pt;height:170.7pt;z-index:3712;mso-position-horizontal-relative:page" coordorigin="1853,189" coordsize="1815,3414">
            <v:shape id="_x0000_s1084" type="#_x0000_t75" style="position:absolute;left:1852;top:1814;width:1815;height:1788">
              <v:imagedata r:id="rId154" o:title=""/>
            </v:shape>
            <v:shape id="_x0000_s1083" type="#_x0000_t75" alt="image-hr-icon" style="position:absolute;left:1964;top:188;width:1653;height:1653">
              <v:imagedata r:id="rId155" o:title=""/>
            </v:shape>
            <v:shape id="_x0000_s1082" type="#_x0000_t202" style="position:absolute;left:1852;top:188;width:1815;height:3414" filled="f" stroked="f">
              <v:textbox inset="0,0,0,0">
                <w:txbxContent>
                  <w:p w:rsidR="000268DB" w:rsidRDefault="000268DB">
                    <w:pPr>
                      <w:rPr>
                        <w:sz w:val="24"/>
                      </w:rPr>
                    </w:pPr>
                  </w:p>
                  <w:p w:rsidR="000268DB" w:rsidRDefault="000268DB">
                    <w:pPr>
                      <w:rPr>
                        <w:sz w:val="24"/>
                      </w:rPr>
                    </w:pPr>
                  </w:p>
                  <w:p w:rsidR="000268DB" w:rsidRDefault="000268DB">
                    <w:pPr>
                      <w:rPr>
                        <w:sz w:val="24"/>
                      </w:rPr>
                    </w:pPr>
                  </w:p>
                  <w:p w:rsidR="000268DB" w:rsidRDefault="000268DB">
                    <w:pPr>
                      <w:rPr>
                        <w:sz w:val="24"/>
                      </w:rPr>
                    </w:pPr>
                  </w:p>
                  <w:p w:rsidR="000268DB" w:rsidRDefault="000268DB">
                    <w:pPr>
                      <w:rPr>
                        <w:sz w:val="24"/>
                      </w:rPr>
                    </w:pPr>
                  </w:p>
                  <w:p w:rsidR="000268DB" w:rsidRDefault="000268DB">
                    <w:pPr>
                      <w:spacing w:before="10"/>
                      <w:rPr>
                        <w:sz w:val="20"/>
                      </w:rPr>
                    </w:pPr>
                  </w:p>
                  <w:p w:rsidR="000268DB" w:rsidRDefault="00743944">
                    <w:pPr>
                      <w:spacing w:before="1" w:line="276" w:lineRule="auto"/>
                      <w:ind w:left="180" w:right="178"/>
                      <w:jc w:val="center"/>
                      <w:rPr>
                        <w:b/>
                      </w:rPr>
                    </w:pPr>
                    <w:r>
                      <w:rPr>
                        <w:b/>
                      </w:rPr>
                      <w:t>Total full-time staff</w:t>
                    </w:r>
                  </w:p>
                  <w:p w:rsidR="000268DB" w:rsidRDefault="00743944">
                    <w:pPr>
                      <w:spacing w:before="213" w:line="276" w:lineRule="auto"/>
                      <w:ind w:left="180" w:right="179"/>
                      <w:jc w:val="center"/>
                      <w:rPr>
                        <w:sz w:val="16"/>
                      </w:rPr>
                    </w:pPr>
                    <w:r>
                      <w:rPr>
                        <w:sz w:val="16"/>
                      </w:rPr>
                      <w:t>The total staff profile is fully funded by Public Trustee at no cost to government.</w:t>
                    </w:r>
                  </w:p>
                </w:txbxContent>
              </v:textbox>
            </v:shape>
            <w10:wrap anchorx="page"/>
          </v:group>
        </w:pict>
      </w:r>
      <w:r>
        <w:pict>
          <v:shape id="_x0000_s1080" type="#_x0000_t202" style="position:absolute;left:0;text-align:left;margin-left:229.95pt;margin-top:12.4pt;width:239pt;height:170.9pt;z-index:37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3"/>
                    <w:gridCol w:w="945"/>
                    <w:gridCol w:w="182"/>
                    <w:gridCol w:w="945"/>
                    <w:gridCol w:w="770"/>
                    <w:gridCol w:w="945"/>
                    <w:gridCol w:w="609"/>
                  </w:tblGrid>
                  <w:tr w:rsidR="000268DB">
                    <w:trPr>
                      <w:trHeight w:val="648"/>
                    </w:trPr>
                    <w:tc>
                      <w:tcPr>
                        <w:tcW w:w="3205" w:type="dxa"/>
                        <w:gridSpan w:val="5"/>
                        <w:tcBorders>
                          <w:left w:val="single" w:sz="18" w:space="0" w:color="A4A4A4"/>
                        </w:tcBorders>
                      </w:tcPr>
                      <w:p w:rsidR="000268DB" w:rsidRDefault="000268DB">
                        <w:pPr>
                          <w:pStyle w:val="TableParagraph"/>
                          <w:rPr>
                            <w:rFonts w:ascii="Times New Roman"/>
                            <w:sz w:val="20"/>
                          </w:rPr>
                        </w:pPr>
                      </w:p>
                    </w:tc>
                    <w:tc>
                      <w:tcPr>
                        <w:tcW w:w="945" w:type="dxa"/>
                        <w:vMerge w:val="restart"/>
                        <w:tcBorders>
                          <w:bottom w:val="single" w:sz="18" w:space="0" w:color="A4A4A4"/>
                        </w:tcBorders>
                      </w:tcPr>
                      <w:p w:rsidR="000268DB" w:rsidRDefault="00743944">
                        <w:pPr>
                          <w:pStyle w:val="TableParagraph"/>
                          <w:spacing w:before="143"/>
                          <w:ind w:left="192"/>
                          <w:rPr>
                            <w:b/>
                            <w:sz w:val="20"/>
                          </w:rPr>
                        </w:pPr>
                        <w:r>
                          <w:rPr>
                            <w:b/>
                            <w:color w:val="FFFFFF"/>
                            <w:sz w:val="20"/>
                          </w:rPr>
                          <w:t>609.26</w:t>
                        </w:r>
                      </w:p>
                      <w:p w:rsidR="000268DB" w:rsidRDefault="00743944">
                        <w:pPr>
                          <w:pStyle w:val="TableParagraph"/>
                          <w:spacing w:before="1"/>
                          <w:ind w:left="154"/>
                          <w:rPr>
                            <w:b/>
                            <w:sz w:val="20"/>
                          </w:rPr>
                        </w:pPr>
                        <w:r>
                          <w:rPr>
                            <w:b/>
                            <w:color w:val="FFFFFF"/>
                            <w:sz w:val="20"/>
                          </w:rPr>
                          <w:t>Budget</w:t>
                        </w:r>
                      </w:p>
                    </w:tc>
                    <w:tc>
                      <w:tcPr>
                        <w:tcW w:w="609" w:type="dxa"/>
                        <w:vMerge w:val="restart"/>
                        <w:tcBorders>
                          <w:bottom w:val="single" w:sz="18" w:space="0" w:color="A4A4A4"/>
                        </w:tcBorders>
                      </w:tcPr>
                      <w:p w:rsidR="000268DB" w:rsidRDefault="000268DB">
                        <w:pPr>
                          <w:pStyle w:val="TableParagraph"/>
                          <w:rPr>
                            <w:rFonts w:ascii="Times New Roman"/>
                            <w:sz w:val="20"/>
                          </w:rPr>
                        </w:pPr>
                      </w:p>
                    </w:tc>
                  </w:tr>
                  <w:tr w:rsidR="000268DB">
                    <w:trPr>
                      <w:trHeight w:val="1344"/>
                    </w:trPr>
                    <w:tc>
                      <w:tcPr>
                        <w:tcW w:w="363" w:type="dxa"/>
                        <w:vMerge w:val="restart"/>
                        <w:tcBorders>
                          <w:left w:val="single" w:sz="18" w:space="0" w:color="A4A4A4"/>
                          <w:bottom w:val="single" w:sz="18" w:space="0" w:color="A4A4A4"/>
                        </w:tcBorders>
                      </w:tcPr>
                      <w:p w:rsidR="000268DB" w:rsidRDefault="000268DB">
                        <w:pPr>
                          <w:pStyle w:val="TableParagraph"/>
                          <w:rPr>
                            <w:rFonts w:ascii="Times New Roman"/>
                            <w:sz w:val="20"/>
                          </w:rPr>
                        </w:pPr>
                      </w:p>
                    </w:tc>
                    <w:tc>
                      <w:tcPr>
                        <w:tcW w:w="945" w:type="dxa"/>
                        <w:vMerge w:val="restart"/>
                        <w:tcBorders>
                          <w:bottom w:val="single" w:sz="18" w:space="0" w:color="A4A4A4"/>
                        </w:tcBorders>
                      </w:tcPr>
                      <w:p w:rsidR="000268DB" w:rsidRDefault="00743944">
                        <w:pPr>
                          <w:pStyle w:val="TableParagraph"/>
                          <w:spacing w:before="126"/>
                          <w:ind w:left="178"/>
                          <w:rPr>
                            <w:b/>
                            <w:sz w:val="20"/>
                          </w:rPr>
                        </w:pPr>
                        <w:r>
                          <w:rPr>
                            <w:b/>
                            <w:color w:val="FFFFFF"/>
                            <w:sz w:val="20"/>
                          </w:rPr>
                          <w:t>597.00</w:t>
                        </w:r>
                      </w:p>
                      <w:p w:rsidR="000268DB" w:rsidRDefault="00743944">
                        <w:pPr>
                          <w:pStyle w:val="TableParagraph"/>
                          <w:spacing w:before="1"/>
                          <w:ind w:left="140"/>
                          <w:rPr>
                            <w:b/>
                            <w:sz w:val="20"/>
                          </w:rPr>
                        </w:pPr>
                        <w:r>
                          <w:rPr>
                            <w:b/>
                            <w:color w:val="FFFFFF"/>
                            <w:sz w:val="20"/>
                          </w:rPr>
                          <w:t>Budget</w:t>
                        </w:r>
                      </w:p>
                    </w:tc>
                    <w:tc>
                      <w:tcPr>
                        <w:tcW w:w="1897" w:type="dxa"/>
                        <w:gridSpan w:val="3"/>
                      </w:tcPr>
                      <w:p w:rsidR="000268DB" w:rsidRDefault="000268DB">
                        <w:pPr>
                          <w:pStyle w:val="TableParagraph"/>
                          <w:rPr>
                            <w:rFonts w:ascii="Times New Roman"/>
                            <w:sz w:val="20"/>
                          </w:rPr>
                        </w:pPr>
                      </w:p>
                    </w:tc>
                    <w:tc>
                      <w:tcPr>
                        <w:tcW w:w="945" w:type="dxa"/>
                        <w:vMerge/>
                        <w:tcBorders>
                          <w:top w:val="nil"/>
                          <w:bottom w:val="single" w:sz="18" w:space="0" w:color="A4A4A4"/>
                        </w:tcBorders>
                      </w:tcPr>
                      <w:p w:rsidR="000268DB" w:rsidRDefault="000268DB">
                        <w:pPr>
                          <w:rPr>
                            <w:sz w:val="2"/>
                            <w:szCs w:val="2"/>
                          </w:rPr>
                        </w:pPr>
                      </w:p>
                    </w:tc>
                    <w:tc>
                      <w:tcPr>
                        <w:tcW w:w="609" w:type="dxa"/>
                        <w:vMerge/>
                        <w:tcBorders>
                          <w:top w:val="nil"/>
                          <w:bottom w:val="single" w:sz="18" w:space="0" w:color="A4A4A4"/>
                        </w:tcBorders>
                      </w:tcPr>
                      <w:p w:rsidR="000268DB" w:rsidRDefault="000268DB">
                        <w:pPr>
                          <w:rPr>
                            <w:sz w:val="2"/>
                            <w:szCs w:val="2"/>
                          </w:rPr>
                        </w:pPr>
                      </w:p>
                    </w:tc>
                  </w:tr>
                  <w:tr w:rsidR="000268DB">
                    <w:trPr>
                      <w:trHeight w:val="1270"/>
                    </w:trPr>
                    <w:tc>
                      <w:tcPr>
                        <w:tcW w:w="363" w:type="dxa"/>
                        <w:vMerge/>
                        <w:tcBorders>
                          <w:top w:val="nil"/>
                          <w:left w:val="single" w:sz="18" w:space="0" w:color="A4A4A4"/>
                          <w:bottom w:val="single" w:sz="18" w:space="0" w:color="A4A4A4"/>
                        </w:tcBorders>
                      </w:tcPr>
                      <w:p w:rsidR="000268DB" w:rsidRDefault="000268DB">
                        <w:pPr>
                          <w:rPr>
                            <w:sz w:val="2"/>
                            <w:szCs w:val="2"/>
                          </w:rPr>
                        </w:pPr>
                      </w:p>
                    </w:tc>
                    <w:tc>
                      <w:tcPr>
                        <w:tcW w:w="945" w:type="dxa"/>
                        <w:vMerge/>
                        <w:tcBorders>
                          <w:top w:val="nil"/>
                          <w:bottom w:val="single" w:sz="18" w:space="0" w:color="A4A4A4"/>
                        </w:tcBorders>
                      </w:tcPr>
                      <w:p w:rsidR="000268DB" w:rsidRDefault="000268DB">
                        <w:pPr>
                          <w:rPr>
                            <w:sz w:val="2"/>
                            <w:szCs w:val="2"/>
                          </w:rPr>
                        </w:pPr>
                      </w:p>
                    </w:tc>
                    <w:tc>
                      <w:tcPr>
                        <w:tcW w:w="182" w:type="dxa"/>
                        <w:tcBorders>
                          <w:bottom w:val="single" w:sz="18" w:space="0" w:color="A4A4A4"/>
                        </w:tcBorders>
                      </w:tcPr>
                      <w:p w:rsidR="000268DB" w:rsidRDefault="000268DB">
                        <w:pPr>
                          <w:pStyle w:val="TableParagraph"/>
                          <w:rPr>
                            <w:rFonts w:ascii="Times New Roman"/>
                            <w:sz w:val="20"/>
                          </w:rPr>
                        </w:pPr>
                      </w:p>
                    </w:tc>
                    <w:tc>
                      <w:tcPr>
                        <w:tcW w:w="945" w:type="dxa"/>
                        <w:tcBorders>
                          <w:bottom w:val="single" w:sz="18" w:space="0" w:color="A4A4A4"/>
                        </w:tcBorders>
                      </w:tcPr>
                      <w:p w:rsidR="000268DB" w:rsidRDefault="00743944">
                        <w:pPr>
                          <w:pStyle w:val="TableParagraph"/>
                          <w:spacing w:before="78"/>
                          <w:ind w:left="179"/>
                          <w:rPr>
                            <w:b/>
                            <w:sz w:val="20"/>
                          </w:rPr>
                        </w:pPr>
                        <w:r>
                          <w:rPr>
                            <w:b/>
                            <w:color w:val="FFFFFF"/>
                            <w:sz w:val="20"/>
                          </w:rPr>
                          <w:t>572.53</w:t>
                        </w:r>
                      </w:p>
                      <w:p w:rsidR="000268DB" w:rsidRDefault="00743944">
                        <w:pPr>
                          <w:pStyle w:val="TableParagraph"/>
                          <w:ind w:left="179"/>
                          <w:rPr>
                            <w:b/>
                            <w:sz w:val="20"/>
                          </w:rPr>
                        </w:pPr>
                        <w:r>
                          <w:rPr>
                            <w:b/>
                            <w:color w:val="FFFFFF"/>
                            <w:sz w:val="20"/>
                          </w:rPr>
                          <w:t>Actual</w:t>
                        </w:r>
                      </w:p>
                    </w:tc>
                    <w:tc>
                      <w:tcPr>
                        <w:tcW w:w="770" w:type="dxa"/>
                        <w:tcBorders>
                          <w:bottom w:val="single" w:sz="18" w:space="0" w:color="A4A4A4"/>
                        </w:tcBorders>
                      </w:tcPr>
                      <w:p w:rsidR="000268DB" w:rsidRDefault="000268DB">
                        <w:pPr>
                          <w:pStyle w:val="TableParagraph"/>
                          <w:rPr>
                            <w:rFonts w:ascii="Times New Roman"/>
                            <w:sz w:val="20"/>
                          </w:rPr>
                        </w:pPr>
                      </w:p>
                    </w:tc>
                    <w:tc>
                      <w:tcPr>
                        <w:tcW w:w="945" w:type="dxa"/>
                        <w:vMerge/>
                        <w:tcBorders>
                          <w:top w:val="nil"/>
                          <w:bottom w:val="single" w:sz="18" w:space="0" w:color="A4A4A4"/>
                        </w:tcBorders>
                      </w:tcPr>
                      <w:p w:rsidR="000268DB" w:rsidRDefault="000268DB">
                        <w:pPr>
                          <w:rPr>
                            <w:sz w:val="2"/>
                            <w:szCs w:val="2"/>
                          </w:rPr>
                        </w:pPr>
                      </w:p>
                    </w:tc>
                    <w:tc>
                      <w:tcPr>
                        <w:tcW w:w="609" w:type="dxa"/>
                        <w:vMerge/>
                        <w:tcBorders>
                          <w:top w:val="nil"/>
                          <w:bottom w:val="single" w:sz="18" w:space="0" w:color="A4A4A4"/>
                        </w:tcBorders>
                      </w:tcPr>
                      <w:p w:rsidR="000268DB" w:rsidRDefault="000268DB">
                        <w:pPr>
                          <w:rPr>
                            <w:sz w:val="2"/>
                            <w:szCs w:val="2"/>
                          </w:rPr>
                        </w:pPr>
                      </w:p>
                    </w:tc>
                  </w:tr>
                </w:tbl>
                <w:p w:rsidR="000268DB" w:rsidRDefault="000268DB">
                  <w:pPr>
                    <w:pStyle w:val="BodyText"/>
                  </w:pPr>
                </w:p>
              </w:txbxContent>
            </v:textbox>
            <w10:wrap anchorx="page"/>
          </v:shape>
        </w:pict>
      </w:r>
      <w:r>
        <w:t>610</w:t>
      </w:r>
    </w:p>
    <w:p w:rsidR="000268DB" w:rsidRDefault="00743944">
      <w:pPr>
        <w:pStyle w:val="BodyText"/>
        <w:tabs>
          <w:tab w:val="left" w:pos="7807"/>
        </w:tabs>
        <w:spacing w:before="94"/>
        <w:ind w:left="4137"/>
      </w:pPr>
      <w:r>
        <w:pict>
          <v:group id="_x0000_s1077" style="position:absolute;left:0;text-align:left;margin-left:247.55pt;margin-top:30.85pt;width:49.6pt;height:134.5pt;z-index:3664;mso-position-horizontal-relative:page" coordorigin="4951,617" coordsize="992,2690">
            <v:rect id="_x0000_s1079" style="position:absolute;left:4982;top:616;width:945;height:2690" fillcolor="#c00000" stroked="f"/>
            <v:shape id="_x0000_s1078" type="#_x0000_t75" style="position:absolute;left:4951;top:770;width:992;height:461">
              <v:imagedata r:id="rId156" o:title=""/>
            </v:shape>
            <w10:wrap anchorx="page"/>
          </v:group>
        </w:pict>
      </w:r>
      <w:r>
        <w:rPr>
          <w:spacing w:val="-1"/>
          <w:w w:val="95"/>
        </w:rPr>
        <w:t>600</w:t>
      </w:r>
      <w:r>
        <w:rPr>
          <w:spacing w:val="-1"/>
          <w:w w:val="95"/>
        </w:rPr>
        <w:tab/>
      </w:r>
      <w:r>
        <w:rPr>
          <w:noProof/>
          <w:position w:val="-2"/>
          <w:lang w:bidi="ar-SA"/>
        </w:rPr>
        <w:drawing>
          <wp:inline distT="0" distB="0" distL="0" distR="0">
            <wp:extent cx="627888" cy="292607"/>
            <wp:effectExtent l="0" t="0" r="0" b="0"/>
            <wp:docPr id="1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png"/>
                    <pic:cNvPicPr/>
                  </pic:nvPicPr>
                  <pic:blipFill>
                    <a:blip r:embed="rId157" cstate="print"/>
                    <a:stretch>
                      <a:fillRect/>
                    </a:stretch>
                  </pic:blipFill>
                  <pic:spPr>
                    <a:xfrm>
                      <a:off x="0" y="0"/>
                      <a:ext cx="627888" cy="292607"/>
                    </a:xfrm>
                    <a:prstGeom prst="rect">
                      <a:avLst/>
                    </a:prstGeom>
                  </pic:spPr>
                </pic:pic>
              </a:graphicData>
            </a:graphic>
          </wp:inline>
        </w:drawing>
      </w:r>
    </w:p>
    <w:p w:rsidR="000268DB" w:rsidRDefault="00743944">
      <w:pPr>
        <w:pStyle w:val="BodyText"/>
        <w:spacing w:before="341"/>
        <w:ind w:left="1418" w:right="4016"/>
        <w:jc w:val="center"/>
      </w:pPr>
      <w:r>
        <w:t>590</w:t>
      </w:r>
    </w:p>
    <w:p w:rsidR="000268DB" w:rsidRDefault="000268DB">
      <w:pPr>
        <w:pStyle w:val="BodyText"/>
        <w:spacing w:before="6"/>
        <w:rPr>
          <w:sz w:val="29"/>
        </w:rPr>
      </w:pPr>
    </w:p>
    <w:p w:rsidR="000268DB" w:rsidRDefault="00743944">
      <w:pPr>
        <w:pStyle w:val="BodyText"/>
        <w:ind w:left="1418" w:right="4016"/>
        <w:jc w:val="center"/>
      </w:pPr>
      <w:r>
        <w:pict>
          <v:group id="_x0000_s1074" style="position:absolute;left:0;text-align:left;margin-left:303.95pt;margin-top:19.7pt;width:49.45pt;height:71.9pt;z-index:3616;mso-position-horizontal-relative:page" coordorigin="6079,394" coordsize="989,1438">
            <v:rect id="_x0000_s1076" style="position:absolute;left:6109;top:528;width:945;height:1303" fillcolor="#e60000" stroked="f"/>
            <v:shape id="_x0000_s1075" type="#_x0000_t75" style="position:absolute;left:6079;top:393;width:989;height:696">
              <v:imagedata r:id="rId158" o:title=""/>
            </v:shape>
            <w10:wrap anchorx="page"/>
          </v:group>
        </w:pict>
      </w:r>
      <w:r>
        <w:t>580</w:t>
      </w:r>
    </w:p>
    <w:p w:rsidR="000268DB" w:rsidRDefault="000268DB">
      <w:pPr>
        <w:pStyle w:val="BodyText"/>
        <w:spacing w:before="7"/>
        <w:rPr>
          <w:sz w:val="29"/>
        </w:rPr>
      </w:pPr>
    </w:p>
    <w:p w:rsidR="000268DB" w:rsidRDefault="00743944">
      <w:pPr>
        <w:pStyle w:val="BodyText"/>
        <w:ind w:left="1418" w:right="4016"/>
        <w:jc w:val="center"/>
      </w:pPr>
      <w:r>
        <w:t>570</w:t>
      </w:r>
    </w:p>
    <w:p w:rsidR="000268DB" w:rsidRDefault="000268DB">
      <w:pPr>
        <w:pStyle w:val="BodyText"/>
        <w:spacing w:before="6"/>
        <w:rPr>
          <w:sz w:val="29"/>
        </w:rPr>
      </w:pPr>
    </w:p>
    <w:p w:rsidR="000268DB" w:rsidRDefault="00743944">
      <w:pPr>
        <w:pStyle w:val="BodyText"/>
        <w:ind w:left="1418" w:right="4016"/>
        <w:jc w:val="center"/>
      </w:pPr>
      <w:r>
        <w:t>560</w:t>
      </w:r>
    </w:p>
    <w:p w:rsidR="000268DB" w:rsidRDefault="000268DB">
      <w:pPr>
        <w:pStyle w:val="BodyText"/>
        <w:spacing w:before="7"/>
        <w:rPr>
          <w:sz w:val="29"/>
        </w:rPr>
      </w:pPr>
    </w:p>
    <w:p w:rsidR="000268DB" w:rsidRDefault="00743944">
      <w:pPr>
        <w:pStyle w:val="BodyText"/>
        <w:spacing w:before="1"/>
        <w:ind w:left="1418" w:right="4016"/>
        <w:jc w:val="center"/>
      </w:pPr>
      <w:r>
        <w:pict>
          <v:group id="_x0000_s1071" style="position:absolute;left:0;text-align:left;margin-left:273.95pt;margin-top:9.9pt;width:81.4pt;height:13.8pt;z-index:3592;mso-position-horizontal-relative:page" coordorigin="5479,198" coordsize="1628,276">
            <v:shape id="_x0000_s1073" type="#_x0000_t75" style="position:absolute;left:5479;top:198;width:1628;height:276">
              <v:imagedata r:id="rId159" o:title=""/>
            </v:shape>
            <v:shape id="_x0000_s1072" type="#_x0000_t202" style="position:absolute;left:5479;top:198;width:1628;height:276" filled="f" stroked="f">
              <v:textbox inset="0,0,0,0">
                <w:txbxContent>
                  <w:p w:rsidR="000268DB" w:rsidRDefault="00743944">
                    <w:pPr>
                      <w:spacing w:line="248" w:lineRule="exact"/>
                      <w:ind w:left="144"/>
                      <w:rPr>
                        <w:b/>
                      </w:rPr>
                    </w:pPr>
                    <w:r>
                      <w:rPr>
                        <w:b/>
                      </w:rPr>
                      <w:t>2016</w:t>
                    </w:r>
                    <w:r>
                      <w:t>–</w:t>
                    </w:r>
                    <w:r>
                      <w:rPr>
                        <w:b/>
                      </w:rPr>
                      <w:t>17</w:t>
                    </w:r>
                  </w:p>
                </w:txbxContent>
              </v:textbox>
            </v:shape>
            <w10:wrap anchorx="page"/>
          </v:group>
        </w:pict>
      </w:r>
      <w:r>
        <w:t>550</w:t>
      </w:r>
    </w:p>
    <w:p w:rsidR="000268DB" w:rsidRDefault="000268DB">
      <w:pPr>
        <w:pStyle w:val="BodyText"/>
      </w:pPr>
    </w:p>
    <w:p w:rsidR="000268DB" w:rsidRDefault="000268DB">
      <w:pPr>
        <w:pStyle w:val="BodyText"/>
        <w:spacing w:before="3"/>
      </w:pPr>
    </w:p>
    <w:p w:rsidR="000268DB" w:rsidRDefault="00743944">
      <w:pPr>
        <w:pStyle w:val="BodyText"/>
        <w:ind w:left="1440"/>
      </w:pPr>
      <w:r>
        <w:t>For 2016-17, the permanent retention rate was 85.34 per cent and the separation rate was</w:t>
      </w:r>
    </w:p>
    <w:p w:rsidR="000268DB" w:rsidRDefault="00743944">
      <w:pPr>
        <w:pStyle w:val="ListParagraph"/>
        <w:numPr>
          <w:ilvl w:val="1"/>
          <w:numId w:val="80"/>
        </w:numPr>
        <w:tabs>
          <w:tab w:val="left" w:pos="1995"/>
        </w:tabs>
        <w:spacing w:before="36"/>
        <w:ind w:hanging="554"/>
        <w:rPr>
          <w:sz w:val="20"/>
        </w:rPr>
      </w:pPr>
      <w:r>
        <w:rPr>
          <w:sz w:val="20"/>
        </w:rPr>
        <w:t>per</w:t>
      </w:r>
      <w:r>
        <w:rPr>
          <w:spacing w:val="-1"/>
          <w:sz w:val="20"/>
        </w:rPr>
        <w:t xml:space="preserve"> </w:t>
      </w:r>
      <w:r>
        <w:rPr>
          <w:sz w:val="20"/>
        </w:rPr>
        <w:t>cent.</w:t>
      </w:r>
    </w:p>
    <w:p w:rsidR="000268DB" w:rsidRDefault="000268DB">
      <w:pPr>
        <w:pStyle w:val="BodyText"/>
        <w:spacing w:before="10"/>
        <w:rPr>
          <w:sz w:val="23"/>
        </w:rPr>
      </w:pPr>
    </w:p>
    <w:p w:rsidR="000268DB" w:rsidRDefault="00743944">
      <w:pPr>
        <w:pStyle w:val="BodyText"/>
        <w:spacing w:line="276" w:lineRule="auto"/>
        <w:ind w:left="1440" w:right="856"/>
      </w:pPr>
      <w:r>
        <w:t>A capability review and workforce modelling will be undertaken in 2017-18 to ensure the workforce is best positioned to continue to deliver on our Strategic</w:t>
      </w:r>
      <w:r>
        <w:t xml:space="preserve"> Plan.</w:t>
      </w:r>
    </w:p>
    <w:p w:rsidR="000268DB" w:rsidRDefault="000268DB">
      <w:pPr>
        <w:pStyle w:val="BodyText"/>
        <w:spacing w:before="9"/>
      </w:pPr>
    </w:p>
    <w:p w:rsidR="000268DB" w:rsidRDefault="00743944">
      <w:pPr>
        <w:pStyle w:val="BodyText"/>
        <w:spacing w:line="276" w:lineRule="auto"/>
        <w:ind w:left="1440" w:right="1600"/>
      </w:pPr>
      <w:r>
        <w:t>A range of people and capability development strategies and initiatives were implemented in 2016–17 including the:</w:t>
      </w:r>
    </w:p>
    <w:p w:rsidR="000268DB" w:rsidRDefault="00743944">
      <w:pPr>
        <w:pStyle w:val="ListParagraph"/>
        <w:numPr>
          <w:ilvl w:val="2"/>
          <w:numId w:val="80"/>
        </w:numPr>
        <w:tabs>
          <w:tab w:val="left" w:pos="2195"/>
          <w:tab w:val="left" w:pos="2196"/>
        </w:tabs>
        <w:spacing w:before="57" w:line="276" w:lineRule="auto"/>
        <w:ind w:right="899"/>
        <w:rPr>
          <w:sz w:val="20"/>
        </w:rPr>
      </w:pPr>
      <w:r>
        <w:rPr>
          <w:sz w:val="20"/>
        </w:rPr>
        <w:t xml:space="preserve">Development and delivery of the </w:t>
      </w:r>
      <w:r>
        <w:rPr>
          <w:i/>
          <w:sz w:val="20"/>
        </w:rPr>
        <w:t xml:space="preserve">Evolving Capability Conference 2016 </w:t>
      </w:r>
      <w:r>
        <w:rPr>
          <w:sz w:val="20"/>
        </w:rPr>
        <w:t>to 54 middle and senior</w:t>
      </w:r>
      <w:r>
        <w:rPr>
          <w:spacing w:val="-5"/>
          <w:sz w:val="20"/>
        </w:rPr>
        <w:t xml:space="preserve"> </w:t>
      </w:r>
      <w:r>
        <w:rPr>
          <w:sz w:val="20"/>
        </w:rPr>
        <w:t>managers.</w:t>
      </w:r>
      <w:r>
        <w:rPr>
          <w:spacing w:val="-6"/>
          <w:sz w:val="20"/>
        </w:rPr>
        <w:t xml:space="preserve"> </w:t>
      </w:r>
      <w:r>
        <w:rPr>
          <w:sz w:val="20"/>
        </w:rPr>
        <w:t>This</w:t>
      </w:r>
      <w:r>
        <w:rPr>
          <w:spacing w:val="-5"/>
          <w:sz w:val="20"/>
        </w:rPr>
        <w:t xml:space="preserve"> </w:t>
      </w:r>
      <w:r>
        <w:rPr>
          <w:sz w:val="20"/>
        </w:rPr>
        <w:t>professional</w:t>
      </w:r>
      <w:r>
        <w:rPr>
          <w:spacing w:val="-7"/>
          <w:sz w:val="20"/>
        </w:rPr>
        <w:t xml:space="preserve"> </w:t>
      </w:r>
      <w:r>
        <w:rPr>
          <w:sz w:val="20"/>
        </w:rPr>
        <w:t>development</w:t>
      </w:r>
      <w:r>
        <w:rPr>
          <w:spacing w:val="-6"/>
          <w:sz w:val="20"/>
        </w:rPr>
        <w:t xml:space="preserve"> </w:t>
      </w:r>
      <w:r>
        <w:rPr>
          <w:sz w:val="20"/>
        </w:rPr>
        <w:t>c</w:t>
      </w:r>
      <w:r>
        <w:rPr>
          <w:sz w:val="20"/>
        </w:rPr>
        <w:t>onference</w:t>
      </w:r>
      <w:r>
        <w:rPr>
          <w:spacing w:val="-6"/>
          <w:sz w:val="20"/>
        </w:rPr>
        <w:t xml:space="preserve"> </w:t>
      </w:r>
      <w:r>
        <w:rPr>
          <w:sz w:val="20"/>
        </w:rPr>
        <w:t>focused</w:t>
      </w:r>
      <w:r>
        <w:rPr>
          <w:spacing w:val="-6"/>
          <w:sz w:val="20"/>
        </w:rPr>
        <w:t xml:space="preserve"> </w:t>
      </w:r>
      <w:r>
        <w:rPr>
          <w:sz w:val="20"/>
        </w:rPr>
        <w:t>on</w:t>
      </w:r>
      <w:r>
        <w:rPr>
          <w:spacing w:val="-6"/>
          <w:sz w:val="20"/>
        </w:rPr>
        <w:t xml:space="preserve"> </w:t>
      </w:r>
      <w:r>
        <w:rPr>
          <w:sz w:val="20"/>
        </w:rPr>
        <w:t>creating</w:t>
      </w:r>
      <w:r>
        <w:rPr>
          <w:spacing w:val="-4"/>
          <w:sz w:val="20"/>
        </w:rPr>
        <w:t xml:space="preserve"> </w:t>
      </w:r>
      <w:r>
        <w:rPr>
          <w:sz w:val="20"/>
        </w:rPr>
        <w:t>innovative thinkers and evolving capabilities that encourage new ways of delivering services in accordance with our Strategic</w:t>
      </w:r>
      <w:r>
        <w:rPr>
          <w:spacing w:val="2"/>
          <w:sz w:val="20"/>
        </w:rPr>
        <w:t xml:space="preserve"> </w:t>
      </w:r>
      <w:r>
        <w:rPr>
          <w:sz w:val="20"/>
        </w:rPr>
        <w:t>Plan</w:t>
      </w:r>
    </w:p>
    <w:p w:rsidR="000268DB" w:rsidRDefault="00743944">
      <w:pPr>
        <w:pStyle w:val="ListParagraph"/>
        <w:numPr>
          <w:ilvl w:val="2"/>
          <w:numId w:val="80"/>
        </w:numPr>
        <w:tabs>
          <w:tab w:val="left" w:pos="2195"/>
          <w:tab w:val="left" w:pos="2196"/>
        </w:tabs>
        <w:spacing w:line="273" w:lineRule="auto"/>
        <w:ind w:right="943"/>
        <w:rPr>
          <w:sz w:val="20"/>
        </w:rPr>
      </w:pPr>
      <w:r>
        <w:rPr>
          <w:sz w:val="20"/>
        </w:rPr>
        <w:t>Continuous</w:t>
      </w:r>
      <w:r>
        <w:rPr>
          <w:spacing w:val="-5"/>
          <w:sz w:val="20"/>
        </w:rPr>
        <w:t xml:space="preserve"> </w:t>
      </w:r>
      <w:r>
        <w:rPr>
          <w:sz w:val="20"/>
        </w:rPr>
        <w:t>improvement</w:t>
      </w:r>
      <w:r>
        <w:rPr>
          <w:spacing w:val="-6"/>
          <w:sz w:val="20"/>
        </w:rPr>
        <w:t xml:space="preserve"> </w:t>
      </w:r>
      <w:r>
        <w:rPr>
          <w:sz w:val="20"/>
        </w:rPr>
        <w:t>and</w:t>
      </w:r>
      <w:r>
        <w:rPr>
          <w:spacing w:val="-6"/>
          <w:sz w:val="20"/>
        </w:rPr>
        <w:t xml:space="preserve"> </w:t>
      </w:r>
      <w:r>
        <w:rPr>
          <w:sz w:val="20"/>
        </w:rPr>
        <w:t>review</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online</w:t>
      </w:r>
      <w:r>
        <w:rPr>
          <w:spacing w:val="-6"/>
          <w:sz w:val="20"/>
        </w:rPr>
        <w:t xml:space="preserve"> </w:t>
      </w:r>
      <w:r>
        <w:rPr>
          <w:sz w:val="20"/>
        </w:rPr>
        <w:t>mandatory</w:t>
      </w:r>
      <w:r>
        <w:rPr>
          <w:spacing w:val="-9"/>
          <w:sz w:val="20"/>
        </w:rPr>
        <w:t xml:space="preserve"> </w:t>
      </w:r>
      <w:r>
        <w:rPr>
          <w:sz w:val="20"/>
        </w:rPr>
        <w:t>compliance</w:t>
      </w:r>
      <w:r>
        <w:rPr>
          <w:spacing w:val="-4"/>
          <w:sz w:val="20"/>
        </w:rPr>
        <w:t xml:space="preserve"> </w:t>
      </w:r>
      <w:r>
        <w:rPr>
          <w:sz w:val="20"/>
        </w:rPr>
        <w:t>training,</w:t>
      </w:r>
      <w:r>
        <w:rPr>
          <w:spacing w:val="-4"/>
          <w:sz w:val="20"/>
        </w:rPr>
        <w:t xml:space="preserve"> </w:t>
      </w:r>
      <w:r>
        <w:rPr>
          <w:sz w:val="20"/>
        </w:rPr>
        <w:t>including the development of the Cyber Security Awareness</w:t>
      </w:r>
      <w:r>
        <w:rPr>
          <w:spacing w:val="-8"/>
          <w:sz w:val="20"/>
        </w:rPr>
        <w:t xml:space="preserve"> </w:t>
      </w:r>
      <w:r>
        <w:rPr>
          <w:sz w:val="20"/>
        </w:rPr>
        <w:t>program</w:t>
      </w:r>
    </w:p>
    <w:p w:rsidR="000268DB" w:rsidRDefault="00743944">
      <w:pPr>
        <w:pStyle w:val="ListParagraph"/>
        <w:numPr>
          <w:ilvl w:val="2"/>
          <w:numId w:val="80"/>
        </w:numPr>
        <w:tabs>
          <w:tab w:val="left" w:pos="2195"/>
          <w:tab w:val="left" w:pos="2196"/>
        </w:tabs>
        <w:spacing w:line="273" w:lineRule="auto"/>
        <w:ind w:right="1207"/>
        <w:rPr>
          <w:sz w:val="20"/>
        </w:rPr>
      </w:pPr>
      <w:r>
        <w:rPr>
          <w:sz w:val="20"/>
        </w:rPr>
        <w:t>Design of the Corporate Orientation program delivered every eight weeks to a total of 98 new</w:t>
      </w:r>
      <w:r>
        <w:rPr>
          <w:spacing w:val="-4"/>
          <w:sz w:val="20"/>
        </w:rPr>
        <w:t xml:space="preserve"> </w:t>
      </w:r>
      <w:r>
        <w:rPr>
          <w:sz w:val="20"/>
        </w:rPr>
        <w:t>staff</w:t>
      </w:r>
    </w:p>
    <w:p w:rsidR="000268DB" w:rsidRDefault="00743944">
      <w:pPr>
        <w:pStyle w:val="ListParagraph"/>
        <w:numPr>
          <w:ilvl w:val="2"/>
          <w:numId w:val="80"/>
        </w:numPr>
        <w:tabs>
          <w:tab w:val="left" w:pos="2195"/>
          <w:tab w:val="left" w:pos="2196"/>
        </w:tabs>
        <w:spacing w:line="276" w:lineRule="auto"/>
        <w:ind w:right="750"/>
        <w:rPr>
          <w:sz w:val="20"/>
        </w:rPr>
      </w:pPr>
      <w:r>
        <w:rPr>
          <w:sz w:val="20"/>
        </w:rPr>
        <w:t xml:space="preserve">Commenced delivery of the </w:t>
      </w:r>
      <w:r>
        <w:rPr>
          <w:i/>
          <w:sz w:val="20"/>
        </w:rPr>
        <w:t xml:space="preserve">Leadership and Management Development Program </w:t>
      </w:r>
      <w:r>
        <w:rPr>
          <w:sz w:val="20"/>
        </w:rPr>
        <w:t>to the first cohort</w:t>
      </w:r>
      <w:r>
        <w:rPr>
          <w:sz w:val="20"/>
        </w:rPr>
        <w:t xml:space="preserve"> of 31 middle managers. This program was developed in partnership with and delivered by</w:t>
      </w:r>
      <w:r>
        <w:rPr>
          <w:spacing w:val="-4"/>
          <w:sz w:val="20"/>
        </w:rPr>
        <w:t xml:space="preserve"> </w:t>
      </w:r>
      <w:r>
        <w:rPr>
          <w:sz w:val="20"/>
        </w:rPr>
        <w:t>QUT</w:t>
      </w:r>
    </w:p>
    <w:p w:rsidR="000268DB" w:rsidRDefault="00743944">
      <w:pPr>
        <w:pStyle w:val="ListParagraph"/>
        <w:numPr>
          <w:ilvl w:val="2"/>
          <w:numId w:val="80"/>
        </w:numPr>
        <w:tabs>
          <w:tab w:val="left" w:pos="2195"/>
          <w:tab w:val="left" w:pos="2196"/>
        </w:tabs>
        <w:spacing w:line="243" w:lineRule="exact"/>
        <w:rPr>
          <w:sz w:val="20"/>
        </w:rPr>
      </w:pPr>
      <w:r>
        <w:rPr>
          <w:sz w:val="20"/>
        </w:rPr>
        <w:t>Development and delivery of a technical induction program for 124</w:t>
      </w:r>
      <w:r>
        <w:rPr>
          <w:spacing w:val="-9"/>
          <w:sz w:val="20"/>
        </w:rPr>
        <w:t xml:space="preserve"> </w:t>
      </w:r>
      <w:r>
        <w:rPr>
          <w:sz w:val="20"/>
        </w:rPr>
        <w:t>staff</w:t>
      </w:r>
    </w:p>
    <w:p w:rsidR="000268DB" w:rsidRDefault="00743944">
      <w:pPr>
        <w:pStyle w:val="ListParagraph"/>
        <w:numPr>
          <w:ilvl w:val="2"/>
          <w:numId w:val="80"/>
        </w:numPr>
        <w:tabs>
          <w:tab w:val="left" w:pos="2195"/>
          <w:tab w:val="left" w:pos="2196"/>
        </w:tabs>
        <w:spacing w:before="31"/>
        <w:rPr>
          <w:sz w:val="20"/>
        </w:rPr>
      </w:pPr>
      <w:r>
        <w:rPr>
          <w:sz w:val="20"/>
        </w:rPr>
        <w:t>Delivery of Level 1 technical training to 46</w:t>
      </w:r>
      <w:r>
        <w:rPr>
          <w:spacing w:val="-9"/>
          <w:sz w:val="20"/>
        </w:rPr>
        <w:t xml:space="preserve"> </w:t>
      </w:r>
      <w:r>
        <w:rPr>
          <w:sz w:val="20"/>
        </w:rPr>
        <w:t>staff</w:t>
      </w:r>
    </w:p>
    <w:p w:rsidR="000268DB" w:rsidRDefault="000268DB">
      <w:pPr>
        <w:rPr>
          <w:sz w:val="20"/>
        </w:rPr>
        <w:sectPr w:rsidR="000268DB">
          <w:headerReference w:type="even" r:id="rId160"/>
          <w:footerReference w:type="even" r:id="rId161"/>
          <w:footerReference w:type="default" r:id="rId162"/>
          <w:pgSz w:w="11910" w:h="16840"/>
          <w:pgMar w:top="1040" w:right="700" w:bottom="1040" w:left="0" w:header="0" w:footer="843" w:gutter="0"/>
          <w:pgNumType w:start="36"/>
          <w:cols w:space="720"/>
        </w:sectPr>
      </w:pPr>
    </w:p>
    <w:p w:rsidR="000268DB" w:rsidRDefault="00743944">
      <w:pPr>
        <w:pStyle w:val="ListParagraph"/>
        <w:numPr>
          <w:ilvl w:val="2"/>
          <w:numId w:val="80"/>
        </w:numPr>
        <w:tabs>
          <w:tab w:val="left" w:pos="2195"/>
          <w:tab w:val="left" w:pos="2196"/>
        </w:tabs>
        <w:spacing w:before="72" w:line="273" w:lineRule="auto"/>
        <w:ind w:right="1273" w:hanging="359"/>
        <w:rPr>
          <w:sz w:val="20"/>
        </w:rPr>
      </w:pPr>
      <w:bookmarkStart w:id="28" w:name="_bookmark27"/>
      <w:bookmarkEnd w:id="28"/>
      <w:r>
        <w:rPr>
          <w:sz w:val="20"/>
        </w:rPr>
        <w:lastRenderedPageBreak/>
        <w:t>R</w:t>
      </w:r>
      <w:r>
        <w:rPr>
          <w:sz w:val="20"/>
        </w:rPr>
        <w:t>eviewing Level 2 technical training for procedural and legislative updates with the next intake scheduled for October</w:t>
      </w:r>
      <w:r>
        <w:rPr>
          <w:spacing w:val="-1"/>
          <w:sz w:val="20"/>
        </w:rPr>
        <w:t xml:space="preserve"> </w:t>
      </w:r>
      <w:r>
        <w:rPr>
          <w:sz w:val="20"/>
        </w:rPr>
        <w:t>2017</w:t>
      </w:r>
    </w:p>
    <w:p w:rsidR="000268DB" w:rsidRDefault="00743944">
      <w:pPr>
        <w:pStyle w:val="ListParagraph"/>
        <w:numPr>
          <w:ilvl w:val="2"/>
          <w:numId w:val="80"/>
        </w:numPr>
        <w:tabs>
          <w:tab w:val="left" w:pos="2195"/>
          <w:tab w:val="left" w:pos="2196"/>
        </w:tabs>
        <w:spacing w:before="4" w:line="271" w:lineRule="auto"/>
        <w:ind w:right="963"/>
        <w:rPr>
          <w:sz w:val="20"/>
        </w:rPr>
      </w:pPr>
      <w:r>
        <w:rPr>
          <w:sz w:val="20"/>
        </w:rPr>
        <w:t>Recognition of prior learning: Certificate IV in Personal Trust Administration (nationally accredited)</w:t>
      </w:r>
      <w:r>
        <w:rPr>
          <w:spacing w:val="-4"/>
          <w:sz w:val="20"/>
        </w:rPr>
        <w:t xml:space="preserve"> </w:t>
      </w:r>
      <w:r>
        <w:rPr>
          <w:sz w:val="20"/>
        </w:rPr>
        <w:t>awarded</w:t>
      </w:r>
      <w:r>
        <w:rPr>
          <w:spacing w:val="-4"/>
          <w:sz w:val="20"/>
        </w:rPr>
        <w:t xml:space="preserve"> </w:t>
      </w:r>
      <w:r>
        <w:rPr>
          <w:sz w:val="20"/>
        </w:rPr>
        <w:t>to</w:t>
      </w:r>
      <w:r>
        <w:rPr>
          <w:spacing w:val="-4"/>
          <w:sz w:val="20"/>
        </w:rPr>
        <w:t xml:space="preserve"> </w:t>
      </w:r>
      <w:r>
        <w:rPr>
          <w:sz w:val="20"/>
        </w:rPr>
        <w:t>15</w:t>
      </w:r>
      <w:r>
        <w:rPr>
          <w:spacing w:val="-3"/>
          <w:sz w:val="20"/>
        </w:rPr>
        <w:t xml:space="preserve"> </w:t>
      </w:r>
      <w:r>
        <w:rPr>
          <w:sz w:val="20"/>
        </w:rPr>
        <w:t>staff</w:t>
      </w:r>
      <w:r>
        <w:rPr>
          <w:spacing w:val="-1"/>
          <w:sz w:val="20"/>
        </w:rPr>
        <w:t xml:space="preserve"> </w:t>
      </w:r>
      <w:r>
        <w:rPr>
          <w:sz w:val="20"/>
        </w:rPr>
        <w:t>for</w:t>
      </w:r>
      <w:r>
        <w:rPr>
          <w:spacing w:val="-4"/>
          <w:sz w:val="20"/>
        </w:rPr>
        <w:t xml:space="preserve"> </w:t>
      </w:r>
      <w:r>
        <w:rPr>
          <w:sz w:val="20"/>
        </w:rPr>
        <w:t>the</w:t>
      </w:r>
      <w:r>
        <w:rPr>
          <w:spacing w:val="-4"/>
          <w:sz w:val="20"/>
        </w:rPr>
        <w:t xml:space="preserve"> </w:t>
      </w:r>
      <w:r>
        <w:rPr>
          <w:sz w:val="20"/>
        </w:rPr>
        <w:t>Pu</w:t>
      </w:r>
      <w:r>
        <w:rPr>
          <w:sz w:val="20"/>
        </w:rPr>
        <w:t>blic</w:t>
      </w:r>
      <w:r>
        <w:rPr>
          <w:spacing w:val="-4"/>
          <w:sz w:val="20"/>
        </w:rPr>
        <w:t xml:space="preserve"> </w:t>
      </w:r>
      <w:r>
        <w:rPr>
          <w:sz w:val="20"/>
        </w:rPr>
        <w:t>Trustee</w:t>
      </w:r>
      <w:r>
        <w:rPr>
          <w:spacing w:val="-3"/>
          <w:sz w:val="20"/>
        </w:rPr>
        <w:t xml:space="preserve"> </w:t>
      </w:r>
      <w:r>
        <w:rPr>
          <w:sz w:val="20"/>
        </w:rPr>
        <w:t>Level</w:t>
      </w:r>
      <w:r>
        <w:rPr>
          <w:spacing w:val="-4"/>
          <w:sz w:val="20"/>
        </w:rPr>
        <w:t xml:space="preserve"> </w:t>
      </w:r>
      <w:r>
        <w:rPr>
          <w:sz w:val="20"/>
        </w:rPr>
        <w:t>1</w:t>
      </w:r>
      <w:r>
        <w:rPr>
          <w:spacing w:val="-4"/>
          <w:sz w:val="20"/>
        </w:rPr>
        <w:t xml:space="preserve"> </w:t>
      </w:r>
      <w:r>
        <w:rPr>
          <w:sz w:val="20"/>
        </w:rPr>
        <w:t>and</w:t>
      </w:r>
      <w:r>
        <w:rPr>
          <w:spacing w:val="-4"/>
          <w:sz w:val="20"/>
        </w:rPr>
        <w:t xml:space="preserve"> </w:t>
      </w:r>
      <w:r>
        <w:rPr>
          <w:sz w:val="20"/>
        </w:rPr>
        <w:t>Level</w:t>
      </w:r>
      <w:r>
        <w:rPr>
          <w:spacing w:val="-4"/>
          <w:sz w:val="20"/>
        </w:rPr>
        <w:t xml:space="preserve"> </w:t>
      </w:r>
      <w:r>
        <w:rPr>
          <w:sz w:val="20"/>
        </w:rPr>
        <w:t>2</w:t>
      </w:r>
      <w:r>
        <w:rPr>
          <w:spacing w:val="-4"/>
          <w:sz w:val="20"/>
        </w:rPr>
        <w:t xml:space="preserve"> </w:t>
      </w:r>
      <w:r>
        <w:rPr>
          <w:sz w:val="20"/>
        </w:rPr>
        <w:t>technical</w:t>
      </w:r>
      <w:r>
        <w:rPr>
          <w:spacing w:val="-5"/>
          <w:sz w:val="20"/>
        </w:rPr>
        <w:t xml:space="preserve"> </w:t>
      </w:r>
      <w:r>
        <w:rPr>
          <w:sz w:val="20"/>
        </w:rPr>
        <w:t>training</w:t>
      </w:r>
    </w:p>
    <w:p w:rsidR="000268DB" w:rsidRDefault="00743944">
      <w:pPr>
        <w:pStyle w:val="ListParagraph"/>
        <w:numPr>
          <w:ilvl w:val="2"/>
          <w:numId w:val="80"/>
        </w:numPr>
        <w:tabs>
          <w:tab w:val="left" w:pos="2195"/>
          <w:tab w:val="left" w:pos="2196"/>
        </w:tabs>
        <w:spacing w:before="5"/>
        <w:rPr>
          <w:sz w:val="20"/>
        </w:rPr>
      </w:pPr>
      <w:r>
        <w:rPr>
          <w:sz w:val="20"/>
        </w:rPr>
        <w:t>Delivery of a Wills and Enduring Power of Attorney Accreditation program to 16</w:t>
      </w:r>
      <w:r>
        <w:rPr>
          <w:spacing w:val="-17"/>
          <w:sz w:val="20"/>
        </w:rPr>
        <w:t xml:space="preserve"> </w:t>
      </w:r>
      <w:r>
        <w:rPr>
          <w:sz w:val="20"/>
        </w:rPr>
        <w:t>staff</w:t>
      </w:r>
    </w:p>
    <w:p w:rsidR="000268DB" w:rsidRDefault="00743944">
      <w:pPr>
        <w:pStyle w:val="ListParagraph"/>
        <w:numPr>
          <w:ilvl w:val="2"/>
          <w:numId w:val="80"/>
        </w:numPr>
        <w:tabs>
          <w:tab w:val="left" w:pos="2195"/>
          <w:tab w:val="left" w:pos="2196"/>
        </w:tabs>
        <w:spacing w:before="31" w:line="273" w:lineRule="auto"/>
        <w:ind w:right="1387"/>
        <w:rPr>
          <w:sz w:val="20"/>
        </w:rPr>
      </w:pPr>
      <w:r>
        <w:rPr>
          <w:sz w:val="20"/>
        </w:rPr>
        <w:t>Continuing</w:t>
      </w:r>
      <w:r>
        <w:rPr>
          <w:spacing w:val="-4"/>
          <w:sz w:val="20"/>
        </w:rPr>
        <w:t xml:space="preserve"> </w:t>
      </w:r>
      <w:r>
        <w:rPr>
          <w:sz w:val="20"/>
        </w:rPr>
        <w:t>availability</w:t>
      </w:r>
      <w:r>
        <w:rPr>
          <w:spacing w:val="-7"/>
          <w:sz w:val="20"/>
        </w:rPr>
        <w:t xml:space="preserve"> </w:t>
      </w:r>
      <w:r>
        <w:rPr>
          <w:sz w:val="20"/>
        </w:rPr>
        <w:t>of</w:t>
      </w:r>
      <w:r>
        <w:rPr>
          <w:spacing w:val="-4"/>
          <w:sz w:val="20"/>
        </w:rPr>
        <w:t xml:space="preserve"> </w:t>
      </w:r>
      <w:r>
        <w:rPr>
          <w:sz w:val="20"/>
        </w:rPr>
        <w:t>the</w:t>
      </w:r>
      <w:r>
        <w:rPr>
          <w:spacing w:val="-6"/>
          <w:sz w:val="20"/>
        </w:rPr>
        <w:t xml:space="preserve"> </w:t>
      </w:r>
      <w:r>
        <w:rPr>
          <w:sz w:val="20"/>
        </w:rPr>
        <w:t>SARAS</w:t>
      </w:r>
      <w:r>
        <w:rPr>
          <w:spacing w:val="-4"/>
          <w:sz w:val="20"/>
        </w:rPr>
        <w:t xml:space="preserve"> </w:t>
      </w:r>
      <w:r>
        <w:rPr>
          <w:sz w:val="20"/>
        </w:rPr>
        <w:t>and</w:t>
      </w:r>
      <w:r>
        <w:rPr>
          <w:spacing w:val="-4"/>
          <w:sz w:val="20"/>
        </w:rPr>
        <w:t xml:space="preserve"> </w:t>
      </w:r>
      <w:r>
        <w:rPr>
          <w:sz w:val="20"/>
        </w:rPr>
        <w:t>other</w:t>
      </w:r>
      <w:r>
        <w:rPr>
          <w:spacing w:val="-5"/>
          <w:sz w:val="20"/>
        </w:rPr>
        <w:t xml:space="preserve"> </w:t>
      </w:r>
      <w:r>
        <w:rPr>
          <w:sz w:val="20"/>
        </w:rPr>
        <w:t>training</w:t>
      </w:r>
      <w:r>
        <w:rPr>
          <w:spacing w:val="-6"/>
          <w:sz w:val="20"/>
        </w:rPr>
        <w:t xml:space="preserve"> </w:t>
      </w:r>
      <w:r>
        <w:rPr>
          <w:sz w:val="20"/>
        </w:rPr>
        <w:t>and</w:t>
      </w:r>
      <w:r>
        <w:rPr>
          <w:spacing w:val="-6"/>
          <w:sz w:val="20"/>
        </w:rPr>
        <w:t xml:space="preserve"> </w:t>
      </w:r>
      <w:r>
        <w:rPr>
          <w:sz w:val="20"/>
        </w:rPr>
        <w:t>development</w:t>
      </w:r>
      <w:r>
        <w:rPr>
          <w:spacing w:val="-6"/>
          <w:sz w:val="20"/>
        </w:rPr>
        <w:t xml:space="preserve"> </w:t>
      </w:r>
      <w:r>
        <w:rPr>
          <w:sz w:val="20"/>
        </w:rPr>
        <w:t>opportunities to</w:t>
      </w:r>
      <w:r>
        <w:rPr>
          <w:spacing w:val="-2"/>
          <w:sz w:val="20"/>
        </w:rPr>
        <w:t xml:space="preserve"> </w:t>
      </w:r>
      <w:r>
        <w:rPr>
          <w:sz w:val="20"/>
        </w:rPr>
        <w:t>staff</w:t>
      </w:r>
    </w:p>
    <w:p w:rsidR="000268DB" w:rsidRDefault="00743944">
      <w:pPr>
        <w:pStyle w:val="ListParagraph"/>
        <w:numPr>
          <w:ilvl w:val="2"/>
          <w:numId w:val="80"/>
        </w:numPr>
        <w:tabs>
          <w:tab w:val="left" w:pos="2195"/>
          <w:tab w:val="left" w:pos="2196"/>
        </w:tabs>
        <w:spacing w:before="1"/>
        <w:rPr>
          <w:sz w:val="20"/>
        </w:rPr>
      </w:pPr>
      <w:r>
        <w:rPr>
          <w:sz w:val="20"/>
        </w:rPr>
        <w:t>Implementing the Queensl</w:t>
      </w:r>
      <w:r>
        <w:rPr>
          <w:sz w:val="20"/>
        </w:rPr>
        <w:t>and Public Service values across the</w:t>
      </w:r>
      <w:r>
        <w:rPr>
          <w:spacing w:val="-4"/>
          <w:sz w:val="20"/>
        </w:rPr>
        <w:t xml:space="preserve"> </w:t>
      </w:r>
      <w:r>
        <w:rPr>
          <w:sz w:val="20"/>
        </w:rPr>
        <w:t>organisation.</w:t>
      </w:r>
    </w:p>
    <w:p w:rsidR="000268DB" w:rsidRDefault="000268DB">
      <w:pPr>
        <w:pStyle w:val="BodyText"/>
        <w:spacing w:before="10"/>
        <w:rPr>
          <w:sz w:val="23"/>
        </w:rPr>
      </w:pPr>
    </w:p>
    <w:p w:rsidR="000268DB" w:rsidRDefault="00743944">
      <w:pPr>
        <w:pStyle w:val="BodyText"/>
        <w:spacing w:before="1" w:line="276" w:lineRule="auto"/>
        <w:ind w:left="1439" w:right="812"/>
      </w:pPr>
      <w:r>
        <w:t>Key policy updates included the review and update of the Recruitment and Selection Policy as part of our continued commitment in our Strategic Plan to attract and retain an engaged, empowered and flexible</w:t>
      </w:r>
      <w:r>
        <w:t xml:space="preserve"> workforce. This policy was complemented by refreshed recruitment and selection panel documentation which served to provide further resources for panel members.</w:t>
      </w:r>
    </w:p>
    <w:p w:rsidR="000268DB" w:rsidRDefault="000268DB">
      <w:pPr>
        <w:pStyle w:val="BodyText"/>
        <w:spacing w:before="10"/>
      </w:pPr>
    </w:p>
    <w:p w:rsidR="000268DB" w:rsidRDefault="00743944">
      <w:pPr>
        <w:pStyle w:val="BodyText"/>
        <w:spacing w:line="276" w:lineRule="auto"/>
        <w:ind w:left="1439" w:right="735"/>
      </w:pPr>
      <w:r>
        <w:t>In addition, key policies that were reviewed in 2016-17 included the WH&amp;</w:t>
      </w:r>
      <w:r>
        <w:t>S Policy which was reviewed and updated to demonstrate our commitment to providing and maintaining a safe and healthy work environment for all staff, contractors, visitors and clients. Safety and incident prevention is vital to delivering high quality trus</w:t>
      </w:r>
      <w:r>
        <w:t>tee and administration services and an integral part of our responsibilities.</w:t>
      </w:r>
    </w:p>
    <w:p w:rsidR="000268DB" w:rsidRDefault="000268DB">
      <w:pPr>
        <w:pStyle w:val="BodyText"/>
        <w:spacing w:before="10"/>
      </w:pPr>
    </w:p>
    <w:p w:rsidR="000268DB" w:rsidRDefault="00743944">
      <w:pPr>
        <w:pStyle w:val="BodyText"/>
        <w:ind w:left="1439"/>
      </w:pPr>
      <w:r>
        <w:t>Our key focus areas for 2017–18 for workforce development are:</w:t>
      </w:r>
    </w:p>
    <w:p w:rsidR="000268DB" w:rsidRDefault="00743944">
      <w:pPr>
        <w:pStyle w:val="ListParagraph"/>
        <w:numPr>
          <w:ilvl w:val="2"/>
          <w:numId w:val="80"/>
        </w:numPr>
        <w:tabs>
          <w:tab w:val="left" w:pos="2195"/>
          <w:tab w:val="left" w:pos="2196"/>
        </w:tabs>
        <w:spacing w:before="93"/>
        <w:rPr>
          <w:sz w:val="20"/>
        </w:rPr>
      </w:pPr>
      <w:r>
        <w:rPr>
          <w:sz w:val="20"/>
        </w:rPr>
        <w:t>Developing organisational</w:t>
      </w:r>
      <w:r>
        <w:rPr>
          <w:spacing w:val="-2"/>
          <w:sz w:val="20"/>
        </w:rPr>
        <w:t xml:space="preserve"> </w:t>
      </w:r>
      <w:r>
        <w:rPr>
          <w:sz w:val="20"/>
        </w:rPr>
        <w:t>leadership</w:t>
      </w:r>
    </w:p>
    <w:p w:rsidR="000268DB" w:rsidRDefault="00743944">
      <w:pPr>
        <w:pStyle w:val="ListParagraph"/>
        <w:numPr>
          <w:ilvl w:val="2"/>
          <w:numId w:val="80"/>
        </w:numPr>
        <w:tabs>
          <w:tab w:val="left" w:pos="2195"/>
          <w:tab w:val="left" w:pos="2196"/>
        </w:tabs>
        <w:spacing w:before="33"/>
        <w:rPr>
          <w:sz w:val="20"/>
        </w:rPr>
      </w:pPr>
      <w:r>
        <w:rPr>
          <w:sz w:val="20"/>
        </w:rPr>
        <w:t>Introducing effective change management practices across the</w:t>
      </w:r>
      <w:r>
        <w:rPr>
          <w:spacing w:val="-8"/>
          <w:sz w:val="20"/>
        </w:rPr>
        <w:t xml:space="preserve"> </w:t>
      </w:r>
      <w:r>
        <w:rPr>
          <w:sz w:val="20"/>
        </w:rPr>
        <w:t>workforce</w:t>
      </w:r>
    </w:p>
    <w:p w:rsidR="000268DB" w:rsidRDefault="00743944">
      <w:pPr>
        <w:pStyle w:val="ListParagraph"/>
        <w:numPr>
          <w:ilvl w:val="2"/>
          <w:numId w:val="80"/>
        </w:numPr>
        <w:tabs>
          <w:tab w:val="left" w:pos="2195"/>
          <w:tab w:val="left" w:pos="2196"/>
        </w:tabs>
        <w:spacing w:before="34"/>
        <w:rPr>
          <w:sz w:val="20"/>
        </w:rPr>
      </w:pPr>
      <w:r>
        <w:rPr>
          <w:sz w:val="20"/>
        </w:rPr>
        <w:t>Providing training programs and</w:t>
      </w:r>
      <w:r>
        <w:rPr>
          <w:spacing w:val="-4"/>
          <w:sz w:val="20"/>
        </w:rPr>
        <w:t xml:space="preserve"> </w:t>
      </w:r>
      <w:r>
        <w:rPr>
          <w:sz w:val="20"/>
        </w:rPr>
        <w:t>resources</w:t>
      </w:r>
    </w:p>
    <w:p w:rsidR="000268DB" w:rsidRDefault="00743944">
      <w:pPr>
        <w:pStyle w:val="ListParagraph"/>
        <w:numPr>
          <w:ilvl w:val="2"/>
          <w:numId w:val="80"/>
        </w:numPr>
        <w:tabs>
          <w:tab w:val="left" w:pos="2195"/>
          <w:tab w:val="left" w:pos="2196"/>
        </w:tabs>
        <w:spacing w:before="31" w:line="273" w:lineRule="auto"/>
        <w:ind w:right="1901"/>
        <w:rPr>
          <w:sz w:val="20"/>
        </w:rPr>
      </w:pPr>
      <w:r>
        <w:rPr>
          <w:sz w:val="20"/>
        </w:rPr>
        <w:t>Further</w:t>
      </w:r>
      <w:r>
        <w:rPr>
          <w:spacing w:val="-5"/>
          <w:sz w:val="20"/>
        </w:rPr>
        <w:t xml:space="preserve"> </w:t>
      </w:r>
      <w:r>
        <w:rPr>
          <w:sz w:val="20"/>
        </w:rPr>
        <w:t>embedding</w:t>
      </w:r>
      <w:r>
        <w:rPr>
          <w:spacing w:val="-4"/>
          <w:sz w:val="20"/>
        </w:rPr>
        <w:t xml:space="preserve"> </w:t>
      </w:r>
      <w:r>
        <w:rPr>
          <w:sz w:val="20"/>
        </w:rPr>
        <w:t>our</w:t>
      </w:r>
      <w:r>
        <w:rPr>
          <w:spacing w:val="-5"/>
          <w:sz w:val="20"/>
        </w:rPr>
        <w:t xml:space="preserve"> </w:t>
      </w:r>
      <w:r>
        <w:rPr>
          <w:sz w:val="20"/>
        </w:rPr>
        <w:t>organisational</w:t>
      </w:r>
      <w:r>
        <w:rPr>
          <w:spacing w:val="-5"/>
          <w:sz w:val="20"/>
        </w:rPr>
        <w:t xml:space="preserve"> </w:t>
      </w:r>
      <w:r>
        <w:rPr>
          <w:sz w:val="20"/>
        </w:rPr>
        <w:t>values</w:t>
      </w:r>
      <w:r>
        <w:rPr>
          <w:spacing w:val="-5"/>
          <w:sz w:val="20"/>
        </w:rPr>
        <w:t xml:space="preserve"> </w:t>
      </w:r>
      <w:r>
        <w:rPr>
          <w:sz w:val="20"/>
        </w:rPr>
        <w:t>through</w:t>
      </w:r>
      <w:r>
        <w:rPr>
          <w:spacing w:val="-4"/>
          <w:sz w:val="20"/>
        </w:rPr>
        <w:t xml:space="preserve"> </w:t>
      </w:r>
      <w:r>
        <w:rPr>
          <w:sz w:val="20"/>
        </w:rPr>
        <w:t>a</w:t>
      </w:r>
      <w:r>
        <w:rPr>
          <w:spacing w:val="-6"/>
          <w:sz w:val="20"/>
        </w:rPr>
        <w:t xml:space="preserve"> </w:t>
      </w:r>
      <w:r>
        <w:rPr>
          <w:sz w:val="20"/>
        </w:rPr>
        <w:t>commitment</w:t>
      </w:r>
      <w:r>
        <w:rPr>
          <w:spacing w:val="-6"/>
          <w:sz w:val="20"/>
        </w:rPr>
        <w:t xml:space="preserve"> </w:t>
      </w:r>
      <w:r>
        <w:rPr>
          <w:sz w:val="20"/>
        </w:rPr>
        <w:t>to</w:t>
      </w:r>
      <w:r>
        <w:rPr>
          <w:spacing w:val="-6"/>
          <w:sz w:val="20"/>
        </w:rPr>
        <w:t xml:space="preserve"> </w:t>
      </w:r>
      <w:r>
        <w:rPr>
          <w:sz w:val="20"/>
        </w:rPr>
        <w:t>improved communication</w:t>
      </w:r>
    </w:p>
    <w:p w:rsidR="000268DB" w:rsidRDefault="00743944">
      <w:pPr>
        <w:pStyle w:val="ListParagraph"/>
        <w:numPr>
          <w:ilvl w:val="2"/>
          <w:numId w:val="80"/>
        </w:numPr>
        <w:tabs>
          <w:tab w:val="left" w:pos="2195"/>
          <w:tab w:val="left" w:pos="2196"/>
        </w:tabs>
        <w:spacing w:before="1"/>
        <w:rPr>
          <w:sz w:val="20"/>
        </w:rPr>
      </w:pPr>
      <w:r>
        <w:rPr>
          <w:sz w:val="20"/>
        </w:rPr>
        <w:t>Continuing to streamline our recruitment and employment screening</w:t>
      </w:r>
      <w:r>
        <w:rPr>
          <w:spacing w:val="-10"/>
          <w:sz w:val="20"/>
        </w:rPr>
        <w:t xml:space="preserve"> </w:t>
      </w:r>
      <w:r>
        <w:rPr>
          <w:sz w:val="20"/>
        </w:rPr>
        <w:t>processes</w:t>
      </w:r>
    </w:p>
    <w:p w:rsidR="000268DB" w:rsidRDefault="00743944">
      <w:pPr>
        <w:pStyle w:val="ListParagraph"/>
        <w:numPr>
          <w:ilvl w:val="2"/>
          <w:numId w:val="80"/>
        </w:numPr>
        <w:tabs>
          <w:tab w:val="left" w:pos="2195"/>
          <w:tab w:val="left" w:pos="2196"/>
        </w:tabs>
        <w:spacing w:before="33"/>
        <w:rPr>
          <w:sz w:val="20"/>
        </w:rPr>
      </w:pPr>
      <w:r>
        <w:rPr>
          <w:sz w:val="20"/>
        </w:rPr>
        <w:t>Improving performance management processes and</w:t>
      </w:r>
      <w:r>
        <w:rPr>
          <w:spacing w:val="-9"/>
          <w:sz w:val="20"/>
        </w:rPr>
        <w:t xml:space="preserve"> </w:t>
      </w:r>
      <w:r>
        <w:rPr>
          <w:sz w:val="20"/>
        </w:rPr>
        <w:t>systems</w:t>
      </w:r>
    </w:p>
    <w:p w:rsidR="000268DB" w:rsidRDefault="00743944">
      <w:pPr>
        <w:pStyle w:val="ListParagraph"/>
        <w:numPr>
          <w:ilvl w:val="2"/>
          <w:numId w:val="80"/>
        </w:numPr>
        <w:tabs>
          <w:tab w:val="left" w:pos="2195"/>
          <w:tab w:val="left" w:pos="2196"/>
        </w:tabs>
        <w:spacing w:before="34"/>
        <w:rPr>
          <w:sz w:val="20"/>
        </w:rPr>
      </w:pPr>
      <w:r>
        <w:rPr>
          <w:sz w:val="20"/>
        </w:rPr>
        <w:t>Continuing to improve our workplace health and safety framework, policies and</w:t>
      </w:r>
      <w:r>
        <w:rPr>
          <w:spacing w:val="-18"/>
          <w:sz w:val="20"/>
        </w:rPr>
        <w:t xml:space="preserve"> </w:t>
      </w:r>
      <w:r>
        <w:rPr>
          <w:sz w:val="20"/>
        </w:rPr>
        <w:t>processes</w:t>
      </w:r>
    </w:p>
    <w:p w:rsidR="000268DB" w:rsidRDefault="00743944">
      <w:pPr>
        <w:pStyle w:val="ListParagraph"/>
        <w:numPr>
          <w:ilvl w:val="2"/>
          <w:numId w:val="80"/>
        </w:numPr>
        <w:tabs>
          <w:tab w:val="left" w:pos="2195"/>
          <w:tab w:val="left" w:pos="2196"/>
        </w:tabs>
        <w:spacing w:before="33" w:line="273" w:lineRule="auto"/>
        <w:ind w:right="1020"/>
        <w:rPr>
          <w:sz w:val="20"/>
        </w:rPr>
      </w:pPr>
      <w:r>
        <w:rPr>
          <w:sz w:val="20"/>
        </w:rPr>
        <w:t>Further</w:t>
      </w:r>
      <w:r>
        <w:rPr>
          <w:spacing w:val="-4"/>
          <w:sz w:val="20"/>
        </w:rPr>
        <w:t xml:space="preserve"> </w:t>
      </w:r>
      <w:r>
        <w:rPr>
          <w:sz w:val="20"/>
        </w:rPr>
        <w:t>enhancing</w:t>
      </w:r>
      <w:r>
        <w:rPr>
          <w:spacing w:val="-2"/>
          <w:sz w:val="20"/>
        </w:rPr>
        <w:t xml:space="preserve"> </w:t>
      </w:r>
      <w:r>
        <w:rPr>
          <w:sz w:val="20"/>
        </w:rPr>
        <w:t>workforce</w:t>
      </w:r>
      <w:r>
        <w:rPr>
          <w:spacing w:val="-5"/>
          <w:sz w:val="20"/>
        </w:rPr>
        <w:t xml:space="preserve"> </w:t>
      </w:r>
      <w:r>
        <w:rPr>
          <w:sz w:val="20"/>
        </w:rPr>
        <w:t>and</w:t>
      </w:r>
      <w:r>
        <w:rPr>
          <w:spacing w:val="-5"/>
          <w:sz w:val="20"/>
        </w:rPr>
        <w:t xml:space="preserve"> </w:t>
      </w:r>
      <w:r>
        <w:rPr>
          <w:sz w:val="20"/>
        </w:rPr>
        <w:t>dashboard</w:t>
      </w:r>
      <w:r>
        <w:rPr>
          <w:spacing w:val="-5"/>
          <w:sz w:val="20"/>
        </w:rPr>
        <w:t xml:space="preserve"> </w:t>
      </w:r>
      <w:r>
        <w:rPr>
          <w:sz w:val="20"/>
        </w:rPr>
        <w:t>analytics</w:t>
      </w:r>
      <w:r>
        <w:rPr>
          <w:spacing w:val="-4"/>
          <w:sz w:val="20"/>
        </w:rPr>
        <w:t xml:space="preserve"> </w:t>
      </w:r>
      <w:r>
        <w:rPr>
          <w:sz w:val="20"/>
        </w:rPr>
        <w:t>and</w:t>
      </w:r>
      <w:r>
        <w:rPr>
          <w:spacing w:val="-5"/>
          <w:sz w:val="20"/>
        </w:rPr>
        <w:t xml:space="preserve"> </w:t>
      </w:r>
      <w:r>
        <w:rPr>
          <w:sz w:val="20"/>
        </w:rPr>
        <w:t>reporting</w:t>
      </w:r>
      <w:r>
        <w:rPr>
          <w:spacing w:val="-5"/>
          <w:sz w:val="20"/>
        </w:rPr>
        <w:t xml:space="preserve"> </w:t>
      </w:r>
      <w:r>
        <w:rPr>
          <w:sz w:val="20"/>
        </w:rPr>
        <w:t>to</w:t>
      </w:r>
      <w:r>
        <w:rPr>
          <w:spacing w:val="-5"/>
          <w:sz w:val="20"/>
        </w:rPr>
        <w:t xml:space="preserve"> </w:t>
      </w:r>
      <w:r>
        <w:rPr>
          <w:sz w:val="20"/>
        </w:rPr>
        <w:t>target</w:t>
      </w:r>
      <w:r>
        <w:rPr>
          <w:spacing w:val="-4"/>
          <w:sz w:val="20"/>
        </w:rPr>
        <w:t xml:space="preserve"> </w:t>
      </w:r>
      <w:r>
        <w:rPr>
          <w:sz w:val="20"/>
        </w:rPr>
        <w:t>hotspots</w:t>
      </w:r>
      <w:r>
        <w:rPr>
          <w:spacing w:val="-4"/>
          <w:sz w:val="20"/>
        </w:rPr>
        <w:t xml:space="preserve"> </w:t>
      </w:r>
      <w:r>
        <w:rPr>
          <w:sz w:val="20"/>
        </w:rPr>
        <w:t>and formulate workforce</w:t>
      </w:r>
      <w:r>
        <w:rPr>
          <w:spacing w:val="-1"/>
          <w:sz w:val="20"/>
        </w:rPr>
        <w:t xml:space="preserve"> </w:t>
      </w:r>
      <w:r>
        <w:rPr>
          <w:sz w:val="20"/>
        </w:rPr>
        <w:t>strategies.</w:t>
      </w:r>
    </w:p>
    <w:p w:rsidR="000268DB" w:rsidRDefault="000268DB">
      <w:pPr>
        <w:pStyle w:val="BodyText"/>
        <w:spacing w:before="3"/>
        <w:rPr>
          <w:sz w:val="17"/>
        </w:rPr>
      </w:pPr>
    </w:p>
    <w:p w:rsidR="000268DB" w:rsidRDefault="00743944">
      <w:pPr>
        <w:pStyle w:val="Heading2"/>
      </w:pPr>
      <w:r>
        <w:pict>
          <v:line id="_x0000_s1070" style="position:absolute;left:0;text-align:left;z-index:3760;mso-wrap-distance-left:0;mso-wrap-distance-right:0;mso-position-horizontal-relative:page" from="70.55pt,22.25pt" to="524.75pt,22.25pt" strokecolor="#bebebe" strokeweight="2.16pt">
            <w10:wrap type="topAndBottom" anchorx="page"/>
          </v:line>
        </w:pict>
      </w:r>
      <w:r>
        <w:t>Early retirement, redundancy and retrenchment</w:t>
      </w:r>
    </w:p>
    <w:p w:rsidR="000268DB" w:rsidRDefault="000268DB">
      <w:pPr>
        <w:pStyle w:val="BodyText"/>
        <w:spacing w:before="2"/>
        <w:rPr>
          <w:b/>
          <w:sz w:val="10"/>
        </w:rPr>
      </w:pPr>
    </w:p>
    <w:p w:rsidR="000268DB" w:rsidRDefault="00743944">
      <w:pPr>
        <w:pStyle w:val="BodyText"/>
        <w:spacing w:before="93" w:line="276" w:lineRule="auto"/>
        <w:ind w:left="1440" w:right="1812"/>
      </w:pPr>
      <w:r>
        <w:t>No redundancy, early retirement or retrenchment packages were paid during the 2016–17 financial year.</w:t>
      </w:r>
    </w:p>
    <w:p w:rsidR="000268DB" w:rsidRDefault="000268DB">
      <w:pPr>
        <w:spacing w:line="276" w:lineRule="auto"/>
        <w:sectPr w:rsidR="000268DB">
          <w:headerReference w:type="default" r:id="rId163"/>
          <w:pgSz w:w="11910" w:h="16840"/>
          <w:pgMar w:top="1040" w:right="700" w:bottom="1040" w:left="0" w:header="0" w:footer="842" w:gutter="0"/>
          <w:cols w:space="720"/>
        </w:sectPr>
      </w:pPr>
    </w:p>
    <w:p w:rsidR="000268DB" w:rsidRDefault="00743944">
      <w:pPr>
        <w:pStyle w:val="Heading1"/>
      </w:pPr>
      <w:r>
        <w:lastRenderedPageBreak/>
        <w:pict>
          <v:line id="_x0000_s1069" style="position:absolute;left:0;text-align:left;z-index:3784;mso-wrap-distance-left:0;mso-wrap-distance-right:0;mso-position-horizontal-relative:page" from="70.55pt,28.9pt" to="524.75pt,28.9pt" strokecolor="#e60000" strokeweight="2.16pt">
            <w10:wrap type="topAndBottom" anchorx="page"/>
          </v:line>
        </w:pict>
      </w:r>
      <w:bookmarkStart w:id="29" w:name="_bookmark28"/>
      <w:bookmarkEnd w:id="29"/>
      <w:r>
        <w:t>Office locations</w:t>
      </w:r>
    </w:p>
    <w:p w:rsidR="000268DB" w:rsidRDefault="000268DB">
      <w:pPr>
        <w:pStyle w:val="BodyText"/>
        <w:rPr>
          <w:b/>
          <w:sz w:val="10"/>
        </w:rPr>
      </w:pPr>
    </w:p>
    <w:p w:rsidR="000268DB" w:rsidRDefault="00743944">
      <w:pPr>
        <w:spacing w:before="93"/>
        <w:ind w:left="1440"/>
        <w:rPr>
          <w:b/>
          <w:i/>
          <w:sz w:val="20"/>
        </w:rPr>
      </w:pPr>
      <w:r>
        <w:rPr>
          <w:b/>
          <w:sz w:val="20"/>
        </w:rPr>
        <w:t xml:space="preserve">To contact any of our office locations, phone 1300 360 044 or email </w:t>
      </w:r>
      <w:hyperlink r:id="rId164">
        <w:r>
          <w:rPr>
            <w:color w:val="0000FF"/>
            <w:sz w:val="20"/>
            <w:u w:val="single" w:color="0000FF"/>
          </w:rPr>
          <w:t>clientenq@pt.qld.gov.au</w:t>
        </w:r>
        <w:r>
          <w:rPr>
            <w:b/>
            <w:i/>
            <w:sz w:val="20"/>
          </w:rPr>
          <w:t>.</w:t>
        </w:r>
      </w:hyperlink>
    </w:p>
    <w:p w:rsidR="000268DB" w:rsidRDefault="000268DB">
      <w:pPr>
        <w:pStyle w:val="BodyText"/>
        <w:spacing w:before="5"/>
        <w:rPr>
          <w:b/>
          <w:i/>
          <w:sz w:val="19"/>
        </w:rPr>
      </w:pPr>
    </w:p>
    <w:p w:rsidR="000268DB" w:rsidRDefault="000268DB">
      <w:pPr>
        <w:rPr>
          <w:sz w:val="19"/>
        </w:rPr>
        <w:sectPr w:rsidR="000268DB">
          <w:headerReference w:type="even" r:id="rId165"/>
          <w:footerReference w:type="even" r:id="rId166"/>
          <w:footerReference w:type="default" r:id="rId167"/>
          <w:pgSz w:w="11910" w:h="16840"/>
          <w:pgMar w:top="1040" w:right="700" w:bottom="1040" w:left="0" w:header="0" w:footer="843" w:gutter="0"/>
          <w:pgNumType w:start="38"/>
          <w:cols w:space="720"/>
        </w:sectPr>
      </w:pPr>
    </w:p>
    <w:p w:rsidR="000268DB" w:rsidRDefault="00743944">
      <w:pPr>
        <w:pStyle w:val="Heading9"/>
        <w:spacing w:before="93"/>
        <w:ind w:left="1495"/>
      </w:pPr>
      <w:r>
        <w:lastRenderedPageBreak/>
        <w:t>Brisbane</w:t>
      </w:r>
    </w:p>
    <w:p w:rsidR="000268DB" w:rsidRDefault="00743944">
      <w:pPr>
        <w:pStyle w:val="BodyText"/>
        <w:spacing w:before="37"/>
        <w:ind w:left="1495"/>
      </w:pPr>
      <w:r>
        <w:t>Trustee House</w:t>
      </w:r>
    </w:p>
    <w:p w:rsidR="000268DB" w:rsidRDefault="00743944">
      <w:pPr>
        <w:pStyle w:val="BodyText"/>
        <w:spacing w:before="36"/>
        <w:ind w:left="1495"/>
      </w:pPr>
      <w:r>
        <w:t>444 Queen Street, Brisbane QLD 4000</w:t>
      </w:r>
    </w:p>
    <w:p w:rsidR="000268DB" w:rsidRDefault="00743944">
      <w:pPr>
        <w:pStyle w:val="BodyText"/>
        <w:spacing w:before="34"/>
        <w:ind w:left="1495"/>
      </w:pPr>
      <w:r>
        <w:t>GPO Box 1449, Brisbane QLD 4001</w:t>
      </w:r>
    </w:p>
    <w:p w:rsidR="000268DB" w:rsidRDefault="00743944">
      <w:pPr>
        <w:pStyle w:val="BodyText"/>
        <w:spacing w:before="34"/>
        <w:ind w:left="1495"/>
      </w:pPr>
      <w:r>
        <w:t>Phone: (07) 3213 9288</w:t>
      </w:r>
    </w:p>
    <w:p w:rsidR="000268DB" w:rsidRDefault="000268DB">
      <w:pPr>
        <w:pStyle w:val="BodyText"/>
        <w:spacing w:before="1"/>
      </w:pPr>
    </w:p>
    <w:p w:rsidR="000268DB" w:rsidRDefault="00743944">
      <w:pPr>
        <w:pStyle w:val="Heading9"/>
        <w:ind w:left="1495"/>
      </w:pPr>
      <w:r>
        <w:t>Brendale</w:t>
      </w:r>
    </w:p>
    <w:p w:rsidR="000268DB" w:rsidRDefault="00743944">
      <w:pPr>
        <w:pStyle w:val="BodyText"/>
        <w:spacing w:before="39" w:line="276" w:lineRule="auto"/>
        <w:ind w:left="1495" w:right="98"/>
      </w:pPr>
      <w:r>
        <w:t>170 South Pine Road, Brendale QLD 4500 PO Box 5204, Brendale DC QLD 4500 Phone: (07) 3142 1900</w:t>
      </w:r>
    </w:p>
    <w:p w:rsidR="000268DB" w:rsidRDefault="00743944">
      <w:pPr>
        <w:pStyle w:val="Heading9"/>
        <w:spacing w:before="198"/>
        <w:ind w:left="1495"/>
      </w:pPr>
      <w:r>
        <w:t>Bundaberg</w:t>
      </w:r>
    </w:p>
    <w:p w:rsidR="000268DB" w:rsidRDefault="00743944">
      <w:pPr>
        <w:pStyle w:val="BodyText"/>
        <w:spacing w:before="36"/>
        <w:ind w:left="1495"/>
      </w:pPr>
      <w:r>
        <w:t>Trustee House</w:t>
      </w:r>
    </w:p>
    <w:p w:rsidR="000268DB" w:rsidRDefault="00743944">
      <w:pPr>
        <w:pStyle w:val="BodyText"/>
        <w:spacing w:before="34"/>
        <w:ind w:left="1495"/>
      </w:pPr>
      <w:r>
        <w:t>189 Bourbong Street, Bundaberg QLD</w:t>
      </w:r>
      <w:r>
        <w:rPr>
          <w:spacing w:val="-23"/>
        </w:rPr>
        <w:t xml:space="preserve"> </w:t>
      </w:r>
      <w:r>
        <w:t>4670</w:t>
      </w:r>
    </w:p>
    <w:p w:rsidR="000268DB" w:rsidRDefault="00743944">
      <w:pPr>
        <w:pStyle w:val="BodyText"/>
        <w:spacing w:before="34"/>
        <w:ind w:left="1495"/>
      </w:pPr>
      <w:r>
        <w:t>PO Box 860, Bundaberg QLD 4670</w:t>
      </w:r>
    </w:p>
    <w:p w:rsidR="000268DB" w:rsidRDefault="00743944">
      <w:pPr>
        <w:pStyle w:val="BodyText"/>
        <w:spacing w:before="34"/>
        <w:ind w:left="1495"/>
      </w:pPr>
      <w:r>
        <w:t>Phone: (07) 4181 0800</w:t>
      </w:r>
    </w:p>
    <w:p w:rsidR="000268DB" w:rsidRDefault="000268DB">
      <w:pPr>
        <w:pStyle w:val="BodyText"/>
        <w:spacing w:before="3"/>
      </w:pPr>
    </w:p>
    <w:p w:rsidR="000268DB" w:rsidRDefault="00743944">
      <w:pPr>
        <w:pStyle w:val="Heading9"/>
        <w:ind w:left="1495"/>
      </w:pPr>
      <w:r>
        <w:t>Cairns</w:t>
      </w:r>
    </w:p>
    <w:p w:rsidR="000268DB" w:rsidRDefault="00743944">
      <w:pPr>
        <w:pStyle w:val="BodyText"/>
        <w:spacing w:before="37"/>
        <w:ind w:left="1495"/>
      </w:pPr>
      <w:r>
        <w:t>Trustee House</w:t>
      </w:r>
    </w:p>
    <w:p w:rsidR="000268DB" w:rsidRDefault="00743944">
      <w:pPr>
        <w:pStyle w:val="BodyText"/>
        <w:spacing w:before="34"/>
        <w:ind w:left="1495"/>
      </w:pPr>
      <w:r>
        <w:t>27 Sheridan Street, Cairns QLD 4870</w:t>
      </w:r>
    </w:p>
    <w:p w:rsidR="000268DB" w:rsidRDefault="00743944">
      <w:pPr>
        <w:pStyle w:val="BodyText"/>
        <w:spacing w:before="36"/>
        <w:ind w:left="1495"/>
      </w:pPr>
      <w:r>
        <w:t>PO Box 656, Cairns QLD 4870</w:t>
      </w:r>
    </w:p>
    <w:p w:rsidR="000268DB" w:rsidRDefault="00743944">
      <w:pPr>
        <w:pStyle w:val="BodyText"/>
        <w:spacing w:before="34"/>
        <w:ind w:left="1495"/>
      </w:pPr>
      <w:r>
        <w:t>Phone: (07) 4040 7300</w:t>
      </w:r>
    </w:p>
    <w:p w:rsidR="000268DB" w:rsidRDefault="000268DB">
      <w:pPr>
        <w:pStyle w:val="BodyText"/>
        <w:spacing w:before="1"/>
      </w:pPr>
    </w:p>
    <w:p w:rsidR="000268DB" w:rsidRDefault="00743944">
      <w:pPr>
        <w:pStyle w:val="Heading9"/>
        <w:ind w:left="1495"/>
      </w:pPr>
      <w:r>
        <w:t>Gladstone</w:t>
      </w:r>
    </w:p>
    <w:p w:rsidR="000268DB" w:rsidRDefault="00743944">
      <w:pPr>
        <w:pStyle w:val="BodyText"/>
        <w:spacing w:before="36"/>
        <w:ind w:left="1495"/>
      </w:pPr>
      <w:r>
        <w:t>Trustee House</w:t>
      </w:r>
    </w:p>
    <w:p w:rsidR="000268DB" w:rsidRDefault="00743944">
      <w:pPr>
        <w:pStyle w:val="BodyText"/>
        <w:spacing w:before="37"/>
        <w:ind w:left="1495"/>
      </w:pPr>
      <w:r>
        <w:t>66 Goondoon Stre</w:t>
      </w:r>
      <w:r>
        <w:t>et, Gladstone QLD 4680</w:t>
      </w:r>
    </w:p>
    <w:p w:rsidR="000268DB" w:rsidRDefault="00743944">
      <w:pPr>
        <w:pStyle w:val="BodyText"/>
        <w:spacing w:before="34"/>
        <w:ind w:left="1495"/>
      </w:pPr>
      <w:r>
        <w:t>PO Box 5021, Gladstone QLD 4680</w:t>
      </w:r>
    </w:p>
    <w:p w:rsidR="000268DB" w:rsidRDefault="00743944">
      <w:pPr>
        <w:pStyle w:val="BodyText"/>
        <w:spacing w:before="34"/>
        <w:ind w:left="1495"/>
      </w:pPr>
      <w:r>
        <w:t>Phone: (07) 4962 1100</w:t>
      </w:r>
    </w:p>
    <w:p w:rsidR="000268DB" w:rsidRDefault="000268DB">
      <w:pPr>
        <w:pStyle w:val="BodyText"/>
        <w:spacing w:before="3"/>
      </w:pPr>
    </w:p>
    <w:p w:rsidR="000268DB" w:rsidRDefault="00743944">
      <w:pPr>
        <w:pStyle w:val="Heading9"/>
        <w:ind w:left="1495"/>
      </w:pPr>
      <w:r>
        <w:t>Ipswich</w:t>
      </w:r>
    </w:p>
    <w:p w:rsidR="000268DB" w:rsidRDefault="00743944">
      <w:pPr>
        <w:pStyle w:val="BodyText"/>
        <w:spacing w:before="37"/>
        <w:ind w:left="1495"/>
      </w:pPr>
      <w:r>
        <w:t>Trustee House</w:t>
      </w:r>
    </w:p>
    <w:p w:rsidR="000268DB" w:rsidRDefault="00743944">
      <w:pPr>
        <w:pStyle w:val="BodyText"/>
        <w:spacing w:before="34"/>
        <w:ind w:left="1495"/>
      </w:pPr>
      <w:r>
        <w:t>99 Brisbane Street, Ipswich QLD 4305</w:t>
      </w:r>
    </w:p>
    <w:p w:rsidR="000268DB" w:rsidRDefault="00743944">
      <w:pPr>
        <w:pStyle w:val="BodyText"/>
        <w:spacing w:before="34"/>
        <w:ind w:left="1495"/>
      </w:pPr>
      <w:r>
        <w:t>PO Box 140, Ipswich QLD 4305</w:t>
      </w:r>
    </w:p>
    <w:p w:rsidR="000268DB" w:rsidRDefault="00743944">
      <w:pPr>
        <w:pStyle w:val="BodyText"/>
        <w:spacing w:before="34"/>
        <w:ind w:left="1495"/>
      </w:pPr>
      <w:r>
        <w:t>Phone: (07) 3432 6611</w:t>
      </w:r>
    </w:p>
    <w:p w:rsidR="000268DB" w:rsidRDefault="000268DB">
      <w:pPr>
        <w:pStyle w:val="BodyText"/>
        <w:spacing w:before="3"/>
      </w:pPr>
    </w:p>
    <w:p w:rsidR="000268DB" w:rsidRDefault="00743944">
      <w:pPr>
        <w:pStyle w:val="Heading9"/>
        <w:ind w:left="1495"/>
      </w:pPr>
      <w:r>
        <w:t>Mackay</w:t>
      </w:r>
    </w:p>
    <w:p w:rsidR="000268DB" w:rsidRDefault="00743944">
      <w:pPr>
        <w:pStyle w:val="BodyText"/>
        <w:spacing w:before="36"/>
        <w:ind w:left="1495"/>
      </w:pPr>
      <w:r>
        <w:t>Trustee House</w:t>
      </w:r>
    </w:p>
    <w:p w:rsidR="000268DB" w:rsidRDefault="00743944">
      <w:pPr>
        <w:pStyle w:val="BodyText"/>
        <w:spacing w:before="34"/>
        <w:ind w:left="1495"/>
      </w:pPr>
      <w:r>
        <w:t>18 Brisbane Street, Mackay QLD 4740</w:t>
      </w:r>
    </w:p>
    <w:p w:rsidR="000268DB" w:rsidRDefault="00743944">
      <w:pPr>
        <w:pStyle w:val="BodyText"/>
        <w:spacing w:before="37"/>
        <w:ind w:left="1495"/>
      </w:pPr>
      <w:r>
        <w:t>PO Box 401, Mackay QLD 4740</w:t>
      </w:r>
    </w:p>
    <w:p w:rsidR="000268DB" w:rsidRDefault="00743944">
      <w:pPr>
        <w:pStyle w:val="BodyText"/>
        <w:spacing w:before="34"/>
        <w:ind w:left="1495"/>
      </w:pPr>
      <w:r>
        <w:t>Phone: (07) 4969 4600</w:t>
      </w:r>
    </w:p>
    <w:p w:rsidR="000268DB" w:rsidRDefault="000268DB">
      <w:pPr>
        <w:pStyle w:val="BodyText"/>
      </w:pPr>
    </w:p>
    <w:p w:rsidR="000268DB" w:rsidRDefault="00743944">
      <w:pPr>
        <w:pStyle w:val="Heading9"/>
        <w:spacing w:before="1"/>
        <w:ind w:left="1495"/>
      </w:pPr>
      <w:r>
        <w:t>Maryborough</w:t>
      </w:r>
    </w:p>
    <w:p w:rsidR="000268DB" w:rsidRDefault="00743944">
      <w:pPr>
        <w:pStyle w:val="BodyText"/>
        <w:spacing w:before="36"/>
        <w:ind w:left="1495"/>
      </w:pPr>
      <w:r>
        <w:t>Trustee House</w:t>
      </w:r>
    </w:p>
    <w:p w:rsidR="000268DB" w:rsidRDefault="00743944">
      <w:pPr>
        <w:pStyle w:val="BodyText"/>
        <w:spacing w:before="36"/>
        <w:ind w:left="1495"/>
      </w:pPr>
      <w:r>
        <w:t>88 Ellena Street, Maryborough QLD 4650</w:t>
      </w:r>
    </w:p>
    <w:p w:rsidR="000268DB" w:rsidRDefault="00743944">
      <w:pPr>
        <w:pStyle w:val="BodyText"/>
        <w:spacing w:before="34"/>
        <w:ind w:left="1495"/>
      </w:pPr>
      <w:r>
        <w:t>PO Box 280, Maryborough QLD 4650</w:t>
      </w:r>
    </w:p>
    <w:p w:rsidR="000268DB" w:rsidRDefault="00743944">
      <w:pPr>
        <w:pStyle w:val="BodyText"/>
        <w:spacing w:before="34"/>
        <w:ind w:left="1495"/>
      </w:pPr>
      <w:r>
        <w:t>Phone: (07) 4183 0900</w:t>
      </w:r>
    </w:p>
    <w:p w:rsidR="000268DB" w:rsidRDefault="00743944">
      <w:pPr>
        <w:pStyle w:val="Heading9"/>
        <w:spacing w:before="108"/>
        <w:ind w:left="947"/>
      </w:pPr>
      <w:r>
        <w:rPr>
          <w:b w:val="0"/>
        </w:rPr>
        <w:br w:type="column"/>
      </w:r>
      <w:r>
        <w:lastRenderedPageBreak/>
        <w:t>Mount Isa</w:t>
      </w:r>
    </w:p>
    <w:p w:rsidR="000268DB" w:rsidRDefault="00743944">
      <w:pPr>
        <w:pStyle w:val="BodyText"/>
        <w:spacing w:before="36"/>
        <w:ind w:left="947"/>
      </w:pPr>
      <w:r>
        <w:t>Trustee House</w:t>
      </w:r>
    </w:p>
    <w:p w:rsidR="000268DB" w:rsidRDefault="00743944">
      <w:pPr>
        <w:pStyle w:val="BodyText"/>
        <w:spacing w:before="34" w:line="276" w:lineRule="auto"/>
        <w:ind w:left="947" w:right="1518"/>
      </w:pPr>
      <w:r>
        <w:t>18 Miles Street, Mount Isa QLD 4825 PO Box 2000, Mount Isa QLD 4825 Phone: (07) 4764 0500</w:t>
      </w:r>
    </w:p>
    <w:p w:rsidR="000268DB" w:rsidRDefault="000268DB">
      <w:pPr>
        <w:pStyle w:val="BodyText"/>
        <w:spacing w:before="2"/>
        <w:rPr>
          <w:sz w:val="17"/>
        </w:rPr>
      </w:pPr>
    </w:p>
    <w:p w:rsidR="000268DB" w:rsidRDefault="00743944">
      <w:pPr>
        <w:pStyle w:val="Heading9"/>
        <w:ind w:left="947"/>
      </w:pPr>
      <w:r>
        <w:t>Nambour</w:t>
      </w:r>
    </w:p>
    <w:p w:rsidR="000268DB" w:rsidRDefault="00743944">
      <w:pPr>
        <w:pStyle w:val="BodyText"/>
        <w:spacing w:before="39"/>
        <w:ind w:left="947"/>
      </w:pPr>
      <w:r>
        <w:t>72 Currie Street, Nambour QLD 4560</w:t>
      </w:r>
    </w:p>
    <w:p w:rsidR="000268DB" w:rsidRDefault="00743944">
      <w:pPr>
        <w:pStyle w:val="BodyText"/>
        <w:spacing w:before="34"/>
        <w:ind w:left="947"/>
      </w:pPr>
      <w:r>
        <w:t>PO Box 49, Buddina QLD 4575</w:t>
      </w:r>
    </w:p>
    <w:p w:rsidR="000268DB" w:rsidRDefault="00743944">
      <w:pPr>
        <w:pStyle w:val="BodyText"/>
        <w:spacing w:before="34"/>
        <w:ind w:left="947"/>
      </w:pPr>
      <w:r>
        <w:t>Phone: (07) 5314 1800</w:t>
      </w:r>
    </w:p>
    <w:p w:rsidR="000268DB" w:rsidRDefault="000268DB">
      <w:pPr>
        <w:pStyle w:val="BodyText"/>
        <w:spacing w:before="1"/>
      </w:pPr>
    </w:p>
    <w:p w:rsidR="000268DB" w:rsidRDefault="00743944">
      <w:pPr>
        <w:pStyle w:val="Heading9"/>
        <w:ind w:left="947"/>
      </w:pPr>
      <w:r>
        <w:t>Redcliffe</w:t>
      </w:r>
    </w:p>
    <w:p w:rsidR="000268DB" w:rsidRDefault="00743944">
      <w:pPr>
        <w:pStyle w:val="BodyText"/>
        <w:spacing w:before="39"/>
        <w:ind w:left="947"/>
      </w:pPr>
      <w:r>
        <w:t>Trustee House</w:t>
      </w:r>
    </w:p>
    <w:p w:rsidR="000268DB" w:rsidRDefault="00743944">
      <w:pPr>
        <w:pStyle w:val="BodyText"/>
        <w:spacing w:before="34"/>
        <w:ind w:left="947"/>
      </w:pPr>
      <w:r>
        <w:t>165 Sutton Street, Redcliffe QLD 4020</w:t>
      </w:r>
    </w:p>
    <w:p w:rsidR="000268DB" w:rsidRDefault="00743944">
      <w:pPr>
        <w:pStyle w:val="BodyText"/>
        <w:spacing w:before="34"/>
        <w:ind w:left="947"/>
      </w:pPr>
      <w:r>
        <w:t>PO Box 131, Redcliffe QLD 4020</w:t>
      </w:r>
    </w:p>
    <w:p w:rsidR="000268DB" w:rsidRDefault="00743944">
      <w:pPr>
        <w:pStyle w:val="BodyText"/>
        <w:spacing w:before="34"/>
        <w:ind w:left="947"/>
      </w:pPr>
      <w:r>
        <w:t>Phone: (07) 3817 9100</w:t>
      </w:r>
    </w:p>
    <w:p w:rsidR="000268DB" w:rsidRDefault="000268DB">
      <w:pPr>
        <w:pStyle w:val="BodyText"/>
        <w:spacing w:before="3"/>
      </w:pPr>
    </w:p>
    <w:p w:rsidR="000268DB" w:rsidRDefault="00743944">
      <w:pPr>
        <w:pStyle w:val="Heading9"/>
        <w:ind w:left="947"/>
      </w:pPr>
      <w:r>
        <w:t>Rockhampton</w:t>
      </w:r>
    </w:p>
    <w:p w:rsidR="000268DB" w:rsidRDefault="00743944">
      <w:pPr>
        <w:pStyle w:val="BodyText"/>
        <w:spacing w:before="37"/>
        <w:ind w:left="947"/>
      </w:pPr>
      <w:r>
        <w:t>Trustee House</w:t>
      </w:r>
    </w:p>
    <w:p w:rsidR="000268DB" w:rsidRDefault="00743944">
      <w:pPr>
        <w:pStyle w:val="BodyText"/>
        <w:spacing w:before="34"/>
        <w:ind w:left="947"/>
      </w:pPr>
      <w:r>
        <w:t>67 East Street, Rockhampton QLD 4700</w:t>
      </w:r>
    </w:p>
    <w:p w:rsidR="000268DB" w:rsidRDefault="00743944">
      <w:pPr>
        <w:pStyle w:val="BodyText"/>
        <w:spacing w:before="34"/>
        <w:ind w:left="947"/>
      </w:pPr>
      <w:r>
        <w:t>PO Box 273, Rockhampton QLD 4700</w:t>
      </w:r>
    </w:p>
    <w:p w:rsidR="000268DB" w:rsidRDefault="00743944">
      <w:pPr>
        <w:pStyle w:val="BodyText"/>
        <w:spacing w:before="36"/>
        <w:ind w:left="947"/>
      </w:pPr>
      <w:r>
        <w:t>Phone: (07) 4999 3600</w:t>
      </w:r>
    </w:p>
    <w:p w:rsidR="000268DB" w:rsidRDefault="000268DB">
      <w:pPr>
        <w:pStyle w:val="BodyText"/>
        <w:spacing w:before="1"/>
      </w:pPr>
    </w:p>
    <w:p w:rsidR="000268DB" w:rsidRDefault="00743944">
      <w:pPr>
        <w:pStyle w:val="Heading9"/>
        <w:ind w:left="947"/>
      </w:pPr>
      <w:r>
        <w:t>Southport</w:t>
      </w:r>
    </w:p>
    <w:p w:rsidR="000268DB" w:rsidRDefault="00743944">
      <w:pPr>
        <w:pStyle w:val="BodyText"/>
        <w:spacing w:before="36"/>
        <w:ind w:left="947"/>
      </w:pPr>
      <w:r>
        <w:t>Trustee House</w:t>
      </w:r>
    </w:p>
    <w:p w:rsidR="000268DB" w:rsidRDefault="00743944">
      <w:pPr>
        <w:pStyle w:val="BodyText"/>
        <w:spacing w:before="37"/>
        <w:ind w:left="947"/>
      </w:pPr>
      <w:r>
        <w:t>66 Nerang Street, Southport QLD 4215</w:t>
      </w:r>
    </w:p>
    <w:p w:rsidR="000268DB" w:rsidRDefault="00743944">
      <w:pPr>
        <w:pStyle w:val="BodyText"/>
        <w:spacing w:before="34"/>
        <w:ind w:left="947"/>
      </w:pPr>
      <w:r>
        <w:t>PO Box 876, Southport QLD 4215</w:t>
      </w:r>
    </w:p>
    <w:p w:rsidR="000268DB" w:rsidRDefault="00743944">
      <w:pPr>
        <w:pStyle w:val="BodyText"/>
        <w:spacing w:before="34"/>
        <w:ind w:left="947"/>
      </w:pPr>
      <w:r>
        <w:t>Phone: (07) 5588 5333</w:t>
      </w:r>
    </w:p>
    <w:p w:rsidR="000268DB" w:rsidRDefault="000268DB">
      <w:pPr>
        <w:pStyle w:val="BodyText"/>
      </w:pPr>
    </w:p>
    <w:p w:rsidR="000268DB" w:rsidRDefault="00743944">
      <w:pPr>
        <w:pStyle w:val="Heading9"/>
        <w:spacing w:before="1"/>
        <w:ind w:left="947"/>
      </w:pPr>
      <w:r>
        <w:t>Sunshine Coast</w:t>
      </w:r>
    </w:p>
    <w:p w:rsidR="000268DB" w:rsidRDefault="00743944">
      <w:pPr>
        <w:pStyle w:val="BodyText"/>
        <w:spacing w:before="38"/>
        <w:ind w:left="947"/>
      </w:pPr>
      <w:r>
        <w:t>Suite 1-3, 20 Innovation Parkway,</w:t>
      </w:r>
    </w:p>
    <w:p w:rsidR="000268DB" w:rsidRDefault="00743944">
      <w:pPr>
        <w:pStyle w:val="BodyText"/>
        <w:spacing w:before="34"/>
        <w:ind w:left="947"/>
      </w:pPr>
      <w:r>
        <w:t>Birtinya QLD 4575</w:t>
      </w:r>
    </w:p>
    <w:p w:rsidR="000268DB" w:rsidRDefault="00743944">
      <w:pPr>
        <w:pStyle w:val="BodyText"/>
        <w:spacing w:before="34"/>
        <w:ind w:left="947"/>
      </w:pPr>
      <w:r>
        <w:t>PO Box 49, Buddina QLD 4575</w:t>
      </w:r>
    </w:p>
    <w:p w:rsidR="000268DB" w:rsidRDefault="00743944">
      <w:pPr>
        <w:pStyle w:val="BodyText"/>
        <w:spacing w:before="35"/>
        <w:ind w:left="947"/>
      </w:pPr>
      <w:r>
        <w:t>Phone: (07) 5314 1800</w:t>
      </w:r>
    </w:p>
    <w:p w:rsidR="000268DB" w:rsidRDefault="000268DB">
      <w:pPr>
        <w:pStyle w:val="BodyText"/>
        <w:spacing w:before="3"/>
      </w:pPr>
    </w:p>
    <w:p w:rsidR="000268DB" w:rsidRDefault="00743944">
      <w:pPr>
        <w:pStyle w:val="Heading9"/>
        <w:ind w:left="947"/>
      </w:pPr>
      <w:r>
        <w:t>Toowoomba</w:t>
      </w:r>
    </w:p>
    <w:p w:rsidR="000268DB" w:rsidRDefault="00743944">
      <w:pPr>
        <w:pStyle w:val="BodyText"/>
        <w:spacing w:before="36"/>
        <w:ind w:left="947"/>
      </w:pPr>
      <w:r>
        <w:t>Trustee House</w:t>
      </w:r>
    </w:p>
    <w:p w:rsidR="000268DB" w:rsidRDefault="00743944">
      <w:pPr>
        <w:pStyle w:val="BodyText"/>
        <w:spacing w:before="34"/>
        <w:ind w:left="947"/>
      </w:pPr>
      <w:r>
        <w:t>447 Ruthven Street, Toowoomba QLD 4350</w:t>
      </w:r>
    </w:p>
    <w:p w:rsidR="000268DB" w:rsidRDefault="00743944">
      <w:pPr>
        <w:pStyle w:val="BodyText"/>
        <w:spacing w:before="34"/>
        <w:ind w:left="947"/>
      </w:pPr>
      <w:r>
        <w:t>PO Box 139, Toowoomba</w:t>
      </w:r>
      <w:r>
        <w:t xml:space="preserve"> QLD 4350</w:t>
      </w:r>
    </w:p>
    <w:p w:rsidR="000268DB" w:rsidRDefault="00743944">
      <w:pPr>
        <w:pStyle w:val="BodyText"/>
        <w:spacing w:before="37"/>
        <w:ind w:left="947"/>
      </w:pPr>
      <w:r>
        <w:t>Phone: (07) 4631 8100</w:t>
      </w:r>
    </w:p>
    <w:p w:rsidR="000268DB" w:rsidRDefault="000268DB">
      <w:pPr>
        <w:pStyle w:val="BodyText"/>
      </w:pPr>
    </w:p>
    <w:p w:rsidR="000268DB" w:rsidRDefault="00743944">
      <w:pPr>
        <w:pStyle w:val="Heading9"/>
        <w:ind w:left="947"/>
      </w:pPr>
      <w:r>
        <w:t>Townsville</w:t>
      </w:r>
    </w:p>
    <w:p w:rsidR="000268DB" w:rsidRDefault="00743944">
      <w:pPr>
        <w:pStyle w:val="BodyText"/>
        <w:spacing w:before="37"/>
        <w:ind w:left="947"/>
      </w:pPr>
      <w:r>
        <w:t>Trustee House</w:t>
      </w:r>
    </w:p>
    <w:p w:rsidR="000268DB" w:rsidRDefault="00743944">
      <w:pPr>
        <w:pStyle w:val="BodyText"/>
        <w:spacing w:before="34"/>
        <w:ind w:left="947"/>
      </w:pPr>
      <w:r>
        <w:t>438 Flinders Street, Townsville QLD 4810</w:t>
      </w:r>
    </w:p>
    <w:p w:rsidR="000268DB" w:rsidRDefault="00743944">
      <w:pPr>
        <w:pStyle w:val="BodyText"/>
        <w:spacing w:before="36"/>
        <w:ind w:left="947"/>
      </w:pPr>
      <w:r>
        <w:t>PO Box 960, Townsville QLD 4810</w:t>
      </w:r>
    </w:p>
    <w:p w:rsidR="000268DB" w:rsidRDefault="00743944">
      <w:pPr>
        <w:pStyle w:val="BodyText"/>
        <w:spacing w:before="32"/>
        <w:ind w:left="947"/>
      </w:pPr>
      <w:r>
        <w:t>Phone: (07) 4753 0111</w:t>
      </w:r>
    </w:p>
    <w:p w:rsidR="000268DB" w:rsidRDefault="000268DB">
      <w:pPr>
        <w:sectPr w:rsidR="000268DB">
          <w:type w:val="continuous"/>
          <w:pgSz w:w="11910" w:h="16840"/>
          <w:pgMar w:top="1580" w:right="700" w:bottom="280" w:left="0" w:header="720" w:footer="720" w:gutter="0"/>
          <w:cols w:num="2" w:space="720" w:equalWidth="0">
            <w:col w:w="5394" w:space="40"/>
            <w:col w:w="5776"/>
          </w:cols>
        </w:sectPr>
      </w:pPr>
    </w:p>
    <w:p w:rsidR="000268DB" w:rsidRDefault="00743944">
      <w:pPr>
        <w:pStyle w:val="Heading1"/>
      </w:pPr>
      <w:r>
        <w:lastRenderedPageBreak/>
        <w:pict>
          <v:line id="_x0000_s1068" style="position:absolute;left:0;text-align:left;z-index:3808;mso-wrap-distance-left:0;mso-wrap-distance-right:0;mso-position-horizontal-relative:page" from="70.55pt,28.9pt" to="524.75pt,28.9pt" strokecolor="#e60000" strokeweight="2.16pt">
            <w10:wrap type="topAndBottom" anchorx="page"/>
          </v:line>
        </w:pict>
      </w:r>
      <w:bookmarkStart w:id="30" w:name="_bookmark29"/>
      <w:bookmarkEnd w:id="30"/>
      <w:r>
        <w:t>Outreach locations</w:t>
      </w:r>
    </w:p>
    <w:p w:rsidR="000268DB" w:rsidRDefault="000268DB">
      <w:pPr>
        <w:pStyle w:val="BodyText"/>
        <w:rPr>
          <w:b/>
          <w:sz w:val="10"/>
        </w:rPr>
      </w:pPr>
    </w:p>
    <w:p w:rsidR="000268DB" w:rsidRDefault="00743944">
      <w:pPr>
        <w:pStyle w:val="Heading9"/>
        <w:spacing w:before="93" w:line="276" w:lineRule="auto"/>
        <w:ind w:left="1440" w:right="726"/>
      </w:pPr>
      <w:r>
        <w:t>Our outreach locations and dates for our Wills and Enduring Power of Attorney making service are as follows:</w:t>
      </w:r>
    </w:p>
    <w:p w:rsidR="000268DB" w:rsidRDefault="000268DB">
      <w:pPr>
        <w:pStyle w:val="BodyText"/>
        <w:rPr>
          <w:b/>
          <w:sz w:val="21"/>
        </w:rPr>
      </w:pPr>
    </w:p>
    <w:p w:rsidR="000268DB" w:rsidRDefault="00743944">
      <w:pPr>
        <w:pStyle w:val="Heading5"/>
      </w:pPr>
      <w:r>
        <w:t>Brisbane</w:t>
      </w:r>
    </w:p>
    <w:p w:rsidR="000268DB" w:rsidRDefault="00743944">
      <w:pPr>
        <w:pStyle w:val="BodyText"/>
        <w:spacing w:before="43"/>
        <w:ind w:left="1439"/>
      </w:pPr>
      <w:r>
        <w:t>The Brisbane office services eight venues around the metropolitan area each month.</w:t>
      </w:r>
    </w:p>
    <w:p w:rsidR="000268DB" w:rsidRDefault="00743944">
      <w:pPr>
        <w:pStyle w:val="ListParagraph"/>
        <w:numPr>
          <w:ilvl w:val="0"/>
          <w:numId w:val="1"/>
        </w:numPr>
        <w:tabs>
          <w:tab w:val="left" w:pos="2195"/>
          <w:tab w:val="left" w:pos="2196"/>
        </w:tabs>
        <w:spacing w:before="90" w:line="276" w:lineRule="auto"/>
        <w:ind w:right="1331"/>
        <w:rPr>
          <w:sz w:val="20"/>
        </w:rPr>
      </w:pPr>
      <w:r>
        <w:rPr>
          <w:b/>
          <w:sz w:val="20"/>
        </w:rPr>
        <w:t xml:space="preserve">Chermside Centrelink </w:t>
      </w:r>
      <w:r>
        <w:rPr>
          <w:sz w:val="20"/>
        </w:rPr>
        <w:t>- Third Friday of each month. Two</w:t>
      </w:r>
      <w:r>
        <w:rPr>
          <w:sz w:val="20"/>
        </w:rPr>
        <w:t xml:space="preserve"> Wills officers attend on each visiting</w:t>
      </w:r>
      <w:r>
        <w:rPr>
          <w:spacing w:val="-2"/>
          <w:sz w:val="20"/>
        </w:rPr>
        <w:t xml:space="preserve"> </w:t>
      </w:r>
      <w:r>
        <w:rPr>
          <w:sz w:val="20"/>
        </w:rPr>
        <w:t>day.</w:t>
      </w:r>
    </w:p>
    <w:p w:rsidR="000268DB" w:rsidRDefault="00743944">
      <w:pPr>
        <w:pStyle w:val="ListParagraph"/>
        <w:numPr>
          <w:ilvl w:val="0"/>
          <w:numId w:val="1"/>
        </w:numPr>
        <w:tabs>
          <w:tab w:val="left" w:pos="2195"/>
          <w:tab w:val="left" w:pos="2196"/>
        </w:tabs>
        <w:spacing w:line="276" w:lineRule="auto"/>
        <w:ind w:right="828"/>
        <w:rPr>
          <w:sz w:val="20"/>
        </w:rPr>
      </w:pPr>
      <w:r>
        <w:rPr>
          <w:b/>
          <w:sz w:val="20"/>
        </w:rPr>
        <w:t xml:space="preserve">Cleveland Courthouse </w:t>
      </w:r>
      <w:r>
        <w:rPr>
          <w:sz w:val="20"/>
        </w:rPr>
        <w:t>- Monday to Thursday each week. One Wills officer attends on each visiting</w:t>
      </w:r>
      <w:r>
        <w:rPr>
          <w:spacing w:val="-2"/>
          <w:sz w:val="20"/>
        </w:rPr>
        <w:t xml:space="preserve"> </w:t>
      </w:r>
      <w:r>
        <w:rPr>
          <w:sz w:val="20"/>
        </w:rPr>
        <w:t>day.</w:t>
      </w:r>
    </w:p>
    <w:p w:rsidR="000268DB" w:rsidRDefault="00743944">
      <w:pPr>
        <w:pStyle w:val="ListParagraph"/>
        <w:numPr>
          <w:ilvl w:val="0"/>
          <w:numId w:val="1"/>
        </w:numPr>
        <w:tabs>
          <w:tab w:val="left" w:pos="2195"/>
          <w:tab w:val="left" w:pos="2196"/>
        </w:tabs>
        <w:spacing w:line="276" w:lineRule="auto"/>
        <w:ind w:right="822"/>
        <w:rPr>
          <w:sz w:val="20"/>
        </w:rPr>
      </w:pPr>
      <w:r>
        <w:rPr>
          <w:b/>
          <w:sz w:val="20"/>
        </w:rPr>
        <w:t>Holland</w:t>
      </w:r>
      <w:r>
        <w:rPr>
          <w:b/>
          <w:spacing w:val="-3"/>
          <w:sz w:val="20"/>
        </w:rPr>
        <w:t xml:space="preserve"> </w:t>
      </w:r>
      <w:r>
        <w:rPr>
          <w:b/>
          <w:sz w:val="20"/>
        </w:rPr>
        <w:t>Park</w:t>
      </w:r>
      <w:r>
        <w:rPr>
          <w:b/>
          <w:spacing w:val="-2"/>
          <w:sz w:val="20"/>
        </w:rPr>
        <w:t xml:space="preserve"> </w:t>
      </w:r>
      <w:r>
        <w:rPr>
          <w:b/>
          <w:sz w:val="20"/>
        </w:rPr>
        <w:t>Courthouse</w:t>
      </w:r>
      <w:r>
        <w:rPr>
          <w:b/>
          <w:spacing w:val="-1"/>
          <w:sz w:val="20"/>
        </w:rPr>
        <w:t xml:space="preserve"> </w:t>
      </w:r>
      <w:r>
        <w:rPr>
          <w:sz w:val="20"/>
        </w:rPr>
        <w:t>-</w:t>
      </w:r>
      <w:r>
        <w:rPr>
          <w:spacing w:val="-3"/>
          <w:sz w:val="20"/>
        </w:rPr>
        <w:t xml:space="preserve"> </w:t>
      </w:r>
      <w:r>
        <w:rPr>
          <w:sz w:val="20"/>
        </w:rPr>
        <w:t>Tuesday</w:t>
      </w:r>
      <w:r>
        <w:rPr>
          <w:spacing w:val="-7"/>
          <w:sz w:val="20"/>
        </w:rPr>
        <w:t xml:space="preserve"> </w:t>
      </w:r>
      <w:r>
        <w:rPr>
          <w:sz w:val="20"/>
        </w:rPr>
        <w:t>and</w:t>
      </w:r>
      <w:r>
        <w:rPr>
          <w:spacing w:val="-4"/>
          <w:sz w:val="20"/>
        </w:rPr>
        <w:t xml:space="preserve"> </w:t>
      </w:r>
      <w:r>
        <w:rPr>
          <w:sz w:val="20"/>
        </w:rPr>
        <w:t>Thursday</w:t>
      </w:r>
      <w:r>
        <w:rPr>
          <w:spacing w:val="-5"/>
          <w:sz w:val="20"/>
        </w:rPr>
        <w:t xml:space="preserve"> </w:t>
      </w:r>
      <w:r>
        <w:rPr>
          <w:sz w:val="20"/>
        </w:rPr>
        <w:t>each</w:t>
      </w:r>
      <w:r>
        <w:rPr>
          <w:spacing w:val="-4"/>
          <w:sz w:val="20"/>
        </w:rPr>
        <w:t xml:space="preserve"> </w:t>
      </w:r>
      <w:r>
        <w:rPr>
          <w:sz w:val="20"/>
        </w:rPr>
        <w:t>week.</w:t>
      </w:r>
      <w:r>
        <w:rPr>
          <w:spacing w:val="-4"/>
          <w:sz w:val="20"/>
        </w:rPr>
        <w:t xml:space="preserve"> </w:t>
      </w:r>
      <w:r>
        <w:rPr>
          <w:sz w:val="20"/>
        </w:rPr>
        <w:t>One</w:t>
      </w:r>
      <w:r>
        <w:rPr>
          <w:spacing w:val="-9"/>
          <w:sz w:val="20"/>
        </w:rPr>
        <w:t xml:space="preserve"> </w:t>
      </w:r>
      <w:r>
        <w:rPr>
          <w:sz w:val="20"/>
        </w:rPr>
        <w:t>Wills</w:t>
      </w:r>
      <w:r>
        <w:rPr>
          <w:spacing w:val="-3"/>
          <w:sz w:val="20"/>
        </w:rPr>
        <w:t xml:space="preserve"> </w:t>
      </w:r>
      <w:r>
        <w:rPr>
          <w:sz w:val="20"/>
        </w:rPr>
        <w:t>officer</w:t>
      </w:r>
      <w:r>
        <w:rPr>
          <w:spacing w:val="-3"/>
          <w:sz w:val="20"/>
        </w:rPr>
        <w:t xml:space="preserve"> </w:t>
      </w:r>
      <w:r>
        <w:rPr>
          <w:sz w:val="20"/>
        </w:rPr>
        <w:t>attends</w:t>
      </w:r>
      <w:r>
        <w:rPr>
          <w:spacing w:val="-3"/>
          <w:sz w:val="20"/>
        </w:rPr>
        <w:t xml:space="preserve"> </w:t>
      </w:r>
      <w:r>
        <w:rPr>
          <w:sz w:val="20"/>
        </w:rPr>
        <w:t>on each visiting</w:t>
      </w:r>
      <w:r>
        <w:rPr>
          <w:spacing w:val="-1"/>
          <w:sz w:val="20"/>
        </w:rPr>
        <w:t xml:space="preserve"> </w:t>
      </w:r>
      <w:r>
        <w:rPr>
          <w:sz w:val="20"/>
        </w:rPr>
        <w:t>day.</w:t>
      </w:r>
    </w:p>
    <w:p w:rsidR="000268DB" w:rsidRDefault="00743944">
      <w:pPr>
        <w:pStyle w:val="ListParagraph"/>
        <w:numPr>
          <w:ilvl w:val="0"/>
          <w:numId w:val="1"/>
        </w:numPr>
        <w:tabs>
          <w:tab w:val="left" w:pos="2195"/>
          <w:tab w:val="left" w:pos="2196"/>
        </w:tabs>
        <w:spacing w:line="276" w:lineRule="auto"/>
        <w:ind w:right="955"/>
        <w:rPr>
          <w:sz w:val="20"/>
        </w:rPr>
      </w:pPr>
      <w:r>
        <w:rPr>
          <w:b/>
          <w:sz w:val="20"/>
        </w:rPr>
        <w:t>Mitchelton</w:t>
      </w:r>
      <w:r>
        <w:rPr>
          <w:b/>
          <w:spacing w:val="-3"/>
          <w:sz w:val="20"/>
        </w:rPr>
        <w:t xml:space="preserve"> </w:t>
      </w:r>
      <w:r>
        <w:rPr>
          <w:b/>
          <w:sz w:val="20"/>
        </w:rPr>
        <w:t>Centrelink</w:t>
      </w:r>
      <w:r>
        <w:rPr>
          <w:b/>
          <w:spacing w:val="-2"/>
          <w:sz w:val="20"/>
        </w:rPr>
        <w:t xml:space="preserve"> </w:t>
      </w:r>
      <w:r>
        <w:rPr>
          <w:sz w:val="20"/>
        </w:rPr>
        <w:t>-</w:t>
      </w:r>
      <w:r>
        <w:rPr>
          <w:spacing w:val="-3"/>
          <w:sz w:val="20"/>
        </w:rPr>
        <w:t xml:space="preserve"> </w:t>
      </w:r>
      <w:r>
        <w:rPr>
          <w:sz w:val="20"/>
        </w:rPr>
        <w:t>Second</w:t>
      </w:r>
      <w:r>
        <w:rPr>
          <w:spacing w:val="-4"/>
          <w:sz w:val="20"/>
        </w:rPr>
        <w:t xml:space="preserve"> </w:t>
      </w:r>
      <w:r>
        <w:rPr>
          <w:sz w:val="20"/>
        </w:rPr>
        <w:t>and</w:t>
      </w:r>
      <w:r>
        <w:rPr>
          <w:spacing w:val="-4"/>
          <w:sz w:val="20"/>
        </w:rPr>
        <w:t xml:space="preserve"> </w:t>
      </w:r>
      <w:r>
        <w:rPr>
          <w:sz w:val="20"/>
        </w:rPr>
        <w:t>fourth</w:t>
      </w:r>
      <w:r>
        <w:rPr>
          <w:spacing w:val="-4"/>
          <w:sz w:val="20"/>
        </w:rPr>
        <w:t xml:space="preserve"> </w:t>
      </w:r>
      <w:r>
        <w:rPr>
          <w:sz w:val="20"/>
        </w:rPr>
        <w:t>Friday</w:t>
      </w:r>
      <w:r>
        <w:rPr>
          <w:spacing w:val="-7"/>
          <w:sz w:val="20"/>
        </w:rPr>
        <w:t xml:space="preserve"> </w:t>
      </w:r>
      <w:r>
        <w:rPr>
          <w:sz w:val="20"/>
        </w:rPr>
        <w:t>of</w:t>
      </w:r>
      <w:r>
        <w:rPr>
          <w:spacing w:val="-2"/>
          <w:sz w:val="20"/>
        </w:rPr>
        <w:t xml:space="preserve"> </w:t>
      </w:r>
      <w:r>
        <w:rPr>
          <w:sz w:val="20"/>
        </w:rPr>
        <w:t>each</w:t>
      </w:r>
      <w:r>
        <w:rPr>
          <w:spacing w:val="-4"/>
          <w:sz w:val="20"/>
        </w:rPr>
        <w:t xml:space="preserve"> </w:t>
      </w:r>
      <w:r>
        <w:rPr>
          <w:sz w:val="20"/>
        </w:rPr>
        <w:t>month.</w:t>
      </w:r>
      <w:r>
        <w:rPr>
          <w:spacing w:val="-4"/>
          <w:sz w:val="20"/>
        </w:rPr>
        <w:t xml:space="preserve"> </w:t>
      </w:r>
      <w:r>
        <w:rPr>
          <w:sz w:val="20"/>
        </w:rPr>
        <w:t>One</w:t>
      </w:r>
      <w:r>
        <w:rPr>
          <w:spacing w:val="-7"/>
          <w:sz w:val="20"/>
        </w:rPr>
        <w:t xml:space="preserve"> </w:t>
      </w:r>
      <w:r>
        <w:rPr>
          <w:sz w:val="20"/>
        </w:rPr>
        <w:t>Wills</w:t>
      </w:r>
      <w:r>
        <w:rPr>
          <w:spacing w:val="-3"/>
          <w:sz w:val="20"/>
        </w:rPr>
        <w:t xml:space="preserve"> </w:t>
      </w:r>
      <w:r>
        <w:rPr>
          <w:sz w:val="20"/>
        </w:rPr>
        <w:t>officer</w:t>
      </w:r>
      <w:r>
        <w:rPr>
          <w:spacing w:val="-3"/>
          <w:sz w:val="20"/>
        </w:rPr>
        <w:t xml:space="preserve"> </w:t>
      </w:r>
      <w:r>
        <w:rPr>
          <w:sz w:val="20"/>
        </w:rPr>
        <w:t>attends each visiting</w:t>
      </w:r>
      <w:r>
        <w:rPr>
          <w:spacing w:val="-1"/>
          <w:sz w:val="20"/>
        </w:rPr>
        <w:t xml:space="preserve"> </w:t>
      </w:r>
      <w:r>
        <w:rPr>
          <w:sz w:val="20"/>
        </w:rPr>
        <w:t>day.</w:t>
      </w:r>
    </w:p>
    <w:p w:rsidR="000268DB" w:rsidRDefault="00743944">
      <w:pPr>
        <w:pStyle w:val="ListParagraph"/>
        <w:numPr>
          <w:ilvl w:val="0"/>
          <w:numId w:val="1"/>
        </w:numPr>
        <w:tabs>
          <w:tab w:val="left" w:pos="2195"/>
          <w:tab w:val="left" w:pos="2196"/>
        </w:tabs>
        <w:spacing w:line="241" w:lineRule="exact"/>
        <w:rPr>
          <w:sz w:val="20"/>
        </w:rPr>
      </w:pPr>
      <w:r>
        <w:rPr>
          <w:b/>
          <w:sz w:val="20"/>
        </w:rPr>
        <w:t xml:space="preserve">Nundah Centrelink </w:t>
      </w:r>
      <w:r>
        <w:rPr>
          <w:sz w:val="20"/>
        </w:rPr>
        <w:t>- First Friday of each month. One Wills officer attends each visiting</w:t>
      </w:r>
      <w:r>
        <w:rPr>
          <w:spacing w:val="-23"/>
          <w:sz w:val="20"/>
        </w:rPr>
        <w:t xml:space="preserve"> </w:t>
      </w:r>
      <w:r>
        <w:rPr>
          <w:sz w:val="20"/>
        </w:rPr>
        <w:t>day.</w:t>
      </w:r>
    </w:p>
    <w:p w:rsidR="000268DB" w:rsidRDefault="00743944">
      <w:pPr>
        <w:pStyle w:val="ListParagraph"/>
        <w:numPr>
          <w:ilvl w:val="0"/>
          <w:numId w:val="1"/>
        </w:numPr>
        <w:tabs>
          <w:tab w:val="left" w:pos="2194"/>
          <w:tab w:val="left" w:pos="2195"/>
        </w:tabs>
        <w:spacing w:before="21" w:line="276" w:lineRule="auto"/>
        <w:ind w:left="2194" w:right="1630"/>
        <w:rPr>
          <w:sz w:val="20"/>
        </w:rPr>
      </w:pPr>
      <w:r>
        <w:rPr>
          <w:b/>
          <w:sz w:val="20"/>
        </w:rPr>
        <w:t xml:space="preserve">Toowong Centrelink </w:t>
      </w:r>
      <w:r>
        <w:rPr>
          <w:sz w:val="20"/>
        </w:rPr>
        <w:t xml:space="preserve">- Fourth Friday of each month. One </w:t>
      </w:r>
      <w:r>
        <w:rPr>
          <w:sz w:val="20"/>
        </w:rPr>
        <w:t>Wills officer attends each visiting</w:t>
      </w:r>
      <w:r>
        <w:rPr>
          <w:spacing w:val="-2"/>
          <w:sz w:val="20"/>
        </w:rPr>
        <w:t xml:space="preserve"> </w:t>
      </w:r>
      <w:r>
        <w:rPr>
          <w:sz w:val="20"/>
        </w:rPr>
        <w:t>day.</w:t>
      </w:r>
    </w:p>
    <w:p w:rsidR="000268DB" w:rsidRDefault="00743944">
      <w:pPr>
        <w:pStyle w:val="ListParagraph"/>
        <w:numPr>
          <w:ilvl w:val="0"/>
          <w:numId w:val="1"/>
        </w:numPr>
        <w:tabs>
          <w:tab w:val="left" w:pos="2194"/>
          <w:tab w:val="left" w:pos="2195"/>
        </w:tabs>
        <w:spacing w:line="241" w:lineRule="exact"/>
        <w:ind w:left="2194"/>
        <w:rPr>
          <w:sz w:val="20"/>
        </w:rPr>
      </w:pPr>
      <w:r>
        <w:rPr>
          <w:b/>
          <w:sz w:val="20"/>
        </w:rPr>
        <w:t xml:space="preserve">Wynnum Courthouse </w:t>
      </w:r>
      <w:r>
        <w:rPr>
          <w:sz w:val="20"/>
        </w:rPr>
        <w:t>- Wednesday each week. One Wills officer attends each visiting</w:t>
      </w:r>
      <w:r>
        <w:rPr>
          <w:spacing w:val="-23"/>
          <w:sz w:val="20"/>
        </w:rPr>
        <w:t xml:space="preserve"> </w:t>
      </w:r>
      <w:r>
        <w:rPr>
          <w:sz w:val="20"/>
        </w:rPr>
        <w:t>day.</w:t>
      </w:r>
    </w:p>
    <w:p w:rsidR="000268DB" w:rsidRDefault="00743944">
      <w:pPr>
        <w:pStyle w:val="ListParagraph"/>
        <w:numPr>
          <w:ilvl w:val="0"/>
          <w:numId w:val="1"/>
        </w:numPr>
        <w:tabs>
          <w:tab w:val="left" w:pos="2194"/>
          <w:tab w:val="left" w:pos="2195"/>
        </w:tabs>
        <w:spacing w:before="34" w:line="276" w:lineRule="auto"/>
        <w:ind w:left="2194" w:right="1100"/>
        <w:rPr>
          <w:sz w:val="20"/>
        </w:rPr>
      </w:pPr>
      <w:r>
        <w:rPr>
          <w:b/>
          <w:sz w:val="20"/>
        </w:rPr>
        <w:t xml:space="preserve">Woodridge Centrelink </w:t>
      </w:r>
      <w:r>
        <w:rPr>
          <w:sz w:val="20"/>
        </w:rPr>
        <w:t>- Third Wednesday of each month. One Wills officer attends each visiting</w:t>
      </w:r>
      <w:r>
        <w:rPr>
          <w:spacing w:val="-2"/>
          <w:sz w:val="20"/>
        </w:rPr>
        <w:t xml:space="preserve"> </w:t>
      </w:r>
      <w:r>
        <w:rPr>
          <w:sz w:val="20"/>
        </w:rPr>
        <w:t>day.</w:t>
      </w:r>
    </w:p>
    <w:p w:rsidR="000268DB" w:rsidRDefault="00743944">
      <w:pPr>
        <w:pStyle w:val="ListParagraph"/>
        <w:numPr>
          <w:ilvl w:val="0"/>
          <w:numId w:val="1"/>
        </w:numPr>
        <w:tabs>
          <w:tab w:val="left" w:pos="2194"/>
          <w:tab w:val="left" w:pos="2195"/>
        </w:tabs>
        <w:spacing w:line="276" w:lineRule="auto"/>
        <w:ind w:left="2194" w:right="995"/>
        <w:rPr>
          <w:sz w:val="20"/>
        </w:rPr>
      </w:pPr>
      <w:r>
        <w:rPr>
          <w:spacing w:val="1"/>
          <w:sz w:val="20"/>
        </w:rPr>
        <w:t xml:space="preserve">We </w:t>
      </w:r>
      <w:r>
        <w:rPr>
          <w:sz w:val="20"/>
        </w:rPr>
        <w:t>also provide an outside visitation service for people with a disability. This service operates every Monday, and also on other days in cases where urgent visits are required. Venues depend on individual client circumstances, but include hospitals, hospices</w:t>
      </w:r>
      <w:r>
        <w:rPr>
          <w:sz w:val="20"/>
        </w:rPr>
        <w:t>, nursing homes and private residences. One Wills officer is accompanied on each visit by another Public Trustee staff member to assist in witnessing</w:t>
      </w:r>
      <w:r>
        <w:rPr>
          <w:spacing w:val="-10"/>
          <w:sz w:val="20"/>
        </w:rPr>
        <w:t xml:space="preserve"> </w:t>
      </w:r>
      <w:r>
        <w:rPr>
          <w:sz w:val="20"/>
        </w:rPr>
        <w:t>Wills.</w:t>
      </w:r>
    </w:p>
    <w:p w:rsidR="000268DB" w:rsidRDefault="000268DB">
      <w:pPr>
        <w:pStyle w:val="BodyText"/>
        <w:spacing w:before="3"/>
      </w:pPr>
    </w:p>
    <w:p w:rsidR="000268DB" w:rsidRDefault="00743944">
      <w:pPr>
        <w:pStyle w:val="Heading5"/>
        <w:spacing w:before="1"/>
      </w:pPr>
      <w:r>
        <w:rPr>
          <w:noProof/>
          <w:lang w:bidi="ar-SA"/>
        </w:rPr>
        <w:drawing>
          <wp:anchor distT="0" distB="0" distL="0" distR="0" simplePos="0" relativeHeight="268029983" behindDoc="1" locked="0" layoutInCell="1" allowOverlap="1">
            <wp:simplePos x="0" y="0"/>
            <wp:positionH relativeFrom="page">
              <wp:posOffset>2811779</wp:posOffset>
            </wp:positionH>
            <wp:positionV relativeFrom="paragraph">
              <wp:posOffset>167968</wp:posOffset>
            </wp:positionV>
            <wp:extent cx="205739" cy="275844"/>
            <wp:effectExtent l="0" t="0" r="0" b="0"/>
            <wp:wrapNone/>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68" cstate="print"/>
                    <a:stretch>
                      <a:fillRect/>
                    </a:stretch>
                  </pic:blipFill>
                  <pic:spPr>
                    <a:xfrm>
                      <a:off x="0" y="0"/>
                      <a:ext cx="205739" cy="275844"/>
                    </a:xfrm>
                    <a:prstGeom prst="rect">
                      <a:avLst/>
                    </a:prstGeom>
                  </pic:spPr>
                </pic:pic>
              </a:graphicData>
            </a:graphic>
          </wp:anchor>
        </w:drawing>
      </w:r>
      <w:r>
        <w:t>Bundaberg</w:t>
      </w:r>
    </w:p>
    <w:p w:rsidR="000268DB" w:rsidRDefault="00743944">
      <w:pPr>
        <w:pStyle w:val="BodyText"/>
        <w:spacing w:before="44"/>
        <w:ind w:left="1440"/>
      </w:pPr>
      <w:r>
        <w:t>The Bundaberg Office services two venues, approximately one day each month.</w:t>
      </w:r>
    </w:p>
    <w:p w:rsidR="000268DB" w:rsidRDefault="00743944">
      <w:pPr>
        <w:pStyle w:val="ListParagraph"/>
        <w:numPr>
          <w:ilvl w:val="0"/>
          <w:numId w:val="1"/>
        </w:numPr>
        <w:tabs>
          <w:tab w:val="left" w:pos="2195"/>
          <w:tab w:val="left" w:pos="2196"/>
        </w:tabs>
        <w:spacing w:before="91"/>
        <w:ind w:hanging="359"/>
        <w:rPr>
          <w:sz w:val="20"/>
        </w:rPr>
      </w:pPr>
      <w:r>
        <w:rPr>
          <w:b/>
          <w:sz w:val="20"/>
        </w:rPr>
        <w:t>Gin Gin Nei</w:t>
      </w:r>
      <w:r>
        <w:rPr>
          <w:b/>
          <w:sz w:val="20"/>
        </w:rPr>
        <w:t xml:space="preserve">ghbourhood Centre </w:t>
      </w:r>
      <w:r>
        <w:rPr>
          <w:sz w:val="20"/>
        </w:rPr>
        <w:t>- Wednesday quarterly and will vary due to</w:t>
      </w:r>
      <w:r>
        <w:rPr>
          <w:spacing w:val="-35"/>
          <w:sz w:val="20"/>
        </w:rPr>
        <w:t xml:space="preserve"> </w:t>
      </w:r>
      <w:r>
        <w:rPr>
          <w:sz w:val="20"/>
        </w:rPr>
        <w:t>demand.</w:t>
      </w:r>
    </w:p>
    <w:p w:rsidR="000268DB" w:rsidRDefault="00743944">
      <w:pPr>
        <w:pStyle w:val="ListParagraph"/>
        <w:numPr>
          <w:ilvl w:val="0"/>
          <w:numId w:val="1"/>
        </w:numPr>
        <w:tabs>
          <w:tab w:val="left" w:pos="2195"/>
          <w:tab w:val="left" w:pos="2196"/>
        </w:tabs>
        <w:spacing w:before="33"/>
        <w:rPr>
          <w:sz w:val="20"/>
        </w:rPr>
      </w:pPr>
      <w:r>
        <w:rPr>
          <w:b/>
          <w:sz w:val="20"/>
        </w:rPr>
        <w:t xml:space="preserve">Childers Courthouse </w:t>
      </w:r>
      <w:r>
        <w:rPr>
          <w:sz w:val="20"/>
        </w:rPr>
        <w:t>- Wednesday every four to six weeks depending on</w:t>
      </w:r>
      <w:r>
        <w:rPr>
          <w:spacing w:val="-37"/>
          <w:sz w:val="20"/>
        </w:rPr>
        <w:t xml:space="preserve"> </w:t>
      </w:r>
      <w:r>
        <w:rPr>
          <w:sz w:val="20"/>
        </w:rPr>
        <w:t>demand.</w:t>
      </w:r>
    </w:p>
    <w:p w:rsidR="000268DB" w:rsidRDefault="000268DB">
      <w:pPr>
        <w:pStyle w:val="BodyText"/>
        <w:spacing w:before="9"/>
        <w:rPr>
          <w:sz w:val="23"/>
        </w:rPr>
      </w:pPr>
    </w:p>
    <w:p w:rsidR="000268DB" w:rsidRDefault="00743944">
      <w:pPr>
        <w:pStyle w:val="Heading5"/>
      </w:pPr>
      <w:r>
        <w:t>Cairns</w:t>
      </w:r>
    </w:p>
    <w:p w:rsidR="000268DB" w:rsidRDefault="00743944">
      <w:pPr>
        <w:pStyle w:val="BodyText"/>
        <w:spacing w:before="45"/>
        <w:ind w:left="1439"/>
      </w:pPr>
      <w:r>
        <w:t>The Cairns Office services one venue, one day per month.</w:t>
      </w:r>
    </w:p>
    <w:p w:rsidR="000268DB" w:rsidRDefault="00743944">
      <w:pPr>
        <w:pStyle w:val="ListParagraph"/>
        <w:numPr>
          <w:ilvl w:val="0"/>
          <w:numId w:val="1"/>
        </w:numPr>
        <w:tabs>
          <w:tab w:val="left" w:pos="2195"/>
          <w:tab w:val="left" w:pos="2196"/>
        </w:tabs>
        <w:spacing w:before="90" w:line="276" w:lineRule="auto"/>
        <w:ind w:right="1530" w:hanging="359"/>
        <w:rPr>
          <w:sz w:val="20"/>
        </w:rPr>
      </w:pPr>
      <w:r>
        <w:rPr>
          <w:b/>
          <w:sz w:val="20"/>
        </w:rPr>
        <w:t xml:space="preserve">Mareeba Courthouse </w:t>
      </w:r>
      <w:r>
        <w:rPr>
          <w:sz w:val="20"/>
        </w:rPr>
        <w:t>- Third or fourth Wednesda</w:t>
      </w:r>
      <w:r>
        <w:rPr>
          <w:sz w:val="20"/>
        </w:rPr>
        <w:t>y of every month (set around court sitting</w:t>
      </w:r>
      <w:r>
        <w:rPr>
          <w:spacing w:val="-2"/>
          <w:sz w:val="20"/>
        </w:rPr>
        <w:t xml:space="preserve"> </w:t>
      </w:r>
      <w:r>
        <w:rPr>
          <w:sz w:val="20"/>
        </w:rPr>
        <w:t>dates).</w:t>
      </w:r>
    </w:p>
    <w:p w:rsidR="000268DB" w:rsidRDefault="00743944">
      <w:pPr>
        <w:pStyle w:val="ListParagraph"/>
        <w:numPr>
          <w:ilvl w:val="0"/>
          <w:numId w:val="1"/>
        </w:numPr>
        <w:tabs>
          <w:tab w:val="left" w:pos="2195"/>
          <w:tab w:val="left" w:pos="2196"/>
        </w:tabs>
        <w:spacing w:line="273" w:lineRule="auto"/>
        <w:ind w:right="1632" w:hanging="359"/>
        <w:rPr>
          <w:sz w:val="20"/>
        </w:rPr>
      </w:pPr>
      <w:r>
        <w:rPr>
          <w:sz w:val="20"/>
        </w:rPr>
        <w:t>Arrangements</w:t>
      </w:r>
      <w:r>
        <w:rPr>
          <w:spacing w:val="-4"/>
          <w:sz w:val="20"/>
        </w:rPr>
        <w:t xml:space="preserve"> </w:t>
      </w:r>
      <w:r>
        <w:rPr>
          <w:sz w:val="20"/>
        </w:rPr>
        <w:t>are</w:t>
      </w:r>
      <w:r>
        <w:rPr>
          <w:spacing w:val="-3"/>
          <w:sz w:val="20"/>
        </w:rPr>
        <w:t xml:space="preserve"> </w:t>
      </w:r>
      <w:r>
        <w:rPr>
          <w:sz w:val="20"/>
        </w:rPr>
        <w:t>also</w:t>
      </w:r>
      <w:r>
        <w:rPr>
          <w:spacing w:val="-3"/>
          <w:sz w:val="20"/>
        </w:rPr>
        <w:t xml:space="preserve"> </w:t>
      </w:r>
      <w:r>
        <w:rPr>
          <w:sz w:val="20"/>
        </w:rPr>
        <w:t>being</w:t>
      </w:r>
      <w:r>
        <w:rPr>
          <w:spacing w:val="-4"/>
          <w:sz w:val="20"/>
        </w:rPr>
        <w:t xml:space="preserve"> </w:t>
      </w:r>
      <w:r>
        <w:rPr>
          <w:sz w:val="20"/>
        </w:rPr>
        <w:t>made</w:t>
      </w:r>
      <w:r>
        <w:rPr>
          <w:spacing w:val="-4"/>
          <w:sz w:val="20"/>
        </w:rPr>
        <w:t xml:space="preserve"> </w:t>
      </w:r>
      <w:r>
        <w:rPr>
          <w:sz w:val="20"/>
        </w:rPr>
        <w:t>to</w:t>
      </w:r>
      <w:r>
        <w:rPr>
          <w:spacing w:val="-4"/>
          <w:sz w:val="20"/>
        </w:rPr>
        <w:t xml:space="preserve"> </w:t>
      </w:r>
      <w:r>
        <w:rPr>
          <w:sz w:val="20"/>
        </w:rPr>
        <w:t>service</w:t>
      </w:r>
      <w:r>
        <w:rPr>
          <w:spacing w:val="-4"/>
          <w:sz w:val="20"/>
        </w:rPr>
        <w:t xml:space="preserve"> </w:t>
      </w:r>
      <w:r>
        <w:rPr>
          <w:sz w:val="20"/>
        </w:rPr>
        <w:t>the</w:t>
      </w:r>
      <w:r>
        <w:rPr>
          <w:spacing w:val="-3"/>
          <w:sz w:val="20"/>
        </w:rPr>
        <w:t xml:space="preserve"> </w:t>
      </w:r>
      <w:r>
        <w:rPr>
          <w:sz w:val="20"/>
        </w:rPr>
        <w:t>Atherton</w:t>
      </w:r>
      <w:r>
        <w:rPr>
          <w:spacing w:val="-4"/>
          <w:sz w:val="20"/>
        </w:rPr>
        <w:t xml:space="preserve"> </w:t>
      </w:r>
      <w:r>
        <w:rPr>
          <w:sz w:val="20"/>
        </w:rPr>
        <w:t>Courthouse</w:t>
      </w:r>
      <w:r>
        <w:rPr>
          <w:spacing w:val="-4"/>
          <w:sz w:val="20"/>
        </w:rPr>
        <w:t xml:space="preserve"> </w:t>
      </w:r>
      <w:r>
        <w:rPr>
          <w:sz w:val="20"/>
        </w:rPr>
        <w:t>one</w:t>
      </w:r>
      <w:r>
        <w:rPr>
          <w:spacing w:val="-3"/>
          <w:sz w:val="20"/>
        </w:rPr>
        <w:t xml:space="preserve"> </w:t>
      </w:r>
      <w:r>
        <w:rPr>
          <w:sz w:val="20"/>
        </w:rPr>
        <w:t>day</w:t>
      </w:r>
      <w:r>
        <w:rPr>
          <w:spacing w:val="-5"/>
          <w:sz w:val="20"/>
        </w:rPr>
        <w:t xml:space="preserve"> </w:t>
      </w:r>
      <w:r>
        <w:rPr>
          <w:sz w:val="20"/>
        </w:rPr>
        <w:t>per month in</w:t>
      </w:r>
      <w:r>
        <w:rPr>
          <w:spacing w:val="-3"/>
          <w:sz w:val="20"/>
        </w:rPr>
        <w:t xml:space="preserve"> </w:t>
      </w:r>
      <w:r>
        <w:rPr>
          <w:sz w:val="20"/>
        </w:rPr>
        <w:t>2017-18.</w:t>
      </w:r>
    </w:p>
    <w:p w:rsidR="000268DB" w:rsidRDefault="000268DB">
      <w:pPr>
        <w:pStyle w:val="BodyText"/>
        <w:spacing w:before="9"/>
      </w:pPr>
    </w:p>
    <w:p w:rsidR="000268DB" w:rsidRDefault="00743944">
      <w:pPr>
        <w:pStyle w:val="Heading5"/>
      </w:pPr>
      <w:r>
        <w:t>Ipswich</w:t>
      </w:r>
    </w:p>
    <w:p w:rsidR="000268DB" w:rsidRDefault="00743944">
      <w:pPr>
        <w:pStyle w:val="BodyText"/>
        <w:spacing w:before="43"/>
        <w:ind w:left="1439"/>
      </w:pPr>
      <w:r>
        <w:t>The Ipswich Office services two venues, two days per month.</w:t>
      </w:r>
    </w:p>
    <w:p w:rsidR="000268DB" w:rsidRDefault="00743944">
      <w:pPr>
        <w:pStyle w:val="ListParagraph"/>
        <w:numPr>
          <w:ilvl w:val="0"/>
          <w:numId w:val="1"/>
        </w:numPr>
        <w:tabs>
          <w:tab w:val="left" w:pos="2195"/>
          <w:tab w:val="left" w:pos="2196"/>
        </w:tabs>
        <w:spacing w:before="90"/>
        <w:rPr>
          <w:sz w:val="20"/>
        </w:rPr>
      </w:pPr>
      <w:r>
        <w:rPr>
          <w:b/>
          <w:sz w:val="20"/>
        </w:rPr>
        <w:t xml:space="preserve">Beaudesert Courthouse </w:t>
      </w:r>
      <w:r>
        <w:rPr>
          <w:sz w:val="20"/>
        </w:rPr>
        <w:t>- Third Thursday of every second</w:t>
      </w:r>
      <w:r>
        <w:rPr>
          <w:spacing w:val="-11"/>
          <w:sz w:val="20"/>
        </w:rPr>
        <w:t xml:space="preserve"> </w:t>
      </w:r>
      <w:r>
        <w:rPr>
          <w:sz w:val="20"/>
        </w:rPr>
        <w:t>month.</w:t>
      </w:r>
    </w:p>
    <w:p w:rsidR="000268DB" w:rsidRDefault="00743944">
      <w:pPr>
        <w:pStyle w:val="ListParagraph"/>
        <w:numPr>
          <w:ilvl w:val="0"/>
          <w:numId w:val="1"/>
        </w:numPr>
        <w:tabs>
          <w:tab w:val="left" w:pos="2195"/>
          <w:tab w:val="left" w:pos="2196"/>
        </w:tabs>
        <w:spacing w:before="33"/>
        <w:rPr>
          <w:sz w:val="20"/>
        </w:rPr>
      </w:pPr>
      <w:r>
        <w:rPr>
          <w:b/>
          <w:sz w:val="20"/>
        </w:rPr>
        <w:t xml:space="preserve">Richlands Courthouse </w:t>
      </w:r>
      <w:r>
        <w:rPr>
          <w:sz w:val="20"/>
        </w:rPr>
        <w:t>- First Thursday of every</w:t>
      </w:r>
      <w:r>
        <w:rPr>
          <w:spacing w:val="-9"/>
          <w:sz w:val="20"/>
        </w:rPr>
        <w:t xml:space="preserve"> </w:t>
      </w:r>
      <w:r>
        <w:rPr>
          <w:sz w:val="20"/>
        </w:rPr>
        <w:t>month.</w:t>
      </w:r>
    </w:p>
    <w:p w:rsidR="000268DB" w:rsidRDefault="000268DB">
      <w:pPr>
        <w:rPr>
          <w:sz w:val="20"/>
        </w:rPr>
        <w:sectPr w:rsidR="000268DB">
          <w:headerReference w:type="default" r:id="rId169"/>
          <w:pgSz w:w="11910" w:h="16840"/>
          <w:pgMar w:top="1040" w:right="700" w:bottom="1040" w:left="0" w:header="0" w:footer="842" w:gutter="0"/>
          <w:cols w:space="720"/>
        </w:sectPr>
      </w:pPr>
    </w:p>
    <w:p w:rsidR="000268DB" w:rsidRDefault="00743944">
      <w:pPr>
        <w:pStyle w:val="Heading5"/>
        <w:spacing w:before="72"/>
      </w:pPr>
      <w:r>
        <w:lastRenderedPageBreak/>
        <w:t>Maryborough</w:t>
      </w:r>
    </w:p>
    <w:p w:rsidR="000268DB" w:rsidRDefault="00743944">
      <w:pPr>
        <w:pStyle w:val="BodyText"/>
        <w:spacing w:before="45"/>
        <w:ind w:left="1439"/>
      </w:pPr>
      <w:r>
        <w:t>The Maryborough Office services three venues, over approximately 10 days of each month.</w:t>
      </w:r>
    </w:p>
    <w:p w:rsidR="000268DB" w:rsidRDefault="00743944">
      <w:pPr>
        <w:pStyle w:val="ListParagraph"/>
        <w:numPr>
          <w:ilvl w:val="0"/>
          <w:numId w:val="1"/>
        </w:numPr>
        <w:tabs>
          <w:tab w:val="left" w:pos="2195"/>
          <w:tab w:val="left" w:pos="2196"/>
        </w:tabs>
        <w:spacing w:before="90"/>
        <w:rPr>
          <w:sz w:val="20"/>
        </w:rPr>
      </w:pPr>
      <w:r>
        <w:rPr>
          <w:b/>
          <w:sz w:val="20"/>
        </w:rPr>
        <w:t xml:space="preserve">Gympie Courthouse </w:t>
      </w:r>
      <w:r>
        <w:rPr>
          <w:sz w:val="20"/>
        </w:rPr>
        <w:t>- Fortnightly on every al</w:t>
      </w:r>
      <w:r>
        <w:rPr>
          <w:sz w:val="20"/>
        </w:rPr>
        <w:t>ternate</w:t>
      </w:r>
      <w:r>
        <w:rPr>
          <w:spacing w:val="-12"/>
          <w:sz w:val="20"/>
        </w:rPr>
        <w:t xml:space="preserve"> </w:t>
      </w:r>
      <w:r>
        <w:rPr>
          <w:sz w:val="20"/>
        </w:rPr>
        <w:t>Friday.</w:t>
      </w:r>
    </w:p>
    <w:p w:rsidR="000268DB" w:rsidRDefault="00743944">
      <w:pPr>
        <w:pStyle w:val="ListParagraph"/>
        <w:numPr>
          <w:ilvl w:val="0"/>
          <w:numId w:val="1"/>
        </w:numPr>
        <w:tabs>
          <w:tab w:val="left" w:pos="2195"/>
          <w:tab w:val="left" w:pos="2196"/>
        </w:tabs>
        <w:spacing w:before="34"/>
        <w:rPr>
          <w:sz w:val="20"/>
        </w:rPr>
      </w:pPr>
      <w:r>
        <w:rPr>
          <w:b/>
          <w:sz w:val="20"/>
        </w:rPr>
        <w:t xml:space="preserve">Hervey Bay Courthouse </w:t>
      </w:r>
      <w:r>
        <w:rPr>
          <w:sz w:val="20"/>
        </w:rPr>
        <w:t>- Monday and Tuesday each</w:t>
      </w:r>
      <w:r>
        <w:rPr>
          <w:spacing w:val="-12"/>
          <w:sz w:val="20"/>
        </w:rPr>
        <w:t xml:space="preserve"> </w:t>
      </w:r>
      <w:r>
        <w:rPr>
          <w:sz w:val="20"/>
        </w:rPr>
        <w:t>week.</w:t>
      </w:r>
    </w:p>
    <w:p w:rsidR="000268DB" w:rsidRDefault="00743944">
      <w:pPr>
        <w:pStyle w:val="ListParagraph"/>
        <w:numPr>
          <w:ilvl w:val="0"/>
          <w:numId w:val="1"/>
        </w:numPr>
        <w:tabs>
          <w:tab w:val="left" w:pos="2195"/>
          <w:tab w:val="left" w:pos="2196"/>
        </w:tabs>
        <w:spacing w:before="33"/>
        <w:rPr>
          <w:sz w:val="20"/>
        </w:rPr>
      </w:pPr>
      <w:r>
        <w:rPr>
          <w:b/>
          <w:sz w:val="20"/>
        </w:rPr>
        <w:t xml:space="preserve">Tin Can Bay RSL </w:t>
      </w:r>
      <w:r>
        <w:rPr>
          <w:sz w:val="20"/>
        </w:rPr>
        <w:t>- Delivered on a quarterly</w:t>
      </w:r>
      <w:r>
        <w:rPr>
          <w:spacing w:val="-9"/>
          <w:sz w:val="20"/>
        </w:rPr>
        <w:t xml:space="preserve"> </w:t>
      </w:r>
      <w:r>
        <w:rPr>
          <w:sz w:val="20"/>
        </w:rPr>
        <w:t>basis.</w:t>
      </w:r>
    </w:p>
    <w:p w:rsidR="000268DB" w:rsidRDefault="000268DB">
      <w:pPr>
        <w:pStyle w:val="BodyText"/>
        <w:spacing w:before="8"/>
        <w:rPr>
          <w:sz w:val="23"/>
        </w:rPr>
      </w:pPr>
    </w:p>
    <w:p w:rsidR="000268DB" w:rsidRDefault="00743944">
      <w:pPr>
        <w:pStyle w:val="Heading5"/>
        <w:spacing w:before="1"/>
      </w:pPr>
      <w:r>
        <w:t>Mount Isa</w:t>
      </w:r>
    </w:p>
    <w:p w:rsidR="000268DB" w:rsidRDefault="00743944">
      <w:pPr>
        <w:pStyle w:val="BodyText"/>
        <w:spacing w:before="44"/>
        <w:ind w:left="1439"/>
      </w:pPr>
      <w:r>
        <w:t>The Mount Isa office services one venue on an ‘as required’ basis.</w:t>
      </w:r>
    </w:p>
    <w:p w:rsidR="000268DB" w:rsidRDefault="00743944">
      <w:pPr>
        <w:pStyle w:val="ListParagraph"/>
        <w:numPr>
          <w:ilvl w:val="0"/>
          <w:numId w:val="1"/>
        </w:numPr>
        <w:tabs>
          <w:tab w:val="left" w:pos="2195"/>
          <w:tab w:val="left" w:pos="2196"/>
        </w:tabs>
        <w:spacing w:before="91" w:line="276" w:lineRule="auto"/>
        <w:ind w:right="2198"/>
        <w:rPr>
          <w:sz w:val="20"/>
        </w:rPr>
      </w:pPr>
      <w:r>
        <w:rPr>
          <w:b/>
          <w:sz w:val="20"/>
        </w:rPr>
        <w:t xml:space="preserve">Cloncurry Courthouse </w:t>
      </w:r>
      <w:r>
        <w:rPr>
          <w:sz w:val="20"/>
        </w:rPr>
        <w:t>- The community outreach service is delivered on an ‘as required’</w:t>
      </w:r>
      <w:r>
        <w:rPr>
          <w:spacing w:val="-3"/>
          <w:sz w:val="20"/>
        </w:rPr>
        <w:t xml:space="preserve"> </w:t>
      </w:r>
      <w:r>
        <w:rPr>
          <w:sz w:val="20"/>
        </w:rPr>
        <w:t>basis.</w:t>
      </w:r>
    </w:p>
    <w:p w:rsidR="000268DB" w:rsidRDefault="000268DB">
      <w:pPr>
        <w:pStyle w:val="BodyText"/>
        <w:spacing w:before="8"/>
      </w:pPr>
    </w:p>
    <w:p w:rsidR="000268DB" w:rsidRDefault="00743944">
      <w:pPr>
        <w:pStyle w:val="Heading5"/>
      </w:pPr>
      <w:r>
        <w:t>Redcliffe</w:t>
      </w:r>
    </w:p>
    <w:p w:rsidR="000268DB" w:rsidRDefault="00743944">
      <w:pPr>
        <w:pStyle w:val="BodyText"/>
        <w:spacing w:before="43"/>
        <w:ind w:left="1440"/>
      </w:pPr>
      <w:r>
        <w:t>The Redcliffe office services one venue, four days each month.</w:t>
      </w:r>
    </w:p>
    <w:p w:rsidR="000268DB" w:rsidRDefault="00743944">
      <w:pPr>
        <w:pStyle w:val="ListParagraph"/>
        <w:numPr>
          <w:ilvl w:val="0"/>
          <w:numId w:val="1"/>
        </w:numPr>
        <w:tabs>
          <w:tab w:val="left" w:pos="2195"/>
          <w:tab w:val="left" w:pos="2197"/>
        </w:tabs>
        <w:spacing w:before="90" w:line="276" w:lineRule="auto"/>
        <w:ind w:right="1084" w:hanging="359"/>
        <w:rPr>
          <w:sz w:val="20"/>
        </w:rPr>
      </w:pPr>
      <w:r>
        <w:rPr>
          <w:b/>
          <w:sz w:val="20"/>
        </w:rPr>
        <w:t xml:space="preserve">Caboolture Courthouse </w:t>
      </w:r>
      <w:r>
        <w:rPr>
          <w:sz w:val="20"/>
        </w:rPr>
        <w:t>- Wednesday each week in 2016-17. Efforts are presently being made to source an alterna</w:t>
      </w:r>
      <w:r>
        <w:rPr>
          <w:sz w:val="20"/>
        </w:rPr>
        <w:t>tive venue for</w:t>
      </w:r>
      <w:r>
        <w:rPr>
          <w:spacing w:val="-5"/>
          <w:sz w:val="20"/>
        </w:rPr>
        <w:t xml:space="preserve"> </w:t>
      </w:r>
      <w:r>
        <w:rPr>
          <w:sz w:val="20"/>
        </w:rPr>
        <w:t>2017-18.</w:t>
      </w:r>
    </w:p>
    <w:p w:rsidR="000268DB" w:rsidRDefault="000268DB">
      <w:pPr>
        <w:pStyle w:val="BodyText"/>
        <w:spacing w:before="8"/>
      </w:pPr>
    </w:p>
    <w:p w:rsidR="000268DB" w:rsidRDefault="00743944">
      <w:pPr>
        <w:pStyle w:val="Heading5"/>
      </w:pPr>
      <w:r>
        <w:t>Rockhampton</w:t>
      </w:r>
    </w:p>
    <w:p w:rsidR="000268DB" w:rsidRDefault="00743944">
      <w:pPr>
        <w:pStyle w:val="BodyText"/>
        <w:spacing w:before="45"/>
        <w:ind w:left="1440"/>
      </w:pPr>
      <w:r>
        <w:t>The Rockhampton office services five venues, approximately three days of the month.</w:t>
      </w:r>
    </w:p>
    <w:p w:rsidR="000268DB" w:rsidRDefault="00743944">
      <w:pPr>
        <w:pStyle w:val="ListParagraph"/>
        <w:numPr>
          <w:ilvl w:val="0"/>
          <w:numId w:val="1"/>
        </w:numPr>
        <w:tabs>
          <w:tab w:val="left" w:pos="2196"/>
          <w:tab w:val="left" w:pos="2197"/>
        </w:tabs>
        <w:spacing w:before="90"/>
        <w:ind w:left="2196"/>
        <w:rPr>
          <w:sz w:val="20"/>
        </w:rPr>
      </w:pPr>
      <w:r>
        <w:rPr>
          <w:b/>
          <w:sz w:val="20"/>
        </w:rPr>
        <w:t xml:space="preserve">Yeppoon Courthouse </w:t>
      </w:r>
      <w:r>
        <w:rPr>
          <w:sz w:val="20"/>
        </w:rPr>
        <w:t>- First and third Tuesday of every</w:t>
      </w:r>
      <w:r>
        <w:rPr>
          <w:spacing w:val="-11"/>
          <w:sz w:val="20"/>
        </w:rPr>
        <w:t xml:space="preserve"> </w:t>
      </w:r>
      <w:r>
        <w:rPr>
          <w:sz w:val="20"/>
        </w:rPr>
        <w:t>month.</w:t>
      </w:r>
    </w:p>
    <w:p w:rsidR="000268DB" w:rsidRDefault="00743944">
      <w:pPr>
        <w:pStyle w:val="ListParagraph"/>
        <w:numPr>
          <w:ilvl w:val="0"/>
          <w:numId w:val="1"/>
        </w:numPr>
        <w:tabs>
          <w:tab w:val="left" w:pos="2196"/>
          <w:tab w:val="left" w:pos="2197"/>
        </w:tabs>
        <w:spacing w:before="34"/>
        <w:ind w:left="2196"/>
        <w:rPr>
          <w:sz w:val="20"/>
        </w:rPr>
      </w:pPr>
      <w:r>
        <w:rPr>
          <w:b/>
          <w:sz w:val="20"/>
        </w:rPr>
        <w:t xml:space="preserve">Central Queensland University </w:t>
      </w:r>
      <w:r>
        <w:rPr>
          <w:sz w:val="20"/>
        </w:rPr>
        <w:t>–Third Wednesday of each</w:t>
      </w:r>
      <w:r>
        <w:rPr>
          <w:spacing w:val="-9"/>
          <w:sz w:val="20"/>
        </w:rPr>
        <w:t xml:space="preserve"> </w:t>
      </w:r>
      <w:r>
        <w:rPr>
          <w:sz w:val="20"/>
        </w:rPr>
        <w:t>month.</w:t>
      </w:r>
    </w:p>
    <w:p w:rsidR="000268DB" w:rsidRDefault="00743944">
      <w:pPr>
        <w:pStyle w:val="ListParagraph"/>
        <w:numPr>
          <w:ilvl w:val="0"/>
          <w:numId w:val="1"/>
        </w:numPr>
        <w:tabs>
          <w:tab w:val="left" w:pos="2196"/>
          <w:tab w:val="left" w:pos="2197"/>
        </w:tabs>
        <w:spacing w:before="31"/>
        <w:ind w:left="2196"/>
        <w:rPr>
          <w:sz w:val="20"/>
        </w:rPr>
      </w:pPr>
      <w:r>
        <w:rPr>
          <w:b/>
          <w:sz w:val="20"/>
        </w:rPr>
        <w:t>Mount Morgan</w:t>
      </w:r>
      <w:r>
        <w:rPr>
          <w:b/>
          <w:sz w:val="20"/>
        </w:rPr>
        <w:t xml:space="preserve"> Courthouse </w:t>
      </w:r>
      <w:r>
        <w:rPr>
          <w:sz w:val="20"/>
        </w:rPr>
        <w:t>– Delivered on an ‘as required’</w:t>
      </w:r>
      <w:r>
        <w:rPr>
          <w:spacing w:val="-10"/>
          <w:sz w:val="20"/>
        </w:rPr>
        <w:t xml:space="preserve"> </w:t>
      </w:r>
      <w:r>
        <w:rPr>
          <w:sz w:val="20"/>
        </w:rPr>
        <w:t>basis.</w:t>
      </w:r>
    </w:p>
    <w:p w:rsidR="000268DB" w:rsidRDefault="00743944">
      <w:pPr>
        <w:pStyle w:val="ListParagraph"/>
        <w:numPr>
          <w:ilvl w:val="0"/>
          <w:numId w:val="1"/>
        </w:numPr>
        <w:tabs>
          <w:tab w:val="left" w:pos="2195"/>
          <w:tab w:val="left" w:pos="2196"/>
        </w:tabs>
        <w:spacing w:before="33"/>
        <w:ind w:left="2196"/>
        <w:rPr>
          <w:sz w:val="20"/>
        </w:rPr>
      </w:pPr>
      <w:r>
        <w:rPr>
          <w:b/>
          <w:sz w:val="20"/>
        </w:rPr>
        <w:t xml:space="preserve">Woorabinda Aboriginal Community </w:t>
      </w:r>
      <w:r>
        <w:rPr>
          <w:sz w:val="20"/>
        </w:rPr>
        <w:t>- Delivered</w:t>
      </w:r>
      <w:r>
        <w:rPr>
          <w:spacing w:val="-4"/>
          <w:sz w:val="20"/>
        </w:rPr>
        <w:t xml:space="preserve"> </w:t>
      </w:r>
      <w:r>
        <w:rPr>
          <w:sz w:val="20"/>
        </w:rPr>
        <w:t>quarterly.</w:t>
      </w:r>
    </w:p>
    <w:p w:rsidR="000268DB" w:rsidRDefault="00743944">
      <w:pPr>
        <w:pStyle w:val="ListParagraph"/>
        <w:numPr>
          <w:ilvl w:val="0"/>
          <w:numId w:val="1"/>
        </w:numPr>
        <w:tabs>
          <w:tab w:val="left" w:pos="2195"/>
          <w:tab w:val="left" w:pos="2196"/>
        </w:tabs>
        <w:spacing w:before="34"/>
        <w:ind w:left="2196"/>
        <w:rPr>
          <w:sz w:val="20"/>
        </w:rPr>
      </w:pPr>
      <w:r>
        <w:rPr>
          <w:b/>
          <w:sz w:val="20"/>
        </w:rPr>
        <w:t xml:space="preserve">Dululu – </w:t>
      </w:r>
      <w:r>
        <w:rPr>
          <w:sz w:val="20"/>
        </w:rPr>
        <w:t>Delivered</w:t>
      </w:r>
      <w:r>
        <w:rPr>
          <w:spacing w:val="-3"/>
          <w:sz w:val="20"/>
        </w:rPr>
        <w:t xml:space="preserve"> </w:t>
      </w:r>
      <w:r>
        <w:rPr>
          <w:sz w:val="20"/>
        </w:rPr>
        <w:t>quarterly.</w:t>
      </w:r>
    </w:p>
    <w:p w:rsidR="000268DB" w:rsidRDefault="000268DB">
      <w:pPr>
        <w:pStyle w:val="BodyText"/>
        <w:spacing w:before="10"/>
        <w:rPr>
          <w:sz w:val="23"/>
        </w:rPr>
      </w:pPr>
    </w:p>
    <w:p w:rsidR="000268DB" w:rsidRDefault="00743944">
      <w:pPr>
        <w:pStyle w:val="Heading5"/>
      </w:pPr>
      <w:r>
        <w:t>Southport</w:t>
      </w:r>
    </w:p>
    <w:p w:rsidR="000268DB" w:rsidRDefault="00743944">
      <w:pPr>
        <w:pStyle w:val="BodyText"/>
        <w:spacing w:before="43"/>
        <w:ind w:left="1440"/>
      </w:pPr>
      <w:r>
        <w:t>The Southport office services three venues, over approximately 12 days of the month.</w:t>
      </w:r>
    </w:p>
    <w:p w:rsidR="000268DB" w:rsidRDefault="00743944">
      <w:pPr>
        <w:pStyle w:val="ListParagraph"/>
        <w:numPr>
          <w:ilvl w:val="0"/>
          <w:numId w:val="1"/>
        </w:numPr>
        <w:tabs>
          <w:tab w:val="left" w:pos="2195"/>
          <w:tab w:val="left" w:pos="2196"/>
        </w:tabs>
        <w:spacing w:before="90"/>
        <w:ind w:hanging="359"/>
        <w:rPr>
          <w:sz w:val="20"/>
        </w:rPr>
      </w:pPr>
      <w:r>
        <w:rPr>
          <w:b/>
          <w:sz w:val="20"/>
        </w:rPr>
        <w:t xml:space="preserve">Beenleigh Courthouse </w:t>
      </w:r>
      <w:r>
        <w:rPr>
          <w:sz w:val="20"/>
        </w:rPr>
        <w:t>- Every Tuesday and every alternate Thursday of the</w:t>
      </w:r>
      <w:r>
        <w:rPr>
          <w:spacing w:val="-17"/>
          <w:sz w:val="20"/>
        </w:rPr>
        <w:t xml:space="preserve"> </w:t>
      </w:r>
      <w:r>
        <w:rPr>
          <w:sz w:val="20"/>
        </w:rPr>
        <w:t>month.</w:t>
      </w:r>
    </w:p>
    <w:p w:rsidR="000268DB" w:rsidRDefault="00743944">
      <w:pPr>
        <w:pStyle w:val="ListParagraph"/>
        <w:numPr>
          <w:ilvl w:val="0"/>
          <w:numId w:val="1"/>
        </w:numPr>
        <w:tabs>
          <w:tab w:val="left" w:pos="2195"/>
          <w:tab w:val="left" w:pos="2196"/>
        </w:tabs>
        <w:spacing w:before="33"/>
        <w:ind w:hanging="359"/>
        <w:rPr>
          <w:sz w:val="20"/>
        </w:rPr>
      </w:pPr>
      <w:r>
        <w:rPr>
          <w:b/>
          <w:sz w:val="20"/>
        </w:rPr>
        <w:t xml:space="preserve">Palm Beach Centrelink </w:t>
      </w:r>
      <w:r>
        <w:rPr>
          <w:sz w:val="20"/>
        </w:rPr>
        <w:t>- Every alternate</w:t>
      </w:r>
      <w:r>
        <w:rPr>
          <w:spacing w:val="-1"/>
          <w:sz w:val="20"/>
        </w:rPr>
        <w:t xml:space="preserve"> </w:t>
      </w:r>
      <w:r>
        <w:rPr>
          <w:sz w:val="20"/>
        </w:rPr>
        <w:t>Thursday.</w:t>
      </w:r>
    </w:p>
    <w:p w:rsidR="000268DB" w:rsidRDefault="00743944">
      <w:pPr>
        <w:pStyle w:val="ListParagraph"/>
        <w:numPr>
          <w:ilvl w:val="0"/>
          <w:numId w:val="1"/>
        </w:numPr>
        <w:tabs>
          <w:tab w:val="left" w:pos="2195"/>
          <w:tab w:val="left" w:pos="2196"/>
        </w:tabs>
        <w:spacing w:before="34"/>
        <w:ind w:hanging="359"/>
        <w:rPr>
          <w:sz w:val="20"/>
        </w:rPr>
      </w:pPr>
      <w:r>
        <w:rPr>
          <w:b/>
          <w:sz w:val="20"/>
        </w:rPr>
        <w:t xml:space="preserve">Robina Centrelink </w:t>
      </w:r>
      <w:r>
        <w:rPr>
          <w:sz w:val="20"/>
        </w:rPr>
        <w:t>- Every Wednesday of the</w:t>
      </w:r>
      <w:r>
        <w:rPr>
          <w:spacing w:val="-6"/>
          <w:sz w:val="20"/>
        </w:rPr>
        <w:t xml:space="preserve"> </w:t>
      </w:r>
      <w:r>
        <w:rPr>
          <w:sz w:val="20"/>
        </w:rPr>
        <w:t>month.</w:t>
      </w:r>
    </w:p>
    <w:p w:rsidR="000268DB" w:rsidRDefault="000268DB">
      <w:pPr>
        <w:pStyle w:val="BodyText"/>
        <w:spacing w:before="11"/>
        <w:rPr>
          <w:sz w:val="23"/>
        </w:rPr>
      </w:pPr>
    </w:p>
    <w:p w:rsidR="000268DB" w:rsidRDefault="00743944">
      <w:pPr>
        <w:pStyle w:val="Heading5"/>
      </w:pPr>
      <w:r>
        <w:t>Sunshine Coast</w:t>
      </w:r>
    </w:p>
    <w:p w:rsidR="000268DB" w:rsidRDefault="00743944">
      <w:pPr>
        <w:pStyle w:val="BodyText"/>
        <w:spacing w:before="42"/>
        <w:ind w:left="1440"/>
      </w:pPr>
      <w:r>
        <w:t>The Sunshine Coast office services two venues, over four days of the month.</w:t>
      </w:r>
    </w:p>
    <w:p w:rsidR="000268DB" w:rsidRDefault="00743944">
      <w:pPr>
        <w:pStyle w:val="ListParagraph"/>
        <w:numPr>
          <w:ilvl w:val="0"/>
          <w:numId w:val="1"/>
        </w:numPr>
        <w:tabs>
          <w:tab w:val="left" w:pos="2195"/>
          <w:tab w:val="left" w:pos="2196"/>
        </w:tabs>
        <w:spacing w:before="91"/>
        <w:rPr>
          <w:sz w:val="20"/>
        </w:rPr>
      </w:pPr>
      <w:r>
        <w:rPr>
          <w:b/>
          <w:sz w:val="20"/>
        </w:rPr>
        <w:t>Calou</w:t>
      </w:r>
      <w:r>
        <w:rPr>
          <w:b/>
          <w:sz w:val="20"/>
        </w:rPr>
        <w:t xml:space="preserve">ndra Courthouse </w:t>
      </w:r>
      <w:r>
        <w:rPr>
          <w:sz w:val="20"/>
        </w:rPr>
        <w:t>- First and third Friday of every</w:t>
      </w:r>
      <w:r>
        <w:rPr>
          <w:spacing w:val="-8"/>
          <w:sz w:val="20"/>
        </w:rPr>
        <w:t xml:space="preserve"> </w:t>
      </w:r>
      <w:r>
        <w:rPr>
          <w:sz w:val="20"/>
        </w:rPr>
        <w:t>month.</w:t>
      </w:r>
    </w:p>
    <w:p w:rsidR="000268DB" w:rsidRDefault="00743944">
      <w:pPr>
        <w:pStyle w:val="ListParagraph"/>
        <w:numPr>
          <w:ilvl w:val="0"/>
          <w:numId w:val="1"/>
        </w:numPr>
        <w:tabs>
          <w:tab w:val="left" w:pos="2195"/>
          <w:tab w:val="left" w:pos="2196"/>
        </w:tabs>
        <w:spacing w:before="33"/>
        <w:rPr>
          <w:sz w:val="20"/>
        </w:rPr>
      </w:pPr>
      <w:r>
        <w:rPr>
          <w:b/>
          <w:sz w:val="20"/>
        </w:rPr>
        <w:t xml:space="preserve">Noosa Courthouse </w:t>
      </w:r>
      <w:r>
        <w:rPr>
          <w:sz w:val="20"/>
        </w:rPr>
        <w:t>- First and third Thursday of every</w:t>
      </w:r>
      <w:r>
        <w:rPr>
          <w:spacing w:val="-9"/>
          <w:sz w:val="20"/>
        </w:rPr>
        <w:t xml:space="preserve"> </w:t>
      </w:r>
      <w:r>
        <w:rPr>
          <w:sz w:val="20"/>
        </w:rPr>
        <w:t>month.</w:t>
      </w:r>
    </w:p>
    <w:p w:rsidR="000268DB" w:rsidRDefault="000268DB">
      <w:pPr>
        <w:pStyle w:val="BodyText"/>
        <w:spacing w:before="11"/>
        <w:rPr>
          <w:sz w:val="23"/>
        </w:rPr>
      </w:pPr>
    </w:p>
    <w:p w:rsidR="000268DB" w:rsidRDefault="00743944">
      <w:pPr>
        <w:pStyle w:val="Heading5"/>
      </w:pPr>
      <w:r>
        <w:t>Townsville</w:t>
      </w:r>
    </w:p>
    <w:p w:rsidR="000268DB" w:rsidRDefault="00743944">
      <w:pPr>
        <w:pStyle w:val="BodyText"/>
        <w:spacing w:before="42"/>
        <w:ind w:left="1439"/>
      </w:pPr>
      <w:r>
        <w:t>The Townsville office services four venues, over approximately four days of the month.</w:t>
      </w:r>
    </w:p>
    <w:p w:rsidR="000268DB" w:rsidRDefault="00743944">
      <w:pPr>
        <w:pStyle w:val="ListParagraph"/>
        <w:numPr>
          <w:ilvl w:val="0"/>
          <w:numId w:val="1"/>
        </w:numPr>
        <w:tabs>
          <w:tab w:val="left" w:pos="2195"/>
          <w:tab w:val="left" w:pos="2196"/>
        </w:tabs>
        <w:spacing w:before="91"/>
        <w:rPr>
          <w:sz w:val="20"/>
        </w:rPr>
      </w:pPr>
      <w:r>
        <w:rPr>
          <w:b/>
          <w:sz w:val="20"/>
        </w:rPr>
        <w:t xml:space="preserve">Ayr Courthouse </w:t>
      </w:r>
      <w:r>
        <w:rPr>
          <w:sz w:val="20"/>
        </w:rPr>
        <w:t>- Tuesday once each month (set around court sitting</w:t>
      </w:r>
      <w:r>
        <w:rPr>
          <w:spacing w:val="-15"/>
          <w:sz w:val="20"/>
        </w:rPr>
        <w:t xml:space="preserve"> </w:t>
      </w:r>
      <w:r>
        <w:rPr>
          <w:sz w:val="20"/>
        </w:rPr>
        <w:t>dates).</w:t>
      </w:r>
    </w:p>
    <w:p w:rsidR="000268DB" w:rsidRDefault="00743944">
      <w:pPr>
        <w:pStyle w:val="ListParagraph"/>
        <w:numPr>
          <w:ilvl w:val="0"/>
          <w:numId w:val="1"/>
        </w:numPr>
        <w:tabs>
          <w:tab w:val="left" w:pos="2195"/>
          <w:tab w:val="left" w:pos="2196"/>
        </w:tabs>
        <w:spacing w:before="33"/>
        <w:rPr>
          <w:sz w:val="20"/>
        </w:rPr>
      </w:pPr>
      <w:r>
        <w:rPr>
          <w:b/>
          <w:sz w:val="20"/>
        </w:rPr>
        <w:t xml:space="preserve">Charters Towers Courthouse </w:t>
      </w:r>
      <w:r>
        <w:rPr>
          <w:sz w:val="20"/>
        </w:rPr>
        <w:t>– Tuesday once each month (set around court sitting</w:t>
      </w:r>
      <w:r>
        <w:rPr>
          <w:spacing w:val="-19"/>
          <w:sz w:val="20"/>
        </w:rPr>
        <w:t xml:space="preserve"> </w:t>
      </w:r>
      <w:r>
        <w:rPr>
          <w:sz w:val="20"/>
        </w:rPr>
        <w:t>dates).</w:t>
      </w:r>
    </w:p>
    <w:p w:rsidR="000268DB" w:rsidRDefault="00743944">
      <w:pPr>
        <w:pStyle w:val="ListParagraph"/>
        <w:numPr>
          <w:ilvl w:val="0"/>
          <w:numId w:val="1"/>
        </w:numPr>
        <w:tabs>
          <w:tab w:val="left" w:pos="2195"/>
          <w:tab w:val="left" w:pos="2196"/>
        </w:tabs>
        <w:spacing w:before="34"/>
        <w:rPr>
          <w:sz w:val="20"/>
        </w:rPr>
      </w:pPr>
      <w:r>
        <w:rPr>
          <w:b/>
          <w:sz w:val="20"/>
        </w:rPr>
        <w:t xml:space="preserve">Ingham Courthouse </w:t>
      </w:r>
      <w:r>
        <w:rPr>
          <w:sz w:val="20"/>
        </w:rPr>
        <w:t>– Tuesday once each month (set around court sitting</w:t>
      </w:r>
      <w:r>
        <w:rPr>
          <w:spacing w:val="-14"/>
          <w:sz w:val="20"/>
        </w:rPr>
        <w:t xml:space="preserve"> </w:t>
      </w:r>
      <w:r>
        <w:rPr>
          <w:sz w:val="20"/>
        </w:rPr>
        <w:t>dates).</w:t>
      </w:r>
    </w:p>
    <w:p w:rsidR="000268DB" w:rsidRDefault="00743944">
      <w:pPr>
        <w:pStyle w:val="ListParagraph"/>
        <w:numPr>
          <w:ilvl w:val="0"/>
          <w:numId w:val="1"/>
        </w:numPr>
        <w:tabs>
          <w:tab w:val="left" w:pos="2195"/>
          <w:tab w:val="left" w:pos="2196"/>
        </w:tabs>
        <w:spacing w:before="33" w:line="273" w:lineRule="auto"/>
        <w:ind w:right="1617"/>
        <w:rPr>
          <w:sz w:val="20"/>
        </w:rPr>
      </w:pPr>
      <w:r>
        <w:rPr>
          <w:b/>
          <w:sz w:val="20"/>
        </w:rPr>
        <w:t>The Willows (Townsville Seniors</w:t>
      </w:r>
      <w:r>
        <w:rPr>
          <w:b/>
          <w:sz w:val="20"/>
        </w:rPr>
        <w:t xml:space="preserve"> and Carers Office) Centrelink </w:t>
      </w:r>
      <w:r>
        <w:rPr>
          <w:sz w:val="20"/>
        </w:rPr>
        <w:t>– Tuesday once each</w:t>
      </w:r>
      <w:r>
        <w:rPr>
          <w:spacing w:val="-2"/>
          <w:sz w:val="20"/>
        </w:rPr>
        <w:t xml:space="preserve"> </w:t>
      </w:r>
      <w:r>
        <w:rPr>
          <w:sz w:val="20"/>
        </w:rPr>
        <w:t>month.</w:t>
      </w:r>
    </w:p>
    <w:p w:rsidR="000268DB" w:rsidRDefault="000268DB">
      <w:pPr>
        <w:spacing w:line="273" w:lineRule="auto"/>
        <w:rPr>
          <w:sz w:val="20"/>
        </w:rPr>
        <w:sectPr w:rsidR="000268DB">
          <w:headerReference w:type="even" r:id="rId170"/>
          <w:footerReference w:type="even" r:id="rId171"/>
          <w:footerReference w:type="default" r:id="rId172"/>
          <w:pgSz w:w="11910" w:h="16840"/>
          <w:pgMar w:top="1040" w:right="700" w:bottom="1040" w:left="0" w:header="0" w:footer="843" w:gutter="0"/>
          <w:pgNumType w:start="40"/>
          <w:cols w:space="720"/>
        </w:sectPr>
      </w:pPr>
    </w:p>
    <w:p w:rsidR="000268DB" w:rsidRDefault="00743944">
      <w:pPr>
        <w:pStyle w:val="Heading1"/>
      </w:pPr>
      <w:r>
        <w:lastRenderedPageBreak/>
        <w:pict>
          <v:line id="_x0000_s1067" style="position:absolute;left:0;text-align:left;z-index:3856;mso-wrap-distance-left:0;mso-wrap-distance-right:0;mso-position-horizontal-relative:page" from="70.55pt,28.9pt" to="524.75pt,28.9pt" strokecolor="#e60000" strokeweight="2.16pt">
            <w10:wrap type="topAndBottom" anchorx="page"/>
          </v:line>
        </w:pict>
      </w:r>
      <w:bookmarkStart w:id="31" w:name="_bookmark30"/>
      <w:bookmarkEnd w:id="31"/>
      <w:r>
        <w:t>Legislation</w:t>
      </w:r>
    </w:p>
    <w:p w:rsidR="000268DB" w:rsidRDefault="000268DB">
      <w:pPr>
        <w:pStyle w:val="BodyText"/>
        <w:spacing w:before="2"/>
        <w:rPr>
          <w:b/>
          <w:sz w:val="10"/>
        </w:rPr>
      </w:pPr>
    </w:p>
    <w:p w:rsidR="000268DB" w:rsidRDefault="00743944">
      <w:pPr>
        <w:pStyle w:val="BodyText"/>
        <w:spacing w:before="93" w:line="276" w:lineRule="auto"/>
        <w:ind w:left="1440" w:right="1989"/>
      </w:pPr>
      <w:r>
        <w:t>The Public Trustee has a wide range of powers and functions and operates under many Acts including:</w:t>
      </w:r>
    </w:p>
    <w:p w:rsidR="000268DB" w:rsidRDefault="000268DB">
      <w:pPr>
        <w:spacing w:line="276" w:lineRule="auto"/>
        <w:sectPr w:rsidR="000268DB">
          <w:headerReference w:type="default" r:id="rId173"/>
          <w:pgSz w:w="11910" w:h="16840"/>
          <w:pgMar w:top="1040" w:right="700" w:bottom="1040" w:left="0" w:header="0" w:footer="842" w:gutter="0"/>
          <w:cols w:space="720"/>
        </w:sectPr>
      </w:pPr>
    </w:p>
    <w:p w:rsidR="000268DB" w:rsidRDefault="00743944">
      <w:pPr>
        <w:spacing w:before="105" w:line="302" w:lineRule="auto"/>
        <w:ind w:left="1432" w:right="1521"/>
        <w:rPr>
          <w:i/>
          <w:sz w:val="20"/>
        </w:rPr>
      </w:pPr>
      <w:r>
        <w:rPr>
          <w:i/>
          <w:sz w:val="20"/>
        </w:rPr>
        <w:lastRenderedPageBreak/>
        <w:t>Acquisition of Land Act 1967 Acts Interpretation Act 1954 Adoption Act 2009</w:t>
      </w:r>
    </w:p>
    <w:p w:rsidR="000268DB" w:rsidRDefault="00743944">
      <w:pPr>
        <w:spacing w:line="229" w:lineRule="exact"/>
        <w:ind w:left="1432"/>
        <w:rPr>
          <w:i/>
          <w:sz w:val="20"/>
        </w:rPr>
      </w:pPr>
      <w:r>
        <w:rPr>
          <w:i/>
          <w:sz w:val="20"/>
        </w:rPr>
        <w:t>Agents Financial Administration Act 2014</w:t>
      </w:r>
    </w:p>
    <w:p w:rsidR="000268DB" w:rsidRDefault="00743944">
      <w:pPr>
        <w:spacing w:before="60"/>
        <w:ind w:left="1432" w:right="122"/>
        <w:rPr>
          <w:i/>
          <w:sz w:val="20"/>
        </w:rPr>
      </w:pPr>
      <w:r>
        <w:rPr>
          <w:i/>
          <w:sz w:val="20"/>
        </w:rPr>
        <w:t>Airport</w:t>
      </w:r>
      <w:r>
        <w:rPr>
          <w:i/>
          <w:sz w:val="20"/>
        </w:rPr>
        <w:t>s Assets (Restructuring and Disposal) Act 2008</w:t>
      </w:r>
    </w:p>
    <w:p w:rsidR="000268DB" w:rsidRDefault="00743944">
      <w:pPr>
        <w:spacing w:before="61"/>
        <w:ind w:left="1432"/>
        <w:rPr>
          <w:i/>
          <w:sz w:val="20"/>
        </w:rPr>
      </w:pPr>
      <w:r>
        <w:rPr>
          <w:i/>
          <w:sz w:val="20"/>
        </w:rPr>
        <w:t>Associations Incorporation Act 1981</w:t>
      </w:r>
    </w:p>
    <w:p w:rsidR="000268DB" w:rsidRDefault="00743944">
      <w:pPr>
        <w:spacing w:before="58"/>
        <w:ind w:left="1432"/>
        <w:rPr>
          <w:i/>
          <w:sz w:val="20"/>
        </w:rPr>
      </w:pPr>
      <w:r>
        <w:rPr>
          <w:i/>
          <w:sz w:val="20"/>
        </w:rPr>
        <w:t>Body Corporate and Community</w:t>
      </w:r>
      <w:r>
        <w:rPr>
          <w:i/>
          <w:spacing w:val="-23"/>
          <w:sz w:val="20"/>
        </w:rPr>
        <w:t xml:space="preserve"> </w:t>
      </w:r>
      <w:r>
        <w:rPr>
          <w:i/>
          <w:sz w:val="20"/>
        </w:rPr>
        <w:t>Management Act</w:t>
      </w:r>
      <w:r>
        <w:rPr>
          <w:i/>
          <w:spacing w:val="-2"/>
          <w:sz w:val="20"/>
        </w:rPr>
        <w:t xml:space="preserve"> </w:t>
      </w:r>
      <w:r>
        <w:rPr>
          <w:i/>
          <w:sz w:val="20"/>
        </w:rPr>
        <w:t>1997</w:t>
      </w:r>
    </w:p>
    <w:p w:rsidR="000268DB" w:rsidRDefault="00743944">
      <w:pPr>
        <w:spacing w:before="61" w:line="302" w:lineRule="auto"/>
        <w:ind w:left="1432" w:right="455"/>
        <w:rPr>
          <w:i/>
          <w:sz w:val="20"/>
        </w:rPr>
      </w:pPr>
      <w:r>
        <w:rPr>
          <w:i/>
          <w:sz w:val="20"/>
        </w:rPr>
        <w:t>Building Units and Group Titles Act 1980 Charitable Funds Act 1958</w:t>
      </w:r>
    </w:p>
    <w:p w:rsidR="000268DB" w:rsidRDefault="00743944">
      <w:pPr>
        <w:spacing w:before="1"/>
        <w:ind w:left="1432"/>
        <w:rPr>
          <w:i/>
          <w:sz w:val="20"/>
        </w:rPr>
      </w:pPr>
      <w:r>
        <w:rPr>
          <w:i/>
          <w:sz w:val="20"/>
        </w:rPr>
        <w:t>Child Protection Act 1999</w:t>
      </w:r>
    </w:p>
    <w:p w:rsidR="000268DB" w:rsidRDefault="00743944">
      <w:pPr>
        <w:spacing w:before="60"/>
        <w:ind w:left="1432" w:right="421"/>
        <w:rPr>
          <w:i/>
          <w:sz w:val="20"/>
        </w:rPr>
      </w:pPr>
      <w:r>
        <w:rPr>
          <w:i/>
          <w:sz w:val="20"/>
        </w:rPr>
        <w:t>Child Protection (International Measures) Act 2003</w:t>
      </w:r>
    </w:p>
    <w:p w:rsidR="000268DB" w:rsidRDefault="00743944">
      <w:pPr>
        <w:spacing w:before="59" w:line="302" w:lineRule="auto"/>
        <w:ind w:left="1432" w:right="1655"/>
        <w:rPr>
          <w:i/>
          <w:sz w:val="20"/>
        </w:rPr>
      </w:pPr>
      <w:r>
        <w:rPr>
          <w:i/>
          <w:sz w:val="20"/>
        </w:rPr>
        <w:t>City of Brisbane Act 2010 Civil Partnerships Act 2011 Collections Act 1966</w:t>
      </w:r>
    </w:p>
    <w:p w:rsidR="000268DB" w:rsidRDefault="00743944">
      <w:pPr>
        <w:spacing w:before="2"/>
        <w:ind w:left="1432"/>
        <w:rPr>
          <w:i/>
          <w:sz w:val="20"/>
        </w:rPr>
      </w:pPr>
      <w:r>
        <w:rPr>
          <w:i/>
          <w:sz w:val="20"/>
        </w:rPr>
        <w:t>Companies (Acquisition of Shares) (Application of Laws) Act 1981</w:t>
      </w:r>
    </w:p>
    <w:p w:rsidR="000268DB" w:rsidRDefault="00743944">
      <w:pPr>
        <w:spacing w:before="58"/>
        <w:ind w:left="1432"/>
        <w:rPr>
          <w:i/>
          <w:sz w:val="20"/>
        </w:rPr>
      </w:pPr>
      <w:r>
        <w:rPr>
          <w:i/>
          <w:sz w:val="20"/>
        </w:rPr>
        <w:t>Corrective Services Act 2006</w:t>
      </w:r>
    </w:p>
    <w:p w:rsidR="000268DB" w:rsidRDefault="00743944">
      <w:pPr>
        <w:spacing w:before="61"/>
        <w:ind w:left="1432"/>
        <w:rPr>
          <w:i/>
          <w:sz w:val="20"/>
        </w:rPr>
      </w:pPr>
      <w:r>
        <w:rPr>
          <w:i/>
          <w:sz w:val="20"/>
        </w:rPr>
        <w:t>Criminal Proceeds Confiscation Act 2</w:t>
      </w:r>
      <w:r>
        <w:rPr>
          <w:i/>
          <w:sz w:val="20"/>
        </w:rPr>
        <w:t>002</w:t>
      </w:r>
    </w:p>
    <w:p w:rsidR="000268DB" w:rsidRDefault="00743944">
      <w:pPr>
        <w:spacing w:before="60"/>
        <w:ind w:left="1432"/>
        <w:rPr>
          <w:i/>
          <w:sz w:val="20"/>
        </w:rPr>
      </w:pPr>
      <w:r>
        <w:rPr>
          <w:i/>
          <w:sz w:val="20"/>
        </w:rPr>
        <w:t>Debt Collectors (Field Agents and Collection Agents) Act 2014</w:t>
      </w:r>
    </w:p>
    <w:p w:rsidR="000268DB" w:rsidRDefault="00743944">
      <w:pPr>
        <w:spacing w:before="61" w:line="300" w:lineRule="auto"/>
        <w:ind w:left="1432" w:right="477"/>
        <w:rPr>
          <w:i/>
          <w:sz w:val="20"/>
        </w:rPr>
      </w:pPr>
      <w:r>
        <w:rPr>
          <w:i/>
          <w:sz w:val="20"/>
        </w:rPr>
        <w:t>Disposal of Uncollected Goods Act 1967 Drugs Misuse Act 1986</w:t>
      </w:r>
    </w:p>
    <w:p w:rsidR="000268DB" w:rsidRDefault="00743944">
      <w:pPr>
        <w:spacing w:before="3" w:line="302" w:lineRule="auto"/>
        <w:ind w:left="1432" w:right="1122"/>
        <w:rPr>
          <w:i/>
          <w:sz w:val="20"/>
        </w:rPr>
      </w:pPr>
      <w:r>
        <w:rPr>
          <w:i/>
          <w:sz w:val="20"/>
        </w:rPr>
        <w:t>Financial Accountability Act 2009 Gaming Machine Act 1991</w:t>
      </w:r>
    </w:p>
    <w:p w:rsidR="000268DB" w:rsidRDefault="00743944">
      <w:pPr>
        <w:spacing w:before="1" w:line="302" w:lineRule="auto"/>
        <w:ind w:left="1432" w:right="310"/>
        <w:rPr>
          <w:i/>
          <w:sz w:val="20"/>
        </w:rPr>
      </w:pPr>
      <w:r>
        <w:rPr>
          <w:i/>
          <w:sz w:val="20"/>
        </w:rPr>
        <w:t>Guardianship and Administration Act 2000 Industrial Relations Act 2016</w:t>
      </w:r>
    </w:p>
    <w:p w:rsidR="000268DB" w:rsidRDefault="00743944">
      <w:pPr>
        <w:spacing w:before="2"/>
        <w:ind w:left="1432"/>
        <w:rPr>
          <w:i/>
          <w:sz w:val="20"/>
        </w:rPr>
      </w:pPr>
      <w:r>
        <w:rPr>
          <w:i/>
          <w:sz w:val="20"/>
        </w:rPr>
        <w:t>Information Privacy Act 2009</w:t>
      </w:r>
    </w:p>
    <w:p w:rsidR="000268DB" w:rsidRDefault="00743944">
      <w:pPr>
        <w:spacing w:before="58" w:line="302" w:lineRule="auto"/>
        <w:ind w:left="1432" w:right="122"/>
        <w:rPr>
          <w:i/>
          <w:sz w:val="20"/>
        </w:rPr>
      </w:pPr>
      <w:r>
        <w:rPr>
          <w:i/>
          <w:sz w:val="20"/>
        </w:rPr>
        <w:t>Integrated Resort Development Act 1987 Land Act 1994</w:t>
      </w:r>
    </w:p>
    <w:p w:rsidR="000268DB" w:rsidRDefault="00743944">
      <w:pPr>
        <w:spacing w:before="1" w:line="302" w:lineRule="auto"/>
        <w:ind w:left="1432" w:right="1741"/>
        <w:rPr>
          <w:i/>
          <w:sz w:val="20"/>
        </w:rPr>
      </w:pPr>
      <w:r>
        <w:rPr>
          <w:i/>
          <w:sz w:val="20"/>
        </w:rPr>
        <w:t>Land Sales Act 1984 Legal Profession Act 2007 Liquor Act 1992</w:t>
      </w:r>
    </w:p>
    <w:p w:rsidR="000268DB" w:rsidRDefault="00743944">
      <w:pPr>
        <w:spacing w:before="2"/>
        <w:ind w:left="1432"/>
        <w:rPr>
          <w:i/>
          <w:sz w:val="20"/>
        </w:rPr>
      </w:pPr>
      <w:r>
        <w:rPr>
          <w:i/>
          <w:sz w:val="20"/>
        </w:rPr>
        <w:t>Local Government Act 2009</w:t>
      </w:r>
    </w:p>
    <w:p w:rsidR="000268DB" w:rsidRDefault="00743944">
      <w:pPr>
        <w:spacing w:before="58"/>
        <w:ind w:left="1432"/>
        <w:rPr>
          <w:i/>
          <w:sz w:val="20"/>
        </w:rPr>
      </w:pPr>
      <w:r>
        <w:rPr>
          <w:i/>
          <w:sz w:val="20"/>
        </w:rPr>
        <w:t>Local Government Electoral Act 2011</w:t>
      </w:r>
    </w:p>
    <w:p w:rsidR="000268DB" w:rsidRDefault="00743944">
      <w:pPr>
        <w:spacing w:before="60"/>
        <w:ind w:left="1432" w:right="399"/>
        <w:rPr>
          <w:i/>
          <w:sz w:val="20"/>
        </w:rPr>
      </w:pPr>
      <w:r>
        <w:rPr>
          <w:i/>
          <w:sz w:val="20"/>
        </w:rPr>
        <w:t>Manufactured Homes (Residential Parks) Act 2003</w:t>
      </w:r>
    </w:p>
    <w:p w:rsidR="000268DB" w:rsidRDefault="00743944">
      <w:pPr>
        <w:spacing w:before="61"/>
        <w:ind w:left="1432"/>
        <w:rPr>
          <w:i/>
          <w:sz w:val="20"/>
        </w:rPr>
      </w:pPr>
      <w:r>
        <w:rPr>
          <w:i/>
          <w:sz w:val="20"/>
        </w:rPr>
        <w:t>Mineral Resources Act 1989</w:t>
      </w:r>
    </w:p>
    <w:p w:rsidR="000268DB" w:rsidRDefault="00743944">
      <w:pPr>
        <w:spacing w:before="105" w:line="300" w:lineRule="auto"/>
        <w:ind w:left="607" w:right="1921"/>
        <w:rPr>
          <w:i/>
          <w:sz w:val="20"/>
        </w:rPr>
      </w:pPr>
      <w:r>
        <w:br w:type="column"/>
      </w:r>
      <w:r>
        <w:rPr>
          <w:i/>
          <w:sz w:val="20"/>
        </w:rPr>
        <w:lastRenderedPageBreak/>
        <w:t>Mixed Use Development Act 1993 Motor Accident Insurance Act 1994</w:t>
      </w:r>
    </w:p>
    <w:p w:rsidR="000268DB" w:rsidRDefault="00743944">
      <w:pPr>
        <w:spacing w:before="3"/>
        <w:ind w:left="607" w:right="1587"/>
        <w:rPr>
          <w:i/>
          <w:sz w:val="20"/>
        </w:rPr>
      </w:pPr>
      <w:r>
        <w:rPr>
          <w:i/>
          <w:sz w:val="20"/>
        </w:rPr>
        <w:t>Motor Dealers and Chattel Auctioneers Act 2014</w:t>
      </w:r>
    </w:p>
    <w:p w:rsidR="000268DB" w:rsidRDefault="00743944">
      <w:pPr>
        <w:spacing w:before="61"/>
        <w:ind w:left="607" w:right="2032"/>
        <w:rPr>
          <w:i/>
          <w:sz w:val="20"/>
        </w:rPr>
      </w:pPr>
      <w:r>
        <w:rPr>
          <w:i/>
          <w:sz w:val="20"/>
        </w:rPr>
        <w:t>National Injury Insurance Scheme (Queensland) Act 2016</w:t>
      </w:r>
    </w:p>
    <w:p w:rsidR="000268DB" w:rsidRDefault="00743944">
      <w:pPr>
        <w:spacing w:before="61" w:line="302" w:lineRule="auto"/>
        <w:ind w:left="607" w:right="1087"/>
        <w:rPr>
          <w:i/>
          <w:sz w:val="20"/>
        </w:rPr>
      </w:pPr>
      <w:r>
        <w:rPr>
          <w:i/>
          <w:sz w:val="20"/>
        </w:rPr>
        <w:t>Personal Injuries Proceedings Act 2002 Police Powers and Resp</w:t>
      </w:r>
      <w:r>
        <w:rPr>
          <w:i/>
          <w:sz w:val="20"/>
        </w:rPr>
        <w:t>onsibilities Act 2000 Powers of Attorney Act 1998</w:t>
      </w:r>
    </w:p>
    <w:p w:rsidR="000268DB" w:rsidRDefault="00743944">
      <w:pPr>
        <w:spacing w:line="302" w:lineRule="auto"/>
        <w:ind w:left="607" w:right="2274"/>
        <w:rPr>
          <w:i/>
          <w:sz w:val="20"/>
        </w:rPr>
      </w:pPr>
      <w:r>
        <w:rPr>
          <w:i/>
          <w:sz w:val="20"/>
        </w:rPr>
        <w:t>Property Law Act 1974 Property Occupations Act 2014 Public Guardian Act 2014</w:t>
      </w:r>
    </w:p>
    <w:p w:rsidR="000268DB" w:rsidRDefault="00743944">
      <w:pPr>
        <w:spacing w:before="1"/>
        <w:ind w:left="607"/>
        <w:rPr>
          <w:i/>
          <w:sz w:val="20"/>
        </w:rPr>
      </w:pPr>
      <w:r>
        <w:rPr>
          <w:i/>
          <w:sz w:val="20"/>
        </w:rPr>
        <w:t>Public Interest Disclosure Act 2010</w:t>
      </w:r>
    </w:p>
    <w:p w:rsidR="000268DB" w:rsidRDefault="00743944">
      <w:pPr>
        <w:spacing w:before="58"/>
        <w:ind w:left="607" w:right="1498"/>
        <w:rPr>
          <w:i/>
          <w:sz w:val="20"/>
        </w:rPr>
      </w:pPr>
      <w:r>
        <w:rPr>
          <w:i/>
          <w:sz w:val="20"/>
        </w:rPr>
        <w:t>Public Officers Superannuation Benefits Recovery Act 1988</w:t>
      </w:r>
    </w:p>
    <w:p w:rsidR="000268DB" w:rsidRDefault="00743944">
      <w:pPr>
        <w:spacing w:before="61" w:line="302" w:lineRule="auto"/>
        <w:ind w:left="607" w:right="2410"/>
        <w:rPr>
          <w:i/>
          <w:sz w:val="20"/>
        </w:rPr>
      </w:pPr>
      <w:r>
        <w:rPr>
          <w:i/>
          <w:sz w:val="20"/>
        </w:rPr>
        <w:t>Public Records Act 2002 Public Sect</w:t>
      </w:r>
      <w:r>
        <w:rPr>
          <w:i/>
          <w:sz w:val="20"/>
        </w:rPr>
        <w:t>or Ethics Act 1994 Public Service Act 2008 Public Trustee Act 1978</w:t>
      </w:r>
    </w:p>
    <w:p w:rsidR="000268DB" w:rsidRDefault="00743944">
      <w:pPr>
        <w:ind w:left="607"/>
        <w:rPr>
          <w:i/>
          <w:sz w:val="20"/>
        </w:rPr>
      </w:pPr>
      <w:r>
        <w:rPr>
          <w:i/>
          <w:sz w:val="20"/>
        </w:rPr>
        <w:t>Residential Services (Accreditation) Act 2002</w:t>
      </w:r>
    </w:p>
    <w:p w:rsidR="000268DB" w:rsidRDefault="00743944">
      <w:pPr>
        <w:spacing w:before="60"/>
        <w:ind w:left="607" w:right="1821"/>
        <w:rPr>
          <w:i/>
          <w:sz w:val="20"/>
        </w:rPr>
      </w:pPr>
      <w:r>
        <w:rPr>
          <w:i/>
          <w:sz w:val="20"/>
        </w:rPr>
        <w:t>Residential Tenancies and Rooming Accommodation Act 2008</w:t>
      </w:r>
    </w:p>
    <w:p w:rsidR="000268DB" w:rsidRDefault="00743944">
      <w:pPr>
        <w:spacing w:before="61" w:line="302" w:lineRule="auto"/>
        <w:ind w:left="607" w:right="2121"/>
        <w:rPr>
          <w:i/>
          <w:sz w:val="20"/>
        </w:rPr>
      </w:pPr>
      <w:r>
        <w:rPr>
          <w:i/>
          <w:sz w:val="20"/>
        </w:rPr>
        <w:t xml:space="preserve">Retirement Villages Act 1999 </w:t>
      </w:r>
      <w:r>
        <w:rPr>
          <w:i/>
          <w:sz w:val="20"/>
        </w:rPr>
        <w:t>Right to Information Act 2009 Sanctuary Cove Resort Act 1995</w:t>
      </w:r>
    </w:p>
    <w:p w:rsidR="000268DB" w:rsidRDefault="00743944">
      <w:pPr>
        <w:ind w:left="607" w:right="1487"/>
        <w:rPr>
          <w:i/>
          <w:sz w:val="20"/>
        </w:rPr>
      </w:pPr>
      <w:r>
        <w:rPr>
          <w:i/>
          <w:sz w:val="20"/>
        </w:rPr>
        <w:t>Second-hand Dealers and Pawnbrokers Act 2003</w:t>
      </w:r>
    </w:p>
    <w:p w:rsidR="000268DB" w:rsidRDefault="00743944">
      <w:pPr>
        <w:spacing w:before="61" w:line="302" w:lineRule="auto"/>
        <w:ind w:left="607" w:right="2054"/>
        <w:rPr>
          <w:i/>
          <w:sz w:val="20"/>
        </w:rPr>
      </w:pPr>
      <w:r>
        <w:rPr>
          <w:i/>
          <w:sz w:val="20"/>
        </w:rPr>
        <w:t>South Bank Corporation Act 1989 Storage Liens Act 1973 Succession Act 1981</w:t>
      </w:r>
    </w:p>
    <w:p w:rsidR="000268DB" w:rsidRDefault="00743944">
      <w:pPr>
        <w:spacing w:line="302" w:lineRule="auto"/>
        <w:ind w:left="607" w:right="2855"/>
        <w:rPr>
          <w:i/>
          <w:sz w:val="20"/>
        </w:rPr>
      </w:pPr>
      <w:r>
        <w:rPr>
          <w:i/>
          <w:sz w:val="20"/>
        </w:rPr>
        <w:t>Surrogacy Act 2010 Trust Accounts Act 1973</w:t>
      </w:r>
    </w:p>
    <w:p w:rsidR="000268DB" w:rsidRDefault="00743944">
      <w:pPr>
        <w:spacing w:line="302" w:lineRule="auto"/>
        <w:ind w:left="607" w:right="2443"/>
        <w:rPr>
          <w:i/>
          <w:sz w:val="20"/>
        </w:rPr>
      </w:pPr>
      <w:r>
        <w:rPr>
          <w:i/>
          <w:sz w:val="20"/>
        </w:rPr>
        <w:t>Trustee Companies Act 1968 Trust</w:t>
      </w:r>
      <w:r>
        <w:rPr>
          <w:i/>
          <w:sz w:val="20"/>
        </w:rPr>
        <w:t>s Act 1973</w:t>
      </w:r>
    </w:p>
    <w:p w:rsidR="000268DB" w:rsidRDefault="00743944">
      <w:pPr>
        <w:spacing w:before="2" w:line="302" w:lineRule="auto"/>
        <w:ind w:left="607" w:right="1710"/>
        <w:rPr>
          <w:i/>
          <w:sz w:val="20"/>
        </w:rPr>
      </w:pPr>
      <w:r>
        <w:rPr>
          <w:i/>
          <w:sz w:val="20"/>
        </w:rPr>
        <w:t>Victims of Crime Assistance Act 2009 Water Act 2000</w:t>
      </w:r>
    </w:p>
    <w:p w:rsidR="000268DB" w:rsidRDefault="00743944">
      <w:pPr>
        <w:ind w:left="607" w:right="1243"/>
        <w:rPr>
          <w:i/>
          <w:sz w:val="20"/>
        </w:rPr>
      </w:pPr>
      <w:r>
        <w:rPr>
          <w:i/>
          <w:sz w:val="20"/>
        </w:rPr>
        <w:t>Workers’ Compensation and Rehabilitation Act 2003</w:t>
      </w:r>
    </w:p>
    <w:p w:rsidR="000268DB" w:rsidRDefault="00743944">
      <w:pPr>
        <w:spacing w:before="59" w:line="302" w:lineRule="auto"/>
        <w:ind w:left="607" w:right="2076"/>
        <w:rPr>
          <w:i/>
          <w:sz w:val="20"/>
        </w:rPr>
      </w:pPr>
      <w:r>
        <w:rPr>
          <w:i/>
          <w:sz w:val="20"/>
        </w:rPr>
        <w:t>Work Health and Safety Act 2011 Youth Justice Act 1992</w:t>
      </w:r>
    </w:p>
    <w:p w:rsidR="000268DB" w:rsidRDefault="000268DB">
      <w:pPr>
        <w:spacing w:line="302" w:lineRule="auto"/>
        <w:rPr>
          <w:sz w:val="20"/>
        </w:rPr>
        <w:sectPr w:rsidR="000268DB">
          <w:type w:val="continuous"/>
          <w:pgSz w:w="11910" w:h="16840"/>
          <w:pgMar w:top="1580" w:right="700" w:bottom="280" w:left="0" w:header="720" w:footer="720" w:gutter="0"/>
          <w:cols w:num="2" w:space="720" w:equalWidth="0">
            <w:col w:w="5509" w:space="40"/>
            <w:col w:w="5661"/>
          </w:cols>
        </w:sectPr>
      </w:pPr>
    </w:p>
    <w:p w:rsidR="000268DB" w:rsidRDefault="00743944">
      <w:pPr>
        <w:pStyle w:val="Heading1"/>
      </w:pPr>
      <w:r>
        <w:lastRenderedPageBreak/>
        <w:pict>
          <v:line id="_x0000_s1066" style="position:absolute;left:0;text-align:left;z-index:3880;mso-wrap-distance-left:0;mso-wrap-distance-right:0;mso-position-horizontal-relative:page" from="70.55pt,28.9pt" to="524.75pt,28.9pt" strokecolor="#e60000" strokeweight="2.16pt">
            <w10:wrap type="topAndBottom" anchorx="page"/>
          </v:line>
        </w:pict>
      </w:r>
      <w:bookmarkStart w:id="32" w:name="_bookmark31"/>
      <w:bookmarkEnd w:id="32"/>
      <w:r>
        <w:t>Glossary</w:t>
      </w:r>
    </w:p>
    <w:p w:rsidR="000268DB" w:rsidRDefault="000268DB">
      <w:pPr>
        <w:pStyle w:val="BodyText"/>
        <w:spacing w:before="2"/>
        <w:rPr>
          <w:b/>
          <w:sz w:val="10"/>
        </w:rPr>
      </w:pPr>
    </w:p>
    <w:p w:rsidR="000268DB" w:rsidRDefault="00743944">
      <w:pPr>
        <w:pStyle w:val="BodyText"/>
        <w:spacing w:before="93" w:line="276" w:lineRule="auto"/>
        <w:ind w:left="1440" w:right="979"/>
      </w:pPr>
      <w:r>
        <w:t>This glossary provides a simple description of som</w:t>
      </w:r>
      <w:r>
        <w:t>e terms used in this report to generally assist the reader.</w:t>
      </w:r>
    </w:p>
    <w:p w:rsidR="000268DB" w:rsidRDefault="000268DB">
      <w:pPr>
        <w:pStyle w:val="BodyText"/>
        <w:spacing w:before="9"/>
      </w:pPr>
    </w:p>
    <w:p w:rsidR="000268DB" w:rsidRDefault="00743944">
      <w:pPr>
        <w:pStyle w:val="Heading9"/>
        <w:ind w:left="1440"/>
      </w:pPr>
      <w:r>
        <w:t>Administrator</w:t>
      </w:r>
    </w:p>
    <w:p w:rsidR="000268DB" w:rsidRDefault="00743944">
      <w:pPr>
        <w:pStyle w:val="BodyText"/>
        <w:spacing w:before="36" w:line="273" w:lineRule="auto"/>
        <w:ind w:left="1439" w:right="836"/>
      </w:pPr>
      <w:r>
        <w:t xml:space="preserve">An administrator is a substitute decision-maker and makes decisions on behalf of an adult with impaired decision making capacity in respect to financial matters. An administrator is appointed by QCAT or the Court under the </w:t>
      </w:r>
      <w:r>
        <w:rPr>
          <w:i/>
        </w:rPr>
        <w:t>Guardianship and Administration A</w:t>
      </w:r>
      <w:r>
        <w:rPr>
          <w:i/>
        </w:rPr>
        <w:t>ct 2000</w:t>
      </w:r>
      <w:r>
        <w:t>.</w:t>
      </w:r>
    </w:p>
    <w:p w:rsidR="000268DB" w:rsidRDefault="000268DB">
      <w:pPr>
        <w:pStyle w:val="BodyText"/>
        <w:spacing w:before="2"/>
        <w:rPr>
          <w:sz w:val="21"/>
        </w:rPr>
      </w:pPr>
    </w:p>
    <w:p w:rsidR="000268DB" w:rsidRDefault="00743944">
      <w:pPr>
        <w:pStyle w:val="Heading9"/>
        <w:ind w:left="1439"/>
      </w:pPr>
      <w:r>
        <w:t>Attorney</w:t>
      </w:r>
    </w:p>
    <w:p w:rsidR="000268DB" w:rsidRDefault="00743944">
      <w:pPr>
        <w:pStyle w:val="BodyText"/>
        <w:spacing w:before="38" w:line="276" w:lineRule="auto"/>
        <w:ind w:left="1439" w:right="731"/>
      </w:pPr>
      <w:r>
        <w:t>An attorney is the person nominated by an individual under a power of attorney or an EPA to manage their affairs.</w:t>
      </w:r>
    </w:p>
    <w:p w:rsidR="000268DB" w:rsidRDefault="000268DB">
      <w:pPr>
        <w:pStyle w:val="BodyText"/>
        <w:spacing w:before="7"/>
      </w:pPr>
    </w:p>
    <w:p w:rsidR="000268DB" w:rsidRDefault="00743944">
      <w:pPr>
        <w:pStyle w:val="Heading9"/>
        <w:ind w:left="1439"/>
      </w:pPr>
      <w:r>
        <w:t>Beneficiary</w:t>
      </w:r>
    </w:p>
    <w:p w:rsidR="000268DB" w:rsidRDefault="00743944">
      <w:pPr>
        <w:pStyle w:val="BodyText"/>
        <w:spacing w:before="36" w:line="276" w:lineRule="auto"/>
        <w:ind w:left="1439" w:right="1090"/>
      </w:pPr>
      <w:r>
        <w:t>A beneficiary is a person or organisation who receives a benefit under a Will or Trust which may include personal effects, property or money.</w:t>
      </w:r>
    </w:p>
    <w:p w:rsidR="000268DB" w:rsidRDefault="000268DB">
      <w:pPr>
        <w:pStyle w:val="BodyText"/>
        <w:spacing w:before="9"/>
      </w:pPr>
    </w:p>
    <w:p w:rsidR="000268DB" w:rsidRDefault="00743944">
      <w:pPr>
        <w:pStyle w:val="Heading9"/>
        <w:ind w:left="1439"/>
      </w:pPr>
      <w:r>
        <w:t>Charitable and Philanthropic Trusts</w:t>
      </w:r>
    </w:p>
    <w:p w:rsidR="000268DB" w:rsidRDefault="00743944">
      <w:pPr>
        <w:pStyle w:val="BodyText"/>
        <w:spacing w:before="37" w:line="276" w:lineRule="auto"/>
        <w:ind w:left="1439" w:right="836"/>
      </w:pPr>
      <w:r>
        <w:t>The Public Trustee acts as trustee for various significant charitable and phi</w:t>
      </w:r>
      <w:r>
        <w:t xml:space="preserve">lanthropic trusts. These trusts are established for charitable purposes and usually will have a deductible gift recipient status, which means that people who make donations to the trustee for the use of the charitable trust can receive a tax deduction for </w:t>
      </w:r>
      <w:r>
        <w:t>the donation.</w:t>
      </w:r>
    </w:p>
    <w:p w:rsidR="000268DB" w:rsidRDefault="000268DB">
      <w:pPr>
        <w:pStyle w:val="BodyText"/>
        <w:spacing w:before="8"/>
      </w:pPr>
    </w:p>
    <w:p w:rsidR="000268DB" w:rsidRDefault="00743944">
      <w:pPr>
        <w:pStyle w:val="Heading9"/>
        <w:ind w:left="1440"/>
      </w:pPr>
      <w:r>
        <w:t>Common Fund</w:t>
      </w:r>
    </w:p>
    <w:p w:rsidR="000268DB" w:rsidRDefault="00743944">
      <w:pPr>
        <w:pStyle w:val="BodyText"/>
        <w:spacing w:before="34" w:line="276" w:lineRule="auto"/>
        <w:ind w:left="1440" w:right="778"/>
      </w:pPr>
      <w:r>
        <w:t xml:space="preserve">Under section 19 of the </w:t>
      </w:r>
      <w:r>
        <w:rPr>
          <w:i/>
        </w:rPr>
        <w:t>Public Trustee Act 1978</w:t>
      </w:r>
      <w:r>
        <w:t>, all moneys vested in or coming into the hands of the Public Trustee on behalf of clients, shall be held in one or more common funds and shall be invested by the Public Trustee.</w:t>
      </w:r>
    </w:p>
    <w:p w:rsidR="000268DB" w:rsidRDefault="000268DB">
      <w:pPr>
        <w:pStyle w:val="BodyText"/>
        <w:spacing w:before="9"/>
      </w:pPr>
    </w:p>
    <w:p w:rsidR="000268DB" w:rsidRDefault="00743944">
      <w:pPr>
        <w:pStyle w:val="Heading9"/>
        <w:ind w:left="1440"/>
      </w:pPr>
      <w:r>
        <w:t>En</w:t>
      </w:r>
      <w:r>
        <w:t>during Powers of Attorney (EPAs)</w:t>
      </w:r>
    </w:p>
    <w:p w:rsidR="000268DB" w:rsidRDefault="00743944">
      <w:pPr>
        <w:pStyle w:val="BodyText"/>
        <w:spacing w:before="39" w:line="276" w:lineRule="auto"/>
        <w:ind w:left="1440" w:right="731"/>
      </w:pPr>
      <w:r>
        <w:t xml:space="preserve">An EPA is an important legal document that gives someone else the power to make personal or financial decisions on your behalf under the </w:t>
      </w:r>
      <w:r>
        <w:rPr>
          <w:i/>
        </w:rPr>
        <w:t>Powers of Attorney Act 1998</w:t>
      </w:r>
      <w:r>
        <w:t>. The Public Trustee accepts appointment as a financial attorney under EPAs.</w:t>
      </w:r>
    </w:p>
    <w:p w:rsidR="000268DB" w:rsidRDefault="000268DB">
      <w:pPr>
        <w:pStyle w:val="BodyText"/>
        <w:spacing w:before="3"/>
      </w:pPr>
    </w:p>
    <w:p w:rsidR="000268DB" w:rsidRDefault="00743944">
      <w:pPr>
        <w:spacing w:line="252" w:lineRule="auto"/>
        <w:ind w:left="1440" w:right="1033"/>
        <w:rPr>
          <w:sz w:val="20"/>
        </w:rPr>
      </w:pPr>
      <w:r>
        <w:rPr>
          <w:sz w:val="20"/>
        </w:rPr>
        <w:t xml:space="preserve">Further information regarding EPAs </w:t>
      </w:r>
      <w:r>
        <w:rPr>
          <w:color w:val="221F1F"/>
          <w:sz w:val="20"/>
        </w:rPr>
        <w:t>can be found in the publication ‘</w:t>
      </w:r>
      <w:r>
        <w:rPr>
          <w:i/>
          <w:color w:val="221F1F"/>
          <w:sz w:val="20"/>
        </w:rPr>
        <w:t xml:space="preserve">Let’s talk about enduring powers of attorney’ </w:t>
      </w:r>
      <w:r>
        <w:rPr>
          <w:color w:val="221F1F"/>
          <w:sz w:val="20"/>
        </w:rPr>
        <w:t xml:space="preserve">available online at </w:t>
      </w:r>
      <w:hyperlink r:id="rId174">
        <w:r>
          <w:rPr>
            <w:color w:val="0000FF"/>
            <w:sz w:val="20"/>
            <w:u w:val="single" w:color="0000FF"/>
          </w:rPr>
          <w:t>https://www.pt.qld.gov.au/about/publications/brochures-and-</w:t>
        </w:r>
      </w:hyperlink>
      <w:r>
        <w:rPr>
          <w:color w:val="0000FF"/>
          <w:sz w:val="20"/>
        </w:rPr>
        <w:t xml:space="preserve"> </w:t>
      </w:r>
      <w:hyperlink r:id="rId175">
        <w:r>
          <w:rPr>
            <w:color w:val="0000FF"/>
            <w:sz w:val="20"/>
            <w:u w:val="single" w:color="0000FF"/>
          </w:rPr>
          <w:t>videos/</w:t>
        </w:r>
      </w:hyperlink>
    </w:p>
    <w:p w:rsidR="000268DB" w:rsidRDefault="000268DB">
      <w:pPr>
        <w:pStyle w:val="BodyText"/>
        <w:spacing w:before="8"/>
        <w:rPr>
          <w:sz w:val="12"/>
        </w:rPr>
      </w:pPr>
    </w:p>
    <w:p w:rsidR="000268DB" w:rsidRDefault="00743944">
      <w:pPr>
        <w:pStyle w:val="Heading9"/>
        <w:spacing w:before="93"/>
        <w:ind w:left="1440"/>
      </w:pPr>
      <w:r>
        <w:t>Executor</w:t>
      </w:r>
    </w:p>
    <w:p w:rsidR="000268DB" w:rsidRDefault="00743944">
      <w:pPr>
        <w:pStyle w:val="BodyText"/>
        <w:spacing w:before="36" w:line="276" w:lineRule="auto"/>
        <w:ind w:left="1440" w:right="836"/>
      </w:pPr>
      <w:r>
        <w:t>The role of an Executor of a Will is to administer</w:t>
      </w:r>
      <w:r>
        <w:t xml:space="preserve"> the estate of a deceased person and distribute the assets in accordance with the deceased’s Will.</w:t>
      </w:r>
    </w:p>
    <w:p w:rsidR="000268DB" w:rsidRDefault="000268DB">
      <w:pPr>
        <w:pStyle w:val="BodyText"/>
        <w:spacing w:before="4"/>
      </w:pPr>
    </w:p>
    <w:p w:rsidR="000268DB" w:rsidRDefault="00743944">
      <w:pPr>
        <w:pStyle w:val="BodyText"/>
        <w:spacing w:line="252" w:lineRule="auto"/>
        <w:ind w:left="1439" w:right="1090"/>
      </w:pPr>
      <w:r>
        <w:t>Further information regarding executor</w:t>
      </w:r>
      <w:r>
        <w:rPr>
          <w:color w:val="221F1F"/>
        </w:rPr>
        <w:t>ship can be found in the publication ‘</w:t>
      </w:r>
      <w:r>
        <w:rPr>
          <w:i/>
          <w:color w:val="221F1F"/>
        </w:rPr>
        <w:t xml:space="preserve">Let’s talk about executor services’ </w:t>
      </w:r>
      <w:r>
        <w:rPr>
          <w:color w:val="221F1F"/>
        </w:rPr>
        <w:t xml:space="preserve">available online at </w:t>
      </w:r>
      <w:hyperlink r:id="rId176">
        <w:r>
          <w:rPr>
            <w:color w:val="0000FF"/>
            <w:u w:val="single" w:color="0000FF"/>
          </w:rPr>
          <w:t>https://www.pt.qld.gov.au/about/publications/brochures-and-</w:t>
        </w:r>
      </w:hyperlink>
      <w:r>
        <w:rPr>
          <w:color w:val="0000FF"/>
        </w:rPr>
        <w:t xml:space="preserve"> </w:t>
      </w:r>
      <w:hyperlink r:id="rId177">
        <w:r>
          <w:rPr>
            <w:color w:val="0000FF"/>
            <w:u w:val="single" w:color="0000FF"/>
          </w:rPr>
          <w:t>videos/</w:t>
        </w:r>
      </w:hyperlink>
    </w:p>
    <w:p w:rsidR="000268DB" w:rsidRDefault="000268DB">
      <w:pPr>
        <w:pStyle w:val="BodyText"/>
        <w:spacing w:before="7"/>
        <w:rPr>
          <w:sz w:val="12"/>
        </w:rPr>
      </w:pPr>
    </w:p>
    <w:p w:rsidR="000268DB" w:rsidRDefault="00743944">
      <w:pPr>
        <w:pStyle w:val="Heading9"/>
        <w:spacing w:before="93"/>
        <w:ind w:left="1440"/>
      </w:pPr>
      <w:r>
        <w:t>Intestacy</w:t>
      </w:r>
    </w:p>
    <w:p w:rsidR="000268DB" w:rsidRDefault="00743944">
      <w:pPr>
        <w:pStyle w:val="BodyText"/>
        <w:spacing w:before="37" w:line="276" w:lineRule="auto"/>
        <w:ind w:left="1439" w:right="836"/>
      </w:pPr>
      <w:r>
        <w:t>Where a person dies without a valid Will the person is said to have died intestate. The person who administers the estate and distributes it in these circumstances is normally referred to as an Administrator. The Public Trustee is often asked to act as adm</w:t>
      </w:r>
      <w:r>
        <w:t>inistrator in intestate estates.</w:t>
      </w:r>
    </w:p>
    <w:p w:rsidR="000268DB" w:rsidRDefault="000268DB">
      <w:pPr>
        <w:pStyle w:val="BodyText"/>
        <w:spacing w:before="8"/>
      </w:pPr>
    </w:p>
    <w:p w:rsidR="000268DB" w:rsidRDefault="00743944">
      <w:pPr>
        <w:ind w:left="1439"/>
        <w:rPr>
          <w:i/>
          <w:sz w:val="20"/>
        </w:rPr>
      </w:pPr>
      <w:r>
        <w:rPr>
          <w:sz w:val="20"/>
        </w:rPr>
        <w:t>Further information regarding Intestacy can be found in the publication ‘</w:t>
      </w:r>
      <w:r>
        <w:rPr>
          <w:i/>
          <w:sz w:val="20"/>
        </w:rPr>
        <w:t>Let’s talk about intestacy’</w:t>
      </w:r>
    </w:p>
    <w:p w:rsidR="000268DB" w:rsidRDefault="00743944">
      <w:pPr>
        <w:pStyle w:val="BodyText"/>
        <w:spacing w:before="36"/>
        <w:ind w:left="1439"/>
      </w:pPr>
      <w:r>
        <w:t xml:space="preserve">available online at </w:t>
      </w:r>
      <w:hyperlink r:id="rId178">
        <w:r>
          <w:rPr>
            <w:color w:val="0000FF"/>
            <w:u w:val="single" w:color="0000FF"/>
          </w:rPr>
          <w:t>https://www.pt.</w:t>
        </w:r>
        <w:r>
          <w:rPr>
            <w:color w:val="0000FF"/>
            <w:u w:val="single" w:color="0000FF"/>
          </w:rPr>
          <w:t>qld.gov.au/about/publications/brochures-and-videos/</w:t>
        </w:r>
      </w:hyperlink>
    </w:p>
    <w:p w:rsidR="000268DB" w:rsidRDefault="000268DB">
      <w:pPr>
        <w:sectPr w:rsidR="000268DB">
          <w:headerReference w:type="even" r:id="rId179"/>
          <w:footerReference w:type="even" r:id="rId180"/>
          <w:footerReference w:type="default" r:id="rId181"/>
          <w:pgSz w:w="11910" w:h="16840"/>
          <w:pgMar w:top="1040" w:right="700" w:bottom="1040" w:left="0" w:header="0" w:footer="843" w:gutter="0"/>
          <w:pgNumType w:start="42"/>
          <w:cols w:space="720"/>
        </w:sectPr>
      </w:pPr>
    </w:p>
    <w:p w:rsidR="000268DB" w:rsidRDefault="00743944">
      <w:pPr>
        <w:pStyle w:val="Heading9"/>
        <w:spacing w:before="71"/>
        <w:ind w:left="1440"/>
      </w:pPr>
      <w:r>
        <w:lastRenderedPageBreak/>
        <w:t>Majority</w:t>
      </w:r>
    </w:p>
    <w:p w:rsidR="000268DB" w:rsidRDefault="00743944">
      <w:pPr>
        <w:pStyle w:val="BodyText"/>
        <w:spacing w:before="39" w:line="273" w:lineRule="auto"/>
        <w:ind w:left="1439" w:right="987"/>
      </w:pPr>
      <w:r>
        <w:t>Majority</w:t>
      </w:r>
      <w:r>
        <w:rPr>
          <w:spacing w:val="-7"/>
        </w:rPr>
        <w:t xml:space="preserve"> </w:t>
      </w:r>
      <w:r>
        <w:t>is</w:t>
      </w:r>
      <w:r>
        <w:rPr>
          <w:spacing w:val="-3"/>
        </w:rPr>
        <w:t xml:space="preserve"> </w:t>
      </w:r>
      <w:r>
        <w:t>the</w:t>
      </w:r>
      <w:r>
        <w:rPr>
          <w:spacing w:val="-4"/>
        </w:rPr>
        <w:t xml:space="preserve"> </w:t>
      </w:r>
      <w:r>
        <w:t>age</w:t>
      </w:r>
      <w:r>
        <w:rPr>
          <w:spacing w:val="-4"/>
        </w:rPr>
        <w:t xml:space="preserve"> </w:t>
      </w:r>
      <w:r>
        <w:t>at</w:t>
      </w:r>
      <w:r>
        <w:rPr>
          <w:spacing w:val="-2"/>
        </w:rPr>
        <w:t xml:space="preserve"> </w:t>
      </w:r>
      <w:r>
        <w:t>which</w:t>
      </w:r>
      <w:r>
        <w:rPr>
          <w:spacing w:val="-2"/>
        </w:rPr>
        <w:t xml:space="preserve"> </w:t>
      </w:r>
      <w:r>
        <w:t>a</w:t>
      </w:r>
      <w:r>
        <w:rPr>
          <w:spacing w:val="-7"/>
        </w:rPr>
        <w:t xml:space="preserve"> </w:t>
      </w:r>
      <w:r>
        <w:t>minor</w:t>
      </w:r>
      <w:r>
        <w:rPr>
          <w:spacing w:val="-3"/>
        </w:rPr>
        <w:t xml:space="preserve"> </w:t>
      </w:r>
      <w:r>
        <w:t>(child)</w:t>
      </w:r>
      <w:r>
        <w:rPr>
          <w:spacing w:val="-3"/>
        </w:rPr>
        <w:t xml:space="preserve"> </w:t>
      </w:r>
      <w:r>
        <w:t>is</w:t>
      </w:r>
      <w:r>
        <w:rPr>
          <w:spacing w:val="-3"/>
        </w:rPr>
        <w:t xml:space="preserve"> </w:t>
      </w:r>
      <w:r>
        <w:t>said</w:t>
      </w:r>
      <w:r>
        <w:rPr>
          <w:spacing w:val="-4"/>
        </w:rPr>
        <w:t xml:space="preserve"> </w:t>
      </w:r>
      <w:r>
        <w:t>to</w:t>
      </w:r>
      <w:r>
        <w:rPr>
          <w:spacing w:val="-2"/>
        </w:rPr>
        <w:t xml:space="preserve"> </w:t>
      </w:r>
      <w:r>
        <w:t>have</w:t>
      </w:r>
      <w:r>
        <w:rPr>
          <w:spacing w:val="-6"/>
        </w:rPr>
        <w:t xml:space="preserve"> </w:t>
      </w:r>
      <w:r>
        <w:t>reached</w:t>
      </w:r>
      <w:r>
        <w:rPr>
          <w:spacing w:val="-4"/>
        </w:rPr>
        <w:t xml:space="preserve"> </w:t>
      </w:r>
      <w:r>
        <w:t>full</w:t>
      </w:r>
      <w:r>
        <w:rPr>
          <w:spacing w:val="-5"/>
        </w:rPr>
        <w:t xml:space="preserve"> </w:t>
      </w:r>
      <w:r>
        <w:t>legal</w:t>
      </w:r>
      <w:r>
        <w:rPr>
          <w:spacing w:val="-5"/>
        </w:rPr>
        <w:t xml:space="preserve"> </w:t>
      </w:r>
      <w:r>
        <w:t>age</w:t>
      </w:r>
      <w:r>
        <w:rPr>
          <w:spacing w:val="-4"/>
        </w:rPr>
        <w:t xml:space="preserve"> </w:t>
      </w:r>
      <w:r>
        <w:t>and</w:t>
      </w:r>
      <w:r>
        <w:rPr>
          <w:spacing w:val="-7"/>
        </w:rPr>
        <w:t xml:space="preserve"> </w:t>
      </w:r>
      <w:r>
        <w:t>is</w:t>
      </w:r>
      <w:r>
        <w:rPr>
          <w:spacing w:val="-5"/>
        </w:rPr>
        <w:t xml:space="preserve"> </w:t>
      </w:r>
      <w:r>
        <w:t>competent</w:t>
      </w:r>
      <w:r>
        <w:rPr>
          <w:spacing w:val="-4"/>
        </w:rPr>
        <w:t xml:space="preserve"> </w:t>
      </w:r>
      <w:r>
        <w:t xml:space="preserve">to manage his/her own affairs. The age of majority in Queensland is prescribed by the </w:t>
      </w:r>
      <w:r>
        <w:rPr>
          <w:i/>
        </w:rPr>
        <w:t xml:space="preserve">Law Reform Act 1995. </w:t>
      </w:r>
      <w:r>
        <w:t>Section 17 of that act provides that “the age of majority is 18</w:t>
      </w:r>
      <w:r>
        <w:rPr>
          <w:spacing w:val="-15"/>
        </w:rPr>
        <w:t xml:space="preserve"> </w:t>
      </w:r>
      <w:r>
        <w:t>years”.</w:t>
      </w:r>
    </w:p>
    <w:p w:rsidR="000268DB" w:rsidRDefault="000268DB">
      <w:pPr>
        <w:pStyle w:val="BodyText"/>
        <w:spacing w:before="1"/>
        <w:rPr>
          <w:sz w:val="21"/>
        </w:rPr>
      </w:pPr>
    </w:p>
    <w:p w:rsidR="000268DB" w:rsidRDefault="00743944">
      <w:pPr>
        <w:pStyle w:val="Heading9"/>
        <w:ind w:left="1439"/>
      </w:pPr>
      <w:r>
        <w:t>Minor’s Trust</w:t>
      </w:r>
    </w:p>
    <w:p w:rsidR="000268DB" w:rsidRDefault="00743944">
      <w:pPr>
        <w:pStyle w:val="BodyText"/>
        <w:spacing w:before="37" w:line="276" w:lineRule="auto"/>
        <w:ind w:left="1439" w:right="836"/>
      </w:pPr>
      <w:r>
        <w:t>Often there is a need for a Trustee to hold property on behalf of a minor. The Public Trustee often becomes involved in a minor’s trusts where the child has received ass</w:t>
      </w:r>
      <w:r>
        <w:t>ets from a deceased estate or personal injury claim etc. In these circumstances the Public Trustee holds the assets in trust for the benefit of the minor.</w:t>
      </w:r>
    </w:p>
    <w:p w:rsidR="000268DB" w:rsidRDefault="000268DB">
      <w:pPr>
        <w:pStyle w:val="BodyText"/>
        <w:spacing w:before="8"/>
      </w:pPr>
    </w:p>
    <w:p w:rsidR="000268DB" w:rsidRDefault="00743944">
      <w:pPr>
        <w:ind w:left="1440"/>
        <w:rPr>
          <w:sz w:val="20"/>
        </w:rPr>
      </w:pPr>
      <w:r>
        <w:rPr>
          <w:b/>
          <w:sz w:val="20"/>
        </w:rPr>
        <w:t xml:space="preserve">Philanthropic Trusts </w:t>
      </w:r>
      <w:r>
        <w:rPr>
          <w:sz w:val="20"/>
        </w:rPr>
        <w:t>– see Charitable and Philanthropic Trusts</w:t>
      </w:r>
    </w:p>
    <w:p w:rsidR="000268DB" w:rsidRDefault="000268DB">
      <w:pPr>
        <w:pStyle w:val="BodyText"/>
        <w:spacing w:before="9"/>
        <w:rPr>
          <w:sz w:val="23"/>
        </w:rPr>
      </w:pPr>
    </w:p>
    <w:p w:rsidR="000268DB" w:rsidRDefault="00743944">
      <w:pPr>
        <w:pStyle w:val="Heading9"/>
        <w:spacing w:before="1"/>
        <w:ind w:left="1440"/>
      </w:pPr>
      <w:r>
        <w:t>The Public Trustee of Queensland (Public Trustee)</w:t>
      </w:r>
    </w:p>
    <w:p w:rsidR="000268DB" w:rsidRDefault="00743944">
      <w:pPr>
        <w:spacing w:before="36" w:line="278" w:lineRule="auto"/>
        <w:ind w:left="1439" w:right="836"/>
        <w:rPr>
          <w:sz w:val="20"/>
        </w:rPr>
      </w:pPr>
      <w:r>
        <w:rPr>
          <w:sz w:val="20"/>
        </w:rPr>
        <w:t xml:space="preserve">The Public Trustee is legislated by the </w:t>
      </w:r>
      <w:r>
        <w:rPr>
          <w:i/>
          <w:sz w:val="20"/>
        </w:rPr>
        <w:t xml:space="preserve">Public Trustee Act 1978 </w:t>
      </w:r>
      <w:r>
        <w:rPr>
          <w:sz w:val="20"/>
        </w:rPr>
        <w:t>and is a corporation sole constituted by the act.</w:t>
      </w:r>
    </w:p>
    <w:p w:rsidR="000268DB" w:rsidRDefault="000268DB">
      <w:pPr>
        <w:pStyle w:val="BodyText"/>
        <w:spacing w:before="7"/>
      </w:pPr>
    </w:p>
    <w:p w:rsidR="000268DB" w:rsidRDefault="00743944">
      <w:pPr>
        <w:pStyle w:val="BodyText"/>
        <w:spacing w:line="276" w:lineRule="auto"/>
        <w:ind w:left="1439" w:right="1326"/>
      </w:pPr>
      <w:r>
        <w:t>The</w:t>
      </w:r>
      <w:r>
        <w:rPr>
          <w:spacing w:val="-10"/>
        </w:rPr>
        <w:t xml:space="preserve"> </w:t>
      </w:r>
      <w:r>
        <w:t>appointment</w:t>
      </w:r>
      <w:r>
        <w:rPr>
          <w:spacing w:val="-12"/>
        </w:rPr>
        <w:t xml:space="preserve"> </w:t>
      </w:r>
      <w:r>
        <w:t>to</w:t>
      </w:r>
      <w:r>
        <w:rPr>
          <w:spacing w:val="-12"/>
        </w:rPr>
        <w:t xml:space="preserve"> </w:t>
      </w:r>
      <w:r>
        <w:t>the</w:t>
      </w:r>
      <w:r>
        <w:rPr>
          <w:spacing w:val="-10"/>
        </w:rPr>
        <w:t xml:space="preserve"> </w:t>
      </w:r>
      <w:r>
        <w:t>position</w:t>
      </w:r>
      <w:r>
        <w:rPr>
          <w:spacing w:val="-10"/>
        </w:rPr>
        <w:t xml:space="preserve"> </w:t>
      </w:r>
      <w:r>
        <w:t>of</w:t>
      </w:r>
      <w:r>
        <w:rPr>
          <w:spacing w:val="-10"/>
        </w:rPr>
        <w:t xml:space="preserve"> </w:t>
      </w:r>
      <w:r>
        <w:t>Public</w:t>
      </w:r>
      <w:r>
        <w:rPr>
          <w:spacing w:val="-10"/>
        </w:rPr>
        <w:t xml:space="preserve"> </w:t>
      </w:r>
      <w:r>
        <w:t>Trustee</w:t>
      </w:r>
      <w:r>
        <w:rPr>
          <w:spacing w:val="-8"/>
        </w:rPr>
        <w:t xml:space="preserve"> </w:t>
      </w:r>
      <w:r>
        <w:t>(Public</w:t>
      </w:r>
      <w:r>
        <w:rPr>
          <w:spacing w:val="-10"/>
        </w:rPr>
        <w:t xml:space="preserve"> </w:t>
      </w:r>
      <w:r>
        <w:t>Trustee</w:t>
      </w:r>
      <w:r>
        <w:rPr>
          <w:spacing w:val="-8"/>
        </w:rPr>
        <w:t xml:space="preserve"> </w:t>
      </w:r>
      <w:r>
        <w:t>of</w:t>
      </w:r>
      <w:r>
        <w:rPr>
          <w:spacing w:val="-6"/>
        </w:rPr>
        <w:t xml:space="preserve"> </w:t>
      </w:r>
      <w:r>
        <w:t>Queensland)</w:t>
      </w:r>
      <w:r>
        <w:rPr>
          <w:spacing w:val="-7"/>
        </w:rPr>
        <w:t xml:space="preserve"> </w:t>
      </w:r>
      <w:r>
        <w:t>is</w:t>
      </w:r>
      <w:r>
        <w:rPr>
          <w:spacing w:val="-9"/>
        </w:rPr>
        <w:t xml:space="preserve"> </w:t>
      </w:r>
      <w:r>
        <w:t>made</w:t>
      </w:r>
      <w:r>
        <w:rPr>
          <w:spacing w:val="-8"/>
        </w:rPr>
        <w:t xml:space="preserve"> </w:t>
      </w:r>
      <w:r>
        <w:t>by</w:t>
      </w:r>
      <w:r>
        <w:rPr>
          <w:spacing w:val="-13"/>
        </w:rPr>
        <w:t xml:space="preserve"> </w:t>
      </w:r>
      <w:r>
        <w:t>the Governor-in-Council and the position holder is subject to the Minister for</w:t>
      </w:r>
      <w:r>
        <w:rPr>
          <w:spacing w:val="-29"/>
        </w:rPr>
        <w:t xml:space="preserve"> </w:t>
      </w:r>
      <w:r>
        <w:t>Justice.</w:t>
      </w:r>
    </w:p>
    <w:p w:rsidR="000268DB" w:rsidRDefault="000268DB">
      <w:pPr>
        <w:pStyle w:val="BodyText"/>
        <w:spacing w:before="6"/>
      </w:pPr>
    </w:p>
    <w:p w:rsidR="000268DB" w:rsidRDefault="00743944">
      <w:pPr>
        <w:pStyle w:val="Heading9"/>
        <w:ind w:left="1439"/>
      </w:pPr>
      <w:r>
        <w:t>Public Trustee of Queensland Investment Fund (PTIF)</w:t>
      </w:r>
    </w:p>
    <w:p w:rsidR="000268DB" w:rsidRDefault="00743944">
      <w:pPr>
        <w:pStyle w:val="BodyText"/>
        <w:spacing w:before="39" w:line="276" w:lineRule="auto"/>
        <w:ind w:left="1438" w:right="836"/>
      </w:pPr>
      <w:r>
        <w:t>A unit trust is an investment vehicle that enables a number of investors to pool their money to make investments i</w:t>
      </w:r>
      <w:r>
        <w:t>n a variety of assets such as property and shares. The PTIF now consists of one unit trust, the Public Trustee of Queensland Growth Trust (Growth Trust). The Public Trustee is the Trustee and manager of the Growth Trust. QIC is the investment manager.</w:t>
      </w:r>
    </w:p>
    <w:p w:rsidR="000268DB" w:rsidRDefault="000268DB">
      <w:pPr>
        <w:pStyle w:val="BodyText"/>
        <w:spacing w:before="5"/>
      </w:pPr>
    </w:p>
    <w:p w:rsidR="000268DB" w:rsidRDefault="00743944">
      <w:pPr>
        <w:pStyle w:val="Heading9"/>
        <w:spacing w:before="1"/>
        <w:ind w:left="1438"/>
      </w:pPr>
      <w:r>
        <w:t>Que</w:t>
      </w:r>
      <w:r>
        <w:t>ensland Civil and Administrative Tribunal (QCAT)</w:t>
      </w:r>
    </w:p>
    <w:p w:rsidR="000268DB" w:rsidRDefault="00743944">
      <w:pPr>
        <w:pStyle w:val="BodyText"/>
        <w:spacing w:before="38" w:line="276" w:lineRule="auto"/>
        <w:ind w:left="1438" w:right="1086" w:hanging="1"/>
      </w:pPr>
      <w:r>
        <w:t>QCAT has the legislative power to appoint guardians and administrators for an adult with impaired decision-making capacity. This makes sure that the adult’s needs are met and their interests protected.</w:t>
      </w:r>
    </w:p>
    <w:p w:rsidR="000268DB" w:rsidRDefault="000268DB">
      <w:pPr>
        <w:pStyle w:val="BodyText"/>
        <w:spacing w:before="6"/>
      </w:pPr>
    </w:p>
    <w:p w:rsidR="000268DB" w:rsidRDefault="00743944">
      <w:pPr>
        <w:pStyle w:val="Heading9"/>
        <w:ind w:left="1438"/>
      </w:pPr>
      <w:r>
        <w:t>Quee</w:t>
      </w:r>
      <w:r>
        <w:t>nsland Government Agent Program (QGAP)</w:t>
      </w:r>
    </w:p>
    <w:p w:rsidR="000268DB" w:rsidRDefault="00743944">
      <w:pPr>
        <w:pStyle w:val="BodyText"/>
        <w:spacing w:before="37" w:line="276" w:lineRule="auto"/>
        <w:ind w:left="1438" w:right="772"/>
      </w:pPr>
      <w:r>
        <w:t>In rural and smaller regional areas, local and state Government offices have been nominated as part of the QGAP as agents for public sector agencies including the Public Trustee. A broad range of Government services can be accessed at these offices which p</w:t>
      </w:r>
      <w:r>
        <w:t xml:space="preserve">rovide information, help and advice on all State Government services. Information on participating offices can be found at: </w:t>
      </w:r>
      <w:hyperlink r:id="rId182">
        <w:r>
          <w:rPr>
            <w:color w:val="0000FF"/>
            <w:u w:val="single" w:color="0000FF"/>
          </w:rPr>
          <w:t>www.qld.gov.au/about/contact-</w:t>
        </w:r>
        <w:r>
          <w:rPr>
            <w:color w:val="0000FF"/>
            <w:u w:val="single" w:color="0000FF"/>
          </w:rPr>
          <w:t>government/contacts/government-service-offices/</w:t>
        </w:r>
        <w:r>
          <w:t>.</w:t>
        </w:r>
      </w:hyperlink>
    </w:p>
    <w:p w:rsidR="000268DB" w:rsidRDefault="000268DB">
      <w:pPr>
        <w:pStyle w:val="BodyText"/>
        <w:spacing w:before="7"/>
        <w:rPr>
          <w:sz w:val="12"/>
        </w:rPr>
      </w:pPr>
    </w:p>
    <w:p w:rsidR="000268DB" w:rsidRDefault="00743944">
      <w:pPr>
        <w:pStyle w:val="Heading9"/>
        <w:spacing w:before="93"/>
        <w:ind w:left="1440"/>
      </w:pPr>
      <w:r>
        <w:t>Trust</w:t>
      </w:r>
    </w:p>
    <w:p w:rsidR="000268DB" w:rsidRDefault="00743944">
      <w:pPr>
        <w:pStyle w:val="BodyText"/>
        <w:spacing w:before="39" w:line="276" w:lineRule="auto"/>
        <w:ind w:left="1440" w:right="818"/>
      </w:pPr>
      <w:r>
        <w:t>A trust is where the owner of property is obliged to deal with that property for the benefit of some other person or people or for some particular purpose recognised by law, for example for a charitab</w:t>
      </w:r>
      <w:r>
        <w:t>le purpose. There are three key elements of a trust: a trustee, beneficiary/beneficiaries (or, in the case of a charitable trust, a charitable purpose) and trust property.</w:t>
      </w:r>
    </w:p>
    <w:p w:rsidR="000268DB" w:rsidRDefault="000268DB">
      <w:pPr>
        <w:pStyle w:val="BodyText"/>
        <w:spacing w:before="5"/>
      </w:pPr>
    </w:p>
    <w:p w:rsidR="000268DB" w:rsidRDefault="00743944">
      <w:pPr>
        <w:pStyle w:val="Heading9"/>
        <w:spacing w:before="1"/>
        <w:ind w:left="1440"/>
      </w:pPr>
      <w:r>
        <w:t>Trustee</w:t>
      </w:r>
    </w:p>
    <w:p w:rsidR="000268DB" w:rsidRDefault="00743944">
      <w:pPr>
        <w:pStyle w:val="BodyText"/>
        <w:spacing w:before="38" w:line="276" w:lineRule="auto"/>
        <w:ind w:left="1440" w:right="731"/>
      </w:pPr>
      <w:r>
        <w:t xml:space="preserve">A trustee is the person (including the Public Trustee) who holds the trust </w:t>
      </w:r>
      <w:r>
        <w:t>property and administers the trust in accordance with the terms of the trust for the benefit of the beneficiary/beneficiaries or the purpose of the trust. The trustee is under an obligation to deal with those assets not for his or her own benefit but for t</w:t>
      </w:r>
      <w:r>
        <w:t>he benefit of the beneficiaries or the purpose of the trust (for example a charitable purpose).</w:t>
      </w:r>
    </w:p>
    <w:p w:rsidR="000268DB" w:rsidRDefault="000268DB">
      <w:pPr>
        <w:spacing w:line="276" w:lineRule="auto"/>
        <w:sectPr w:rsidR="000268DB">
          <w:headerReference w:type="default" r:id="rId183"/>
          <w:pgSz w:w="11910" w:h="16840"/>
          <w:pgMar w:top="1040" w:right="700" w:bottom="1040" w:left="0" w:header="0" w:footer="842" w:gutter="0"/>
          <w:cols w:space="720"/>
        </w:sectPr>
      </w:pPr>
    </w:p>
    <w:p w:rsidR="000268DB" w:rsidRDefault="00743944">
      <w:pPr>
        <w:pStyle w:val="Heading9"/>
        <w:spacing w:before="71"/>
        <w:ind w:left="1440"/>
      </w:pPr>
      <w:r>
        <w:lastRenderedPageBreak/>
        <w:t>Trust Assets</w:t>
      </w:r>
    </w:p>
    <w:p w:rsidR="000268DB" w:rsidRDefault="00743944">
      <w:pPr>
        <w:pStyle w:val="BodyText"/>
        <w:spacing w:before="39" w:line="276" w:lineRule="auto"/>
        <w:ind w:left="1440" w:right="836"/>
      </w:pPr>
      <w:r>
        <w:t>These are the assets of the trust held by the trustee for beneficiaries or for a purpose in accordance with the terms of the tru</w:t>
      </w:r>
      <w:r>
        <w:t>st.</w:t>
      </w:r>
    </w:p>
    <w:p w:rsidR="000268DB" w:rsidRDefault="000268DB">
      <w:pPr>
        <w:pStyle w:val="BodyText"/>
        <w:spacing w:before="6"/>
      </w:pPr>
    </w:p>
    <w:p w:rsidR="000268DB" w:rsidRDefault="00743944">
      <w:pPr>
        <w:pStyle w:val="Heading9"/>
        <w:spacing w:before="1"/>
        <w:ind w:left="1440"/>
      </w:pPr>
      <w:r>
        <w:t>Will</w:t>
      </w:r>
    </w:p>
    <w:p w:rsidR="000268DB" w:rsidRDefault="00743944">
      <w:pPr>
        <w:pStyle w:val="BodyText"/>
        <w:spacing w:before="36" w:line="276" w:lineRule="auto"/>
        <w:ind w:left="1440" w:right="630"/>
      </w:pPr>
      <w:r>
        <w:t xml:space="preserve">A Will is a document stating how a testator (the maker of the Will) would like their estate (assets) to be distributed after they die. The </w:t>
      </w:r>
      <w:r>
        <w:rPr>
          <w:i/>
        </w:rPr>
        <w:t xml:space="preserve">Succession Act 1981 </w:t>
      </w:r>
      <w:r>
        <w:t>defines how a Will should be prepared for it to be valid.</w:t>
      </w:r>
    </w:p>
    <w:p w:rsidR="000268DB" w:rsidRDefault="000268DB">
      <w:pPr>
        <w:pStyle w:val="BodyText"/>
        <w:spacing w:before="11"/>
      </w:pPr>
    </w:p>
    <w:p w:rsidR="000268DB" w:rsidRDefault="00743944">
      <w:pPr>
        <w:pStyle w:val="BodyText"/>
        <w:spacing w:line="276" w:lineRule="auto"/>
        <w:ind w:left="1440" w:right="852"/>
        <w:jc w:val="both"/>
      </w:pPr>
      <w:r>
        <w:t>Further</w:t>
      </w:r>
      <w:r>
        <w:rPr>
          <w:spacing w:val="-6"/>
        </w:rPr>
        <w:t xml:space="preserve"> </w:t>
      </w:r>
      <w:r>
        <w:t>information</w:t>
      </w:r>
      <w:r>
        <w:rPr>
          <w:spacing w:val="-5"/>
        </w:rPr>
        <w:t xml:space="preserve"> </w:t>
      </w:r>
      <w:r>
        <w:t>regarding</w:t>
      </w:r>
      <w:r>
        <w:rPr>
          <w:spacing w:val="-5"/>
        </w:rPr>
        <w:t xml:space="preserve"> </w:t>
      </w:r>
      <w:r>
        <w:t>the</w:t>
      </w:r>
      <w:r>
        <w:rPr>
          <w:spacing w:val="-5"/>
        </w:rPr>
        <w:t xml:space="preserve"> </w:t>
      </w:r>
      <w:r>
        <w:t>Public</w:t>
      </w:r>
      <w:r>
        <w:rPr>
          <w:spacing w:val="-4"/>
        </w:rPr>
        <w:t xml:space="preserve"> </w:t>
      </w:r>
      <w:r>
        <w:t>Trustee’s</w:t>
      </w:r>
      <w:r>
        <w:rPr>
          <w:spacing w:val="-8"/>
        </w:rPr>
        <w:t xml:space="preserve"> </w:t>
      </w:r>
      <w:r>
        <w:t>Will</w:t>
      </w:r>
      <w:r>
        <w:rPr>
          <w:spacing w:val="-8"/>
        </w:rPr>
        <w:t xml:space="preserve"> </w:t>
      </w:r>
      <w:r>
        <w:t>making</w:t>
      </w:r>
      <w:r>
        <w:rPr>
          <w:spacing w:val="-5"/>
        </w:rPr>
        <w:t xml:space="preserve"> </w:t>
      </w:r>
      <w:r>
        <w:t>service</w:t>
      </w:r>
      <w:r>
        <w:rPr>
          <w:spacing w:val="-5"/>
        </w:rPr>
        <w:t xml:space="preserve"> </w:t>
      </w:r>
      <w:r>
        <w:t>can</w:t>
      </w:r>
      <w:r>
        <w:rPr>
          <w:spacing w:val="-5"/>
        </w:rPr>
        <w:t xml:space="preserve"> </w:t>
      </w:r>
      <w:r>
        <w:t>be</w:t>
      </w:r>
      <w:r>
        <w:rPr>
          <w:spacing w:val="-8"/>
        </w:rPr>
        <w:t xml:space="preserve"> </w:t>
      </w:r>
      <w:r>
        <w:t>found</w:t>
      </w:r>
      <w:r>
        <w:rPr>
          <w:spacing w:val="-5"/>
        </w:rPr>
        <w:t xml:space="preserve"> </w:t>
      </w:r>
      <w:r>
        <w:t>in</w:t>
      </w:r>
      <w:r>
        <w:rPr>
          <w:spacing w:val="-5"/>
        </w:rPr>
        <w:t xml:space="preserve"> </w:t>
      </w:r>
      <w:r>
        <w:t>the</w:t>
      </w:r>
      <w:r>
        <w:rPr>
          <w:spacing w:val="-5"/>
        </w:rPr>
        <w:t xml:space="preserve"> </w:t>
      </w:r>
      <w:r>
        <w:t xml:space="preserve">publication </w:t>
      </w:r>
      <w:r>
        <w:rPr>
          <w:spacing w:val="-2"/>
        </w:rPr>
        <w:t>‘</w:t>
      </w:r>
      <w:r>
        <w:rPr>
          <w:i/>
          <w:spacing w:val="-2"/>
        </w:rPr>
        <w:t xml:space="preserve">Let’s </w:t>
      </w:r>
      <w:r>
        <w:rPr>
          <w:i/>
        </w:rPr>
        <w:t xml:space="preserve">talk about wills’ </w:t>
      </w:r>
      <w:r>
        <w:t xml:space="preserve">available online at </w:t>
      </w:r>
      <w:hyperlink r:id="rId184">
        <w:r>
          <w:rPr>
            <w:color w:val="0000FF"/>
            <w:u w:val="single" w:color="0000FF"/>
          </w:rPr>
          <w:t>https://www.pt.qld.gov.au/about/publications/brochures-and-</w:t>
        </w:r>
      </w:hyperlink>
      <w:r>
        <w:rPr>
          <w:color w:val="0000FF"/>
        </w:rPr>
        <w:t xml:space="preserve"> </w:t>
      </w:r>
      <w:hyperlink r:id="rId185">
        <w:r>
          <w:rPr>
            <w:color w:val="0000FF"/>
            <w:u w:val="single" w:color="0000FF"/>
          </w:rPr>
          <w:t>videos/</w:t>
        </w:r>
        <w:r>
          <w:t>.</w:t>
        </w:r>
      </w:hyperlink>
    </w:p>
    <w:p w:rsidR="000268DB" w:rsidRDefault="000268DB">
      <w:pPr>
        <w:spacing w:line="276" w:lineRule="auto"/>
        <w:jc w:val="both"/>
        <w:sectPr w:rsidR="000268DB">
          <w:headerReference w:type="even" r:id="rId186"/>
          <w:footerReference w:type="even" r:id="rId187"/>
          <w:footerReference w:type="default" r:id="rId188"/>
          <w:pgSz w:w="11910" w:h="16840"/>
          <w:pgMar w:top="1040" w:right="700" w:bottom="1040" w:left="0" w:header="0" w:footer="843" w:gutter="0"/>
          <w:pgNumType w:start="44"/>
          <w:cols w:space="720"/>
        </w:sectPr>
      </w:pPr>
    </w:p>
    <w:p w:rsidR="000268DB" w:rsidRDefault="00743944">
      <w:pPr>
        <w:pStyle w:val="Heading1"/>
      </w:pPr>
      <w:r>
        <w:lastRenderedPageBreak/>
        <w:pict>
          <v:line id="_x0000_s1065" style="position:absolute;left:0;text-align:left;z-index:3904;mso-wrap-distance-left:0;mso-wrap-distance-right:0;mso-position-horizontal-relative:page" from="70.55pt,28.9pt" to="524.75pt,28.9pt" strokecolor="#e60000" strokeweight="2.16pt">
            <w10:wrap type="topAndBottom" anchorx="page"/>
          </v:line>
        </w:pict>
      </w:r>
      <w:bookmarkStart w:id="33" w:name="_bookmark32"/>
      <w:bookmarkEnd w:id="33"/>
      <w:r>
        <w:t>Acronyms</w:t>
      </w:r>
    </w:p>
    <w:p w:rsidR="000268DB" w:rsidRDefault="000268DB">
      <w:pPr>
        <w:pStyle w:val="BodyText"/>
        <w:spacing w:before="8"/>
        <w:rPr>
          <w:b/>
          <w:sz w:val="18"/>
        </w:rPr>
      </w:pPr>
    </w:p>
    <w:tbl>
      <w:tblPr>
        <w:tblW w:w="0" w:type="auto"/>
        <w:tblInd w:w="1389" w:type="dxa"/>
        <w:tblLayout w:type="fixed"/>
        <w:tblCellMar>
          <w:left w:w="0" w:type="dxa"/>
          <w:right w:w="0" w:type="dxa"/>
        </w:tblCellMar>
        <w:tblLook w:val="01E0" w:firstRow="1" w:lastRow="1" w:firstColumn="1" w:lastColumn="1" w:noHBand="0" w:noVBand="0"/>
      </w:tblPr>
      <w:tblGrid>
        <w:gridCol w:w="898"/>
        <w:gridCol w:w="6051"/>
      </w:tblGrid>
      <w:tr w:rsidR="000268DB">
        <w:trPr>
          <w:trHeight w:val="282"/>
        </w:trPr>
        <w:tc>
          <w:tcPr>
            <w:tcW w:w="898" w:type="dxa"/>
          </w:tcPr>
          <w:p w:rsidR="000268DB" w:rsidRDefault="00743944">
            <w:pPr>
              <w:pStyle w:val="TableParagraph"/>
              <w:spacing w:line="223" w:lineRule="exact"/>
              <w:ind w:left="50"/>
              <w:rPr>
                <w:b/>
                <w:sz w:val="20"/>
              </w:rPr>
            </w:pPr>
            <w:r>
              <w:rPr>
                <w:b/>
                <w:sz w:val="20"/>
              </w:rPr>
              <w:t>ACN</w:t>
            </w:r>
          </w:p>
        </w:tc>
        <w:tc>
          <w:tcPr>
            <w:tcW w:w="6051" w:type="dxa"/>
          </w:tcPr>
          <w:p w:rsidR="000268DB" w:rsidRDefault="00743944">
            <w:pPr>
              <w:pStyle w:val="TableParagraph"/>
              <w:spacing w:line="223" w:lineRule="exact"/>
              <w:ind w:left="145"/>
              <w:rPr>
                <w:sz w:val="20"/>
              </w:rPr>
            </w:pPr>
            <w:r>
              <w:rPr>
                <w:sz w:val="20"/>
              </w:rPr>
              <w:t>Australian Company Number</w:t>
            </w:r>
          </w:p>
        </w:tc>
      </w:tr>
      <w:tr w:rsidR="000268DB">
        <w:trPr>
          <w:trHeight w:val="344"/>
        </w:trPr>
        <w:tc>
          <w:tcPr>
            <w:tcW w:w="898" w:type="dxa"/>
          </w:tcPr>
          <w:p w:rsidR="000268DB" w:rsidRDefault="00743944">
            <w:pPr>
              <w:pStyle w:val="TableParagraph"/>
              <w:spacing w:before="53"/>
              <w:ind w:left="50"/>
              <w:rPr>
                <w:b/>
                <w:sz w:val="20"/>
              </w:rPr>
            </w:pPr>
            <w:r>
              <w:rPr>
                <w:b/>
                <w:sz w:val="20"/>
              </w:rPr>
              <w:t>AHRI</w:t>
            </w:r>
          </w:p>
        </w:tc>
        <w:tc>
          <w:tcPr>
            <w:tcW w:w="6051" w:type="dxa"/>
          </w:tcPr>
          <w:p w:rsidR="000268DB" w:rsidRDefault="00743944">
            <w:pPr>
              <w:pStyle w:val="TableParagraph"/>
              <w:spacing w:before="53"/>
              <w:ind w:left="145"/>
              <w:rPr>
                <w:sz w:val="20"/>
              </w:rPr>
            </w:pPr>
            <w:r>
              <w:rPr>
                <w:sz w:val="20"/>
              </w:rPr>
              <w:t>Australian Human Resources Institute</w:t>
            </w:r>
          </w:p>
        </w:tc>
      </w:tr>
      <w:tr w:rsidR="000268DB">
        <w:trPr>
          <w:trHeight w:val="334"/>
        </w:trPr>
        <w:tc>
          <w:tcPr>
            <w:tcW w:w="898" w:type="dxa"/>
          </w:tcPr>
          <w:p w:rsidR="000268DB" w:rsidRDefault="00743944">
            <w:pPr>
              <w:pStyle w:val="TableParagraph"/>
              <w:spacing w:before="54"/>
              <w:ind w:left="50"/>
              <w:rPr>
                <w:b/>
                <w:sz w:val="20"/>
              </w:rPr>
            </w:pPr>
            <w:r>
              <w:rPr>
                <w:b/>
                <w:sz w:val="20"/>
              </w:rPr>
              <w:t>ARMC</w:t>
            </w:r>
          </w:p>
        </w:tc>
        <w:tc>
          <w:tcPr>
            <w:tcW w:w="6051" w:type="dxa"/>
          </w:tcPr>
          <w:p w:rsidR="000268DB" w:rsidRDefault="00743944">
            <w:pPr>
              <w:pStyle w:val="TableParagraph"/>
              <w:spacing w:before="54"/>
              <w:ind w:left="145"/>
              <w:rPr>
                <w:sz w:val="20"/>
              </w:rPr>
            </w:pPr>
            <w:r>
              <w:rPr>
                <w:sz w:val="20"/>
              </w:rPr>
              <w:t>Audit and Risk Management Committee</w:t>
            </w:r>
          </w:p>
        </w:tc>
      </w:tr>
      <w:tr w:rsidR="000268DB">
        <w:trPr>
          <w:trHeight w:val="334"/>
        </w:trPr>
        <w:tc>
          <w:tcPr>
            <w:tcW w:w="898" w:type="dxa"/>
          </w:tcPr>
          <w:p w:rsidR="000268DB" w:rsidRDefault="00743944">
            <w:pPr>
              <w:pStyle w:val="TableParagraph"/>
              <w:spacing w:before="43"/>
              <w:ind w:left="50"/>
              <w:rPr>
                <w:b/>
                <w:sz w:val="20"/>
              </w:rPr>
            </w:pPr>
            <w:r>
              <w:rPr>
                <w:b/>
                <w:sz w:val="20"/>
              </w:rPr>
              <w:t>ARRs</w:t>
            </w:r>
          </w:p>
        </w:tc>
        <w:tc>
          <w:tcPr>
            <w:tcW w:w="6051" w:type="dxa"/>
          </w:tcPr>
          <w:p w:rsidR="000268DB" w:rsidRDefault="00743944">
            <w:pPr>
              <w:pStyle w:val="TableParagraph"/>
              <w:spacing w:before="43"/>
              <w:ind w:left="145"/>
              <w:rPr>
                <w:i/>
                <w:sz w:val="20"/>
              </w:rPr>
            </w:pPr>
            <w:r>
              <w:rPr>
                <w:i/>
                <w:sz w:val="20"/>
              </w:rPr>
              <w:t>Annual report requirements for Queensland Government agencies</w:t>
            </w:r>
          </w:p>
        </w:tc>
      </w:tr>
      <w:tr w:rsidR="000268DB">
        <w:trPr>
          <w:trHeight w:val="344"/>
        </w:trPr>
        <w:tc>
          <w:tcPr>
            <w:tcW w:w="898" w:type="dxa"/>
          </w:tcPr>
          <w:p w:rsidR="000268DB" w:rsidRDefault="00743944">
            <w:pPr>
              <w:pStyle w:val="TableParagraph"/>
              <w:spacing w:before="54"/>
              <w:ind w:left="50"/>
              <w:rPr>
                <w:b/>
                <w:sz w:val="20"/>
              </w:rPr>
            </w:pPr>
            <w:r>
              <w:rPr>
                <w:b/>
                <w:sz w:val="20"/>
              </w:rPr>
              <w:t>CEO</w:t>
            </w:r>
          </w:p>
        </w:tc>
        <w:tc>
          <w:tcPr>
            <w:tcW w:w="6051" w:type="dxa"/>
          </w:tcPr>
          <w:p w:rsidR="000268DB" w:rsidRDefault="00743944">
            <w:pPr>
              <w:pStyle w:val="TableParagraph"/>
              <w:spacing w:before="54"/>
              <w:ind w:left="145"/>
              <w:rPr>
                <w:sz w:val="20"/>
              </w:rPr>
            </w:pPr>
            <w:r>
              <w:rPr>
                <w:sz w:val="20"/>
              </w:rPr>
              <w:t>Chief Executive Officer</w:t>
            </w:r>
          </w:p>
        </w:tc>
      </w:tr>
      <w:tr w:rsidR="000268DB">
        <w:trPr>
          <w:trHeight w:val="344"/>
        </w:trPr>
        <w:tc>
          <w:tcPr>
            <w:tcW w:w="898" w:type="dxa"/>
          </w:tcPr>
          <w:p w:rsidR="000268DB" w:rsidRDefault="00743944">
            <w:pPr>
              <w:pStyle w:val="TableParagraph"/>
              <w:spacing w:before="53"/>
              <w:ind w:left="50"/>
              <w:rPr>
                <w:b/>
                <w:sz w:val="20"/>
              </w:rPr>
            </w:pPr>
            <w:r>
              <w:rPr>
                <w:b/>
                <w:sz w:val="20"/>
              </w:rPr>
              <w:t>CFO</w:t>
            </w:r>
          </w:p>
        </w:tc>
        <w:tc>
          <w:tcPr>
            <w:tcW w:w="6051" w:type="dxa"/>
          </w:tcPr>
          <w:p w:rsidR="000268DB" w:rsidRDefault="00743944">
            <w:pPr>
              <w:pStyle w:val="TableParagraph"/>
              <w:spacing w:before="53"/>
              <w:ind w:left="145"/>
              <w:rPr>
                <w:sz w:val="20"/>
              </w:rPr>
            </w:pPr>
            <w:r>
              <w:rPr>
                <w:sz w:val="20"/>
              </w:rPr>
              <w:t>Chief Finance Officer</w:t>
            </w:r>
          </w:p>
        </w:tc>
      </w:tr>
      <w:tr w:rsidR="000268DB">
        <w:trPr>
          <w:trHeight w:val="344"/>
        </w:trPr>
        <w:tc>
          <w:tcPr>
            <w:tcW w:w="898" w:type="dxa"/>
          </w:tcPr>
          <w:p w:rsidR="000268DB" w:rsidRDefault="00743944">
            <w:pPr>
              <w:pStyle w:val="TableParagraph"/>
              <w:spacing w:before="54"/>
              <w:ind w:left="50"/>
              <w:rPr>
                <w:b/>
                <w:sz w:val="20"/>
              </w:rPr>
            </w:pPr>
            <w:r>
              <w:rPr>
                <w:b/>
                <w:sz w:val="20"/>
              </w:rPr>
              <w:t>CIO</w:t>
            </w:r>
          </w:p>
        </w:tc>
        <w:tc>
          <w:tcPr>
            <w:tcW w:w="6051" w:type="dxa"/>
          </w:tcPr>
          <w:p w:rsidR="000268DB" w:rsidRDefault="00743944">
            <w:pPr>
              <w:pStyle w:val="TableParagraph"/>
              <w:spacing w:before="54"/>
              <w:ind w:left="145"/>
              <w:rPr>
                <w:sz w:val="20"/>
              </w:rPr>
            </w:pPr>
            <w:r>
              <w:rPr>
                <w:sz w:val="20"/>
              </w:rPr>
              <w:t>Chief Information Officer</w:t>
            </w:r>
          </w:p>
        </w:tc>
      </w:tr>
      <w:tr w:rsidR="000268DB">
        <w:trPr>
          <w:trHeight w:val="344"/>
        </w:trPr>
        <w:tc>
          <w:tcPr>
            <w:tcW w:w="898" w:type="dxa"/>
          </w:tcPr>
          <w:p w:rsidR="000268DB" w:rsidRDefault="00743944">
            <w:pPr>
              <w:pStyle w:val="TableParagraph"/>
              <w:spacing w:before="53"/>
              <w:ind w:left="50"/>
              <w:rPr>
                <w:b/>
                <w:sz w:val="20"/>
              </w:rPr>
            </w:pPr>
            <w:r>
              <w:rPr>
                <w:b/>
                <w:sz w:val="20"/>
              </w:rPr>
              <w:t>CPI</w:t>
            </w:r>
          </w:p>
        </w:tc>
        <w:tc>
          <w:tcPr>
            <w:tcW w:w="6051" w:type="dxa"/>
          </w:tcPr>
          <w:p w:rsidR="000268DB" w:rsidRDefault="00743944">
            <w:pPr>
              <w:pStyle w:val="TableParagraph"/>
              <w:spacing w:before="53"/>
              <w:ind w:left="145"/>
              <w:rPr>
                <w:sz w:val="20"/>
              </w:rPr>
            </w:pPr>
            <w:r>
              <w:rPr>
                <w:sz w:val="20"/>
              </w:rPr>
              <w:t>Consumer Price Index</w:t>
            </w:r>
          </w:p>
        </w:tc>
      </w:tr>
      <w:tr w:rsidR="000268DB">
        <w:trPr>
          <w:trHeight w:val="344"/>
        </w:trPr>
        <w:tc>
          <w:tcPr>
            <w:tcW w:w="898" w:type="dxa"/>
          </w:tcPr>
          <w:p w:rsidR="000268DB" w:rsidRDefault="00743944">
            <w:pPr>
              <w:pStyle w:val="TableParagraph"/>
              <w:spacing w:before="54"/>
              <w:ind w:left="50"/>
              <w:rPr>
                <w:b/>
                <w:sz w:val="20"/>
              </w:rPr>
            </w:pPr>
            <w:r>
              <w:rPr>
                <w:b/>
                <w:sz w:val="20"/>
              </w:rPr>
              <w:t>CSO</w:t>
            </w:r>
          </w:p>
        </w:tc>
        <w:tc>
          <w:tcPr>
            <w:tcW w:w="6051" w:type="dxa"/>
          </w:tcPr>
          <w:p w:rsidR="000268DB" w:rsidRDefault="00743944">
            <w:pPr>
              <w:pStyle w:val="TableParagraph"/>
              <w:spacing w:before="54"/>
              <w:ind w:left="145"/>
              <w:rPr>
                <w:sz w:val="20"/>
              </w:rPr>
            </w:pPr>
            <w:r>
              <w:rPr>
                <w:sz w:val="20"/>
              </w:rPr>
              <w:t>Community Service Obligation(s)</w:t>
            </w:r>
          </w:p>
        </w:tc>
      </w:tr>
      <w:tr w:rsidR="000268DB">
        <w:trPr>
          <w:trHeight w:val="344"/>
        </w:trPr>
        <w:tc>
          <w:tcPr>
            <w:tcW w:w="898" w:type="dxa"/>
          </w:tcPr>
          <w:p w:rsidR="000268DB" w:rsidRDefault="00743944">
            <w:pPr>
              <w:pStyle w:val="TableParagraph"/>
              <w:spacing w:before="53"/>
              <w:ind w:left="50"/>
              <w:rPr>
                <w:b/>
                <w:sz w:val="20"/>
              </w:rPr>
            </w:pPr>
            <w:r>
              <w:rPr>
                <w:b/>
                <w:sz w:val="20"/>
              </w:rPr>
              <w:t>eDRMS</w:t>
            </w:r>
          </w:p>
        </w:tc>
        <w:tc>
          <w:tcPr>
            <w:tcW w:w="6051" w:type="dxa"/>
          </w:tcPr>
          <w:p w:rsidR="000268DB" w:rsidRDefault="00743944">
            <w:pPr>
              <w:pStyle w:val="TableParagraph"/>
              <w:spacing w:before="53"/>
              <w:ind w:left="145"/>
              <w:rPr>
                <w:sz w:val="20"/>
              </w:rPr>
            </w:pPr>
            <w:r>
              <w:rPr>
                <w:sz w:val="20"/>
              </w:rPr>
              <w:t>electronic Document and Records Management System</w:t>
            </w:r>
          </w:p>
        </w:tc>
      </w:tr>
      <w:tr w:rsidR="000268DB">
        <w:trPr>
          <w:trHeight w:val="344"/>
        </w:trPr>
        <w:tc>
          <w:tcPr>
            <w:tcW w:w="898" w:type="dxa"/>
          </w:tcPr>
          <w:p w:rsidR="000268DB" w:rsidRDefault="00743944">
            <w:pPr>
              <w:pStyle w:val="TableParagraph"/>
              <w:spacing w:before="54"/>
              <w:ind w:left="50"/>
              <w:rPr>
                <w:b/>
                <w:sz w:val="20"/>
              </w:rPr>
            </w:pPr>
            <w:r>
              <w:rPr>
                <w:b/>
                <w:sz w:val="20"/>
              </w:rPr>
              <w:t>EPA</w:t>
            </w:r>
          </w:p>
        </w:tc>
        <w:tc>
          <w:tcPr>
            <w:tcW w:w="6051" w:type="dxa"/>
          </w:tcPr>
          <w:p w:rsidR="000268DB" w:rsidRDefault="00743944">
            <w:pPr>
              <w:pStyle w:val="TableParagraph"/>
              <w:spacing w:before="54"/>
              <w:ind w:left="145"/>
              <w:rPr>
                <w:sz w:val="20"/>
              </w:rPr>
            </w:pPr>
            <w:r>
              <w:rPr>
                <w:sz w:val="20"/>
              </w:rPr>
              <w:t>Enduring Power of Attorney</w:t>
            </w:r>
          </w:p>
        </w:tc>
      </w:tr>
      <w:tr w:rsidR="000268DB">
        <w:trPr>
          <w:trHeight w:val="334"/>
        </w:trPr>
        <w:tc>
          <w:tcPr>
            <w:tcW w:w="898" w:type="dxa"/>
          </w:tcPr>
          <w:p w:rsidR="000268DB" w:rsidRDefault="00743944">
            <w:pPr>
              <w:pStyle w:val="TableParagraph"/>
              <w:spacing w:before="53"/>
              <w:ind w:left="50"/>
              <w:rPr>
                <w:b/>
                <w:sz w:val="20"/>
              </w:rPr>
            </w:pPr>
            <w:r>
              <w:rPr>
                <w:b/>
                <w:sz w:val="20"/>
              </w:rPr>
              <w:t>EMT</w:t>
            </w:r>
          </w:p>
        </w:tc>
        <w:tc>
          <w:tcPr>
            <w:tcW w:w="6051" w:type="dxa"/>
          </w:tcPr>
          <w:p w:rsidR="000268DB" w:rsidRDefault="00743944">
            <w:pPr>
              <w:pStyle w:val="TableParagraph"/>
              <w:spacing w:before="53"/>
              <w:ind w:left="145"/>
              <w:rPr>
                <w:sz w:val="20"/>
              </w:rPr>
            </w:pPr>
            <w:r>
              <w:rPr>
                <w:sz w:val="20"/>
              </w:rPr>
              <w:t>Executive Management Team</w:t>
            </w:r>
          </w:p>
        </w:tc>
      </w:tr>
      <w:tr w:rsidR="000268DB">
        <w:trPr>
          <w:trHeight w:val="295"/>
        </w:trPr>
        <w:tc>
          <w:tcPr>
            <w:tcW w:w="898" w:type="dxa"/>
          </w:tcPr>
          <w:p w:rsidR="000268DB" w:rsidRDefault="00743944">
            <w:pPr>
              <w:pStyle w:val="TableParagraph"/>
              <w:spacing w:before="44"/>
              <w:ind w:left="50"/>
              <w:rPr>
                <w:b/>
                <w:sz w:val="20"/>
              </w:rPr>
            </w:pPr>
            <w:r>
              <w:rPr>
                <w:b/>
                <w:sz w:val="20"/>
              </w:rPr>
              <w:t>FAA</w:t>
            </w:r>
          </w:p>
        </w:tc>
        <w:tc>
          <w:tcPr>
            <w:tcW w:w="6051" w:type="dxa"/>
          </w:tcPr>
          <w:p w:rsidR="000268DB" w:rsidRDefault="00743944">
            <w:pPr>
              <w:pStyle w:val="TableParagraph"/>
              <w:spacing w:before="44"/>
              <w:ind w:left="145"/>
              <w:rPr>
                <w:i/>
                <w:sz w:val="20"/>
              </w:rPr>
            </w:pPr>
            <w:r>
              <w:rPr>
                <w:i/>
                <w:sz w:val="20"/>
              </w:rPr>
              <w:t>Financial Accountability Act 2009</w:t>
            </w:r>
          </w:p>
        </w:tc>
      </w:tr>
      <w:tr w:rsidR="000268DB">
        <w:trPr>
          <w:trHeight w:val="303"/>
        </w:trPr>
        <w:tc>
          <w:tcPr>
            <w:tcW w:w="898" w:type="dxa"/>
          </w:tcPr>
          <w:p w:rsidR="000268DB" w:rsidRDefault="00743944">
            <w:pPr>
              <w:pStyle w:val="TableParagraph"/>
              <w:spacing w:before="13"/>
              <w:ind w:left="50"/>
              <w:rPr>
                <w:b/>
                <w:sz w:val="20"/>
              </w:rPr>
            </w:pPr>
            <w:r>
              <w:rPr>
                <w:b/>
                <w:sz w:val="20"/>
              </w:rPr>
              <w:t>FPMS</w:t>
            </w:r>
          </w:p>
        </w:tc>
        <w:tc>
          <w:tcPr>
            <w:tcW w:w="6051" w:type="dxa"/>
          </w:tcPr>
          <w:p w:rsidR="000268DB" w:rsidRDefault="00743944">
            <w:pPr>
              <w:pStyle w:val="TableParagraph"/>
              <w:spacing w:before="13"/>
              <w:ind w:left="145"/>
              <w:rPr>
                <w:i/>
                <w:sz w:val="20"/>
              </w:rPr>
            </w:pPr>
            <w:r>
              <w:rPr>
                <w:i/>
                <w:sz w:val="20"/>
              </w:rPr>
              <w:t>Financial and Performance Management Standard 2009</w:t>
            </w:r>
          </w:p>
        </w:tc>
      </w:tr>
      <w:tr w:rsidR="000268DB">
        <w:trPr>
          <w:trHeight w:val="344"/>
        </w:trPr>
        <w:tc>
          <w:tcPr>
            <w:tcW w:w="898" w:type="dxa"/>
          </w:tcPr>
          <w:p w:rsidR="000268DB" w:rsidRDefault="00743944">
            <w:pPr>
              <w:pStyle w:val="TableParagraph"/>
              <w:spacing w:before="53"/>
              <w:ind w:left="50"/>
              <w:rPr>
                <w:b/>
                <w:sz w:val="20"/>
              </w:rPr>
            </w:pPr>
            <w:r>
              <w:rPr>
                <w:b/>
                <w:sz w:val="20"/>
              </w:rPr>
              <w:t>FTE</w:t>
            </w:r>
          </w:p>
        </w:tc>
        <w:tc>
          <w:tcPr>
            <w:tcW w:w="6051" w:type="dxa"/>
          </w:tcPr>
          <w:p w:rsidR="000268DB" w:rsidRDefault="00743944">
            <w:pPr>
              <w:pStyle w:val="TableParagraph"/>
              <w:spacing w:before="53"/>
              <w:ind w:left="145"/>
              <w:rPr>
                <w:sz w:val="20"/>
              </w:rPr>
            </w:pPr>
            <w:r>
              <w:rPr>
                <w:sz w:val="20"/>
              </w:rPr>
              <w:t>Full-time equivalent staff</w:t>
            </w:r>
          </w:p>
        </w:tc>
      </w:tr>
      <w:tr w:rsidR="000268DB">
        <w:trPr>
          <w:trHeight w:val="344"/>
        </w:trPr>
        <w:tc>
          <w:tcPr>
            <w:tcW w:w="898" w:type="dxa"/>
          </w:tcPr>
          <w:p w:rsidR="000268DB" w:rsidRDefault="00743944">
            <w:pPr>
              <w:pStyle w:val="TableParagraph"/>
              <w:spacing w:before="54"/>
              <w:ind w:left="50"/>
              <w:rPr>
                <w:b/>
                <w:sz w:val="20"/>
              </w:rPr>
            </w:pPr>
            <w:r>
              <w:rPr>
                <w:b/>
                <w:sz w:val="20"/>
              </w:rPr>
              <w:t>ICT</w:t>
            </w:r>
          </w:p>
        </w:tc>
        <w:tc>
          <w:tcPr>
            <w:tcW w:w="6051" w:type="dxa"/>
          </w:tcPr>
          <w:p w:rsidR="000268DB" w:rsidRDefault="00743944">
            <w:pPr>
              <w:pStyle w:val="TableParagraph"/>
              <w:spacing w:before="54"/>
              <w:ind w:left="145"/>
              <w:rPr>
                <w:sz w:val="20"/>
              </w:rPr>
            </w:pPr>
            <w:r>
              <w:rPr>
                <w:sz w:val="20"/>
              </w:rPr>
              <w:t>Information and communications technology</w:t>
            </w:r>
          </w:p>
        </w:tc>
      </w:tr>
      <w:tr w:rsidR="000268DB">
        <w:trPr>
          <w:trHeight w:val="344"/>
        </w:trPr>
        <w:tc>
          <w:tcPr>
            <w:tcW w:w="898" w:type="dxa"/>
          </w:tcPr>
          <w:p w:rsidR="000268DB" w:rsidRDefault="00743944">
            <w:pPr>
              <w:pStyle w:val="TableParagraph"/>
              <w:spacing w:before="53"/>
              <w:ind w:left="50"/>
              <w:rPr>
                <w:b/>
                <w:sz w:val="20"/>
              </w:rPr>
            </w:pPr>
            <w:r>
              <w:rPr>
                <w:b/>
                <w:sz w:val="20"/>
              </w:rPr>
              <w:t>IT</w:t>
            </w:r>
          </w:p>
        </w:tc>
        <w:tc>
          <w:tcPr>
            <w:tcW w:w="6051" w:type="dxa"/>
          </w:tcPr>
          <w:p w:rsidR="000268DB" w:rsidRDefault="00743944">
            <w:pPr>
              <w:pStyle w:val="TableParagraph"/>
              <w:spacing w:before="53"/>
              <w:ind w:left="145"/>
              <w:rPr>
                <w:sz w:val="20"/>
              </w:rPr>
            </w:pPr>
            <w:r>
              <w:rPr>
                <w:sz w:val="20"/>
              </w:rPr>
              <w:t>Information Technology</w:t>
            </w:r>
          </w:p>
        </w:tc>
      </w:tr>
      <w:tr w:rsidR="000268DB">
        <w:trPr>
          <w:trHeight w:val="344"/>
        </w:trPr>
        <w:tc>
          <w:tcPr>
            <w:tcW w:w="898" w:type="dxa"/>
          </w:tcPr>
          <w:p w:rsidR="000268DB" w:rsidRDefault="00743944">
            <w:pPr>
              <w:pStyle w:val="TableParagraph"/>
              <w:spacing w:before="54"/>
              <w:ind w:left="50"/>
              <w:rPr>
                <w:b/>
                <w:sz w:val="20"/>
              </w:rPr>
            </w:pPr>
            <w:r>
              <w:rPr>
                <w:b/>
                <w:sz w:val="20"/>
              </w:rPr>
              <w:t>NDIA</w:t>
            </w:r>
          </w:p>
        </w:tc>
        <w:tc>
          <w:tcPr>
            <w:tcW w:w="6051" w:type="dxa"/>
          </w:tcPr>
          <w:p w:rsidR="000268DB" w:rsidRDefault="00743944">
            <w:pPr>
              <w:pStyle w:val="TableParagraph"/>
              <w:spacing w:before="54"/>
              <w:ind w:left="145"/>
              <w:rPr>
                <w:sz w:val="20"/>
              </w:rPr>
            </w:pPr>
            <w:r>
              <w:rPr>
                <w:sz w:val="20"/>
              </w:rPr>
              <w:t>National Disability Insurance Agency</w:t>
            </w:r>
          </w:p>
        </w:tc>
      </w:tr>
      <w:tr w:rsidR="000268DB">
        <w:trPr>
          <w:trHeight w:val="344"/>
        </w:trPr>
        <w:tc>
          <w:tcPr>
            <w:tcW w:w="898" w:type="dxa"/>
          </w:tcPr>
          <w:p w:rsidR="000268DB" w:rsidRDefault="00743944">
            <w:pPr>
              <w:pStyle w:val="TableParagraph"/>
              <w:spacing w:before="53"/>
              <w:ind w:left="50"/>
              <w:rPr>
                <w:b/>
                <w:sz w:val="20"/>
              </w:rPr>
            </w:pPr>
            <w:r>
              <w:rPr>
                <w:b/>
                <w:sz w:val="20"/>
              </w:rPr>
              <w:t>NDIS</w:t>
            </w:r>
          </w:p>
        </w:tc>
        <w:tc>
          <w:tcPr>
            <w:tcW w:w="6051" w:type="dxa"/>
          </w:tcPr>
          <w:p w:rsidR="000268DB" w:rsidRDefault="00743944">
            <w:pPr>
              <w:pStyle w:val="TableParagraph"/>
              <w:spacing w:before="53"/>
              <w:ind w:left="145"/>
              <w:rPr>
                <w:sz w:val="20"/>
              </w:rPr>
            </w:pPr>
            <w:r>
              <w:rPr>
                <w:sz w:val="20"/>
              </w:rPr>
              <w:t>National Disability Insurance Scheme</w:t>
            </w:r>
          </w:p>
        </w:tc>
      </w:tr>
      <w:tr w:rsidR="000268DB">
        <w:trPr>
          <w:trHeight w:val="345"/>
        </w:trPr>
        <w:tc>
          <w:tcPr>
            <w:tcW w:w="898" w:type="dxa"/>
          </w:tcPr>
          <w:p w:rsidR="000268DB" w:rsidRDefault="00743944">
            <w:pPr>
              <w:pStyle w:val="TableParagraph"/>
              <w:spacing w:before="54"/>
              <w:ind w:left="50"/>
              <w:rPr>
                <w:b/>
                <w:sz w:val="20"/>
              </w:rPr>
            </w:pPr>
            <w:r>
              <w:rPr>
                <w:b/>
                <w:sz w:val="20"/>
              </w:rPr>
              <w:t>OPG</w:t>
            </w:r>
          </w:p>
        </w:tc>
        <w:tc>
          <w:tcPr>
            <w:tcW w:w="6051" w:type="dxa"/>
          </w:tcPr>
          <w:p w:rsidR="000268DB" w:rsidRDefault="00743944">
            <w:pPr>
              <w:pStyle w:val="TableParagraph"/>
              <w:spacing w:before="54"/>
              <w:ind w:left="145"/>
              <w:rPr>
                <w:sz w:val="20"/>
              </w:rPr>
            </w:pPr>
            <w:r>
              <w:rPr>
                <w:sz w:val="20"/>
              </w:rPr>
              <w:t>Organisational Performance Group</w:t>
            </w:r>
          </w:p>
        </w:tc>
      </w:tr>
      <w:tr w:rsidR="000268DB">
        <w:trPr>
          <w:trHeight w:val="344"/>
        </w:trPr>
        <w:tc>
          <w:tcPr>
            <w:tcW w:w="898" w:type="dxa"/>
          </w:tcPr>
          <w:p w:rsidR="000268DB" w:rsidRDefault="00743944">
            <w:pPr>
              <w:pStyle w:val="TableParagraph"/>
              <w:spacing w:before="54"/>
              <w:ind w:left="50"/>
              <w:rPr>
                <w:b/>
                <w:sz w:val="20"/>
              </w:rPr>
            </w:pPr>
            <w:r>
              <w:rPr>
                <w:b/>
                <w:sz w:val="20"/>
              </w:rPr>
              <w:t>PTIF</w:t>
            </w:r>
          </w:p>
        </w:tc>
        <w:tc>
          <w:tcPr>
            <w:tcW w:w="6051" w:type="dxa"/>
          </w:tcPr>
          <w:p w:rsidR="000268DB" w:rsidRDefault="00743944">
            <w:pPr>
              <w:pStyle w:val="TableParagraph"/>
              <w:spacing w:before="54"/>
              <w:ind w:left="145"/>
              <w:rPr>
                <w:sz w:val="20"/>
              </w:rPr>
            </w:pPr>
            <w:r>
              <w:rPr>
                <w:sz w:val="20"/>
              </w:rPr>
              <w:t>Public Trustee of Queensland Investment Fund</w:t>
            </w:r>
          </w:p>
        </w:tc>
      </w:tr>
      <w:tr w:rsidR="000268DB">
        <w:trPr>
          <w:trHeight w:val="344"/>
        </w:trPr>
        <w:tc>
          <w:tcPr>
            <w:tcW w:w="898" w:type="dxa"/>
          </w:tcPr>
          <w:p w:rsidR="000268DB" w:rsidRDefault="00743944">
            <w:pPr>
              <w:pStyle w:val="TableParagraph"/>
              <w:spacing w:before="53"/>
              <w:ind w:left="50"/>
              <w:rPr>
                <w:b/>
                <w:sz w:val="20"/>
              </w:rPr>
            </w:pPr>
            <w:r>
              <w:rPr>
                <w:b/>
                <w:sz w:val="20"/>
              </w:rPr>
              <w:t>QAO</w:t>
            </w:r>
          </w:p>
        </w:tc>
        <w:tc>
          <w:tcPr>
            <w:tcW w:w="6051" w:type="dxa"/>
          </w:tcPr>
          <w:p w:rsidR="000268DB" w:rsidRDefault="00743944">
            <w:pPr>
              <w:pStyle w:val="TableParagraph"/>
              <w:spacing w:before="53"/>
              <w:ind w:left="145"/>
              <w:rPr>
                <w:sz w:val="20"/>
              </w:rPr>
            </w:pPr>
            <w:r>
              <w:rPr>
                <w:sz w:val="20"/>
              </w:rPr>
              <w:t>Queensland Audit Office</w:t>
            </w:r>
          </w:p>
        </w:tc>
      </w:tr>
      <w:tr w:rsidR="000268DB">
        <w:trPr>
          <w:trHeight w:val="344"/>
        </w:trPr>
        <w:tc>
          <w:tcPr>
            <w:tcW w:w="898" w:type="dxa"/>
          </w:tcPr>
          <w:p w:rsidR="000268DB" w:rsidRDefault="00743944">
            <w:pPr>
              <w:pStyle w:val="TableParagraph"/>
              <w:spacing w:before="54"/>
              <w:ind w:left="50"/>
              <w:rPr>
                <w:b/>
                <w:sz w:val="20"/>
              </w:rPr>
            </w:pPr>
            <w:r>
              <w:rPr>
                <w:b/>
                <w:sz w:val="20"/>
              </w:rPr>
              <w:t>QCAT</w:t>
            </w:r>
          </w:p>
        </w:tc>
        <w:tc>
          <w:tcPr>
            <w:tcW w:w="6051" w:type="dxa"/>
          </w:tcPr>
          <w:p w:rsidR="000268DB" w:rsidRDefault="00743944">
            <w:pPr>
              <w:pStyle w:val="TableParagraph"/>
              <w:spacing w:before="54"/>
              <w:ind w:left="145"/>
              <w:rPr>
                <w:sz w:val="20"/>
              </w:rPr>
            </w:pPr>
            <w:r>
              <w:rPr>
                <w:sz w:val="20"/>
              </w:rPr>
              <w:t>Queensland Civil and Administrative Tribunal</w:t>
            </w:r>
          </w:p>
        </w:tc>
      </w:tr>
      <w:tr w:rsidR="000268DB">
        <w:trPr>
          <w:trHeight w:val="344"/>
        </w:trPr>
        <w:tc>
          <w:tcPr>
            <w:tcW w:w="898" w:type="dxa"/>
          </w:tcPr>
          <w:p w:rsidR="000268DB" w:rsidRDefault="00743944">
            <w:pPr>
              <w:pStyle w:val="TableParagraph"/>
              <w:spacing w:before="53"/>
              <w:ind w:left="50"/>
              <w:rPr>
                <w:b/>
                <w:sz w:val="20"/>
              </w:rPr>
            </w:pPr>
            <w:r>
              <w:rPr>
                <w:b/>
                <w:sz w:val="20"/>
              </w:rPr>
              <w:t>QGAP</w:t>
            </w:r>
          </w:p>
        </w:tc>
        <w:tc>
          <w:tcPr>
            <w:tcW w:w="6051" w:type="dxa"/>
          </w:tcPr>
          <w:p w:rsidR="000268DB" w:rsidRDefault="00743944">
            <w:pPr>
              <w:pStyle w:val="TableParagraph"/>
              <w:spacing w:before="53"/>
              <w:ind w:left="145"/>
              <w:rPr>
                <w:sz w:val="20"/>
              </w:rPr>
            </w:pPr>
            <w:r>
              <w:rPr>
                <w:sz w:val="20"/>
              </w:rPr>
              <w:t>Queensland Government Agent Program</w:t>
            </w:r>
          </w:p>
        </w:tc>
      </w:tr>
      <w:tr w:rsidR="000268DB">
        <w:trPr>
          <w:trHeight w:val="344"/>
        </w:trPr>
        <w:tc>
          <w:tcPr>
            <w:tcW w:w="898" w:type="dxa"/>
          </w:tcPr>
          <w:p w:rsidR="000268DB" w:rsidRDefault="00743944">
            <w:pPr>
              <w:pStyle w:val="TableParagraph"/>
              <w:spacing w:before="54"/>
              <w:ind w:left="50"/>
              <w:rPr>
                <w:b/>
                <w:sz w:val="20"/>
              </w:rPr>
            </w:pPr>
            <w:r>
              <w:rPr>
                <w:b/>
                <w:sz w:val="20"/>
              </w:rPr>
              <w:t>QCF</w:t>
            </w:r>
          </w:p>
        </w:tc>
        <w:tc>
          <w:tcPr>
            <w:tcW w:w="6051" w:type="dxa"/>
          </w:tcPr>
          <w:p w:rsidR="000268DB" w:rsidRDefault="00743944">
            <w:pPr>
              <w:pStyle w:val="TableParagraph"/>
              <w:spacing w:before="54"/>
              <w:ind w:left="145"/>
              <w:rPr>
                <w:sz w:val="20"/>
              </w:rPr>
            </w:pPr>
            <w:r>
              <w:rPr>
                <w:sz w:val="20"/>
              </w:rPr>
              <w:t>Queensland Community Fund</w:t>
            </w:r>
          </w:p>
        </w:tc>
      </w:tr>
      <w:tr w:rsidR="000268DB">
        <w:trPr>
          <w:trHeight w:val="344"/>
        </w:trPr>
        <w:tc>
          <w:tcPr>
            <w:tcW w:w="898" w:type="dxa"/>
          </w:tcPr>
          <w:p w:rsidR="000268DB" w:rsidRDefault="00743944">
            <w:pPr>
              <w:pStyle w:val="TableParagraph"/>
              <w:spacing w:before="53"/>
              <w:ind w:left="50"/>
              <w:rPr>
                <w:b/>
                <w:sz w:val="20"/>
              </w:rPr>
            </w:pPr>
            <w:r>
              <w:rPr>
                <w:b/>
                <w:sz w:val="20"/>
              </w:rPr>
              <w:t>QDAN</w:t>
            </w:r>
          </w:p>
        </w:tc>
        <w:tc>
          <w:tcPr>
            <w:tcW w:w="6051" w:type="dxa"/>
          </w:tcPr>
          <w:p w:rsidR="000268DB" w:rsidRDefault="00743944">
            <w:pPr>
              <w:pStyle w:val="TableParagraph"/>
              <w:spacing w:before="53"/>
              <w:ind w:left="145"/>
              <w:rPr>
                <w:sz w:val="20"/>
              </w:rPr>
            </w:pPr>
            <w:r>
              <w:rPr>
                <w:sz w:val="20"/>
              </w:rPr>
              <w:t>Queensland Disposal Authority Number</w:t>
            </w:r>
          </w:p>
        </w:tc>
      </w:tr>
      <w:tr w:rsidR="000268DB">
        <w:trPr>
          <w:trHeight w:val="344"/>
        </w:trPr>
        <w:tc>
          <w:tcPr>
            <w:tcW w:w="898" w:type="dxa"/>
          </w:tcPr>
          <w:p w:rsidR="000268DB" w:rsidRDefault="00743944">
            <w:pPr>
              <w:pStyle w:val="TableParagraph"/>
              <w:spacing w:before="54"/>
              <w:ind w:left="50"/>
              <w:rPr>
                <w:b/>
                <w:sz w:val="20"/>
              </w:rPr>
            </w:pPr>
            <w:r>
              <w:rPr>
                <w:b/>
                <w:sz w:val="20"/>
              </w:rPr>
              <w:t>QIC</w:t>
            </w:r>
          </w:p>
        </w:tc>
        <w:tc>
          <w:tcPr>
            <w:tcW w:w="6051" w:type="dxa"/>
          </w:tcPr>
          <w:p w:rsidR="000268DB" w:rsidRDefault="00743944">
            <w:pPr>
              <w:pStyle w:val="TableParagraph"/>
              <w:spacing w:before="54"/>
              <w:ind w:left="145"/>
              <w:rPr>
                <w:sz w:val="20"/>
              </w:rPr>
            </w:pPr>
            <w:r>
              <w:rPr>
                <w:sz w:val="20"/>
              </w:rPr>
              <w:t>QIC Limited ACN 130 539 123</w:t>
            </w:r>
          </w:p>
        </w:tc>
      </w:tr>
      <w:tr w:rsidR="000268DB">
        <w:trPr>
          <w:trHeight w:val="344"/>
        </w:trPr>
        <w:tc>
          <w:tcPr>
            <w:tcW w:w="898" w:type="dxa"/>
          </w:tcPr>
          <w:p w:rsidR="000268DB" w:rsidRDefault="00743944">
            <w:pPr>
              <w:pStyle w:val="TableParagraph"/>
              <w:spacing w:before="53"/>
              <w:ind w:left="50"/>
              <w:rPr>
                <w:b/>
                <w:sz w:val="20"/>
              </w:rPr>
            </w:pPr>
            <w:r>
              <w:rPr>
                <w:b/>
                <w:sz w:val="20"/>
              </w:rPr>
              <w:t>QUT</w:t>
            </w:r>
          </w:p>
        </w:tc>
        <w:tc>
          <w:tcPr>
            <w:tcW w:w="6051" w:type="dxa"/>
          </w:tcPr>
          <w:p w:rsidR="000268DB" w:rsidRDefault="00743944">
            <w:pPr>
              <w:pStyle w:val="TableParagraph"/>
              <w:spacing w:before="53"/>
              <w:ind w:left="145"/>
              <w:rPr>
                <w:sz w:val="20"/>
              </w:rPr>
            </w:pPr>
            <w:r>
              <w:rPr>
                <w:sz w:val="20"/>
              </w:rPr>
              <w:t>Queensland University of Technology</w:t>
            </w:r>
          </w:p>
        </w:tc>
      </w:tr>
      <w:tr w:rsidR="000268DB">
        <w:trPr>
          <w:trHeight w:val="344"/>
        </w:trPr>
        <w:tc>
          <w:tcPr>
            <w:tcW w:w="898" w:type="dxa"/>
          </w:tcPr>
          <w:p w:rsidR="000268DB" w:rsidRDefault="00743944">
            <w:pPr>
              <w:pStyle w:val="TableParagraph"/>
              <w:spacing w:before="54"/>
              <w:ind w:left="50"/>
              <w:rPr>
                <w:b/>
                <w:sz w:val="20"/>
              </w:rPr>
            </w:pPr>
            <w:r>
              <w:rPr>
                <w:b/>
                <w:sz w:val="20"/>
              </w:rPr>
              <w:t>SARAS</w:t>
            </w:r>
          </w:p>
        </w:tc>
        <w:tc>
          <w:tcPr>
            <w:tcW w:w="6051" w:type="dxa"/>
          </w:tcPr>
          <w:p w:rsidR="000268DB" w:rsidRDefault="00743944">
            <w:pPr>
              <w:pStyle w:val="TableParagraph"/>
              <w:spacing w:before="54"/>
              <w:ind w:left="145"/>
              <w:rPr>
                <w:sz w:val="20"/>
              </w:rPr>
            </w:pPr>
            <w:r>
              <w:rPr>
                <w:sz w:val="20"/>
              </w:rPr>
              <w:t>Study and Research Assistance Scheme</w:t>
            </w:r>
          </w:p>
        </w:tc>
      </w:tr>
      <w:tr w:rsidR="000268DB">
        <w:trPr>
          <w:trHeight w:val="344"/>
        </w:trPr>
        <w:tc>
          <w:tcPr>
            <w:tcW w:w="898" w:type="dxa"/>
          </w:tcPr>
          <w:p w:rsidR="000268DB" w:rsidRDefault="00743944">
            <w:pPr>
              <w:pStyle w:val="TableParagraph"/>
              <w:spacing w:before="53"/>
              <w:ind w:left="50"/>
              <w:rPr>
                <w:b/>
                <w:sz w:val="20"/>
              </w:rPr>
            </w:pPr>
            <w:r>
              <w:rPr>
                <w:b/>
                <w:sz w:val="20"/>
              </w:rPr>
              <w:t>SDS</w:t>
            </w:r>
          </w:p>
        </w:tc>
        <w:tc>
          <w:tcPr>
            <w:tcW w:w="6051" w:type="dxa"/>
          </w:tcPr>
          <w:p w:rsidR="000268DB" w:rsidRDefault="00743944">
            <w:pPr>
              <w:pStyle w:val="TableParagraph"/>
              <w:spacing w:before="53"/>
              <w:ind w:left="145"/>
              <w:rPr>
                <w:sz w:val="20"/>
              </w:rPr>
            </w:pPr>
            <w:r>
              <w:rPr>
                <w:sz w:val="20"/>
              </w:rPr>
              <w:t>Service Delivery Statements</w:t>
            </w:r>
          </w:p>
        </w:tc>
      </w:tr>
      <w:tr w:rsidR="000268DB">
        <w:trPr>
          <w:trHeight w:val="284"/>
        </w:trPr>
        <w:tc>
          <w:tcPr>
            <w:tcW w:w="898" w:type="dxa"/>
          </w:tcPr>
          <w:p w:rsidR="000268DB" w:rsidRDefault="00743944">
            <w:pPr>
              <w:pStyle w:val="TableParagraph"/>
              <w:spacing w:before="54" w:line="210" w:lineRule="exact"/>
              <w:ind w:left="50"/>
              <w:rPr>
                <w:b/>
                <w:sz w:val="20"/>
              </w:rPr>
            </w:pPr>
            <w:r>
              <w:rPr>
                <w:b/>
                <w:sz w:val="20"/>
              </w:rPr>
              <w:t>WH&amp;S</w:t>
            </w:r>
          </w:p>
        </w:tc>
        <w:tc>
          <w:tcPr>
            <w:tcW w:w="6051" w:type="dxa"/>
          </w:tcPr>
          <w:p w:rsidR="000268DB" w:rsidRDefault="00743944">
            <w:pPr>
              <w:pStyle w:val="TableParagraph"/>
              <w:spacing w:before="54" w:line="210" w:lineRule="exact"/>
              <w:ind w:left="145"/>
              <w:rPr>
                <w:sz w:val="20"/>
              </w:rPr>
            </w:pPr>
            <w:r>
              <w:rPr>
                <w:sz w:val="20"/>
              </w:rPr>
              <w:t>Workplace Health and Safety</w:t>
            </w:r>
          </w:p>
        </w:tc>
      </w:tr>
    </w:tbl>
    <w:p w:rsidR="000268DB" w:rsidRDefault="000268DB">
      <w:pPr>
        <w:spacing w:line="210" w:lineRule="exact"/>
        <w:rPr>
          <w:sz w:val="20"/>
        </w:rPr>
        <w:sectPr w:rsidR="000268DB">
          <w:headerReference w:type="default" r:id="rId189"/>
          <w:pgSz w:w="11910" w:h="16840"/>
          <w:pgMar w:top="1040" w:right="700" w:bottom="1040" w:left="0" w:header="0" w:footer="842" w:gutter="0"/>
          <w:cols w:space="720"/>
        </w:sectPr>
      </w:pPr>
    </w:p>
    <w:p w:rsidR="000268DB" w:rsidRDefault="00743944">
      <w:pPr>
        <w:spacing w:before="96"/>
        <w:ind w:left="2126"/>
        <w:rPr>
          <w:b/>
          <w:sz w:val="36"/>
        </w:rPr>
      </w:pPr>
      <w:bookmarkStart w:id="34" w:name="_bookmark33"/>
      <w:bookmarkEnd w:id="34"/>
      <w:r>
        <w:rPr>
          <w:b/>
          <w:sz w:val="36"/>
        </w:rPr>
        <w:lastRenderedPageBreak/>
        <w:t>The Public Trustee of Queensland</w:t>
      </w:r>
    </w:p>
    <w:p w:rsidR="000268DB" w:rsidRDefault="00743944">
      <w:pPr>
        <w:pStyle w:val="Heading9"/>
        <w:spacing w:before="1"/>
        <w:ind w:left="2126"/>
      </w:pPr>
      <w:r>
        <w:t>ABN 12 676 939 467</w:t>
      </w:r>
    </w:p>
    <w:p w:rsidR="000268DB" w:rsidRDefault="000268DB">
      <w:pPr>
        <w:pStyle w:val="BodyText"/>
        <w:rPr>
          <w:b/>
          <w:sz w:val="22"/>
        </w:rPr>
      </w:pPr>
    </w:p>
    <w:p w:rsidR="000268DB" w:rsidRDefault="00743944">
      <w:pPr>
        <w:spacing w:before="162"/>
        <w:ind w:left="2126" w:right="5221"/>
        <w:rPr>
          <w:b/>
          <w:sz w:val="32"/>
        </w:rPr>
      </w:pPr>
      <w:r>
        <w:rPr>
          <w:b/>
          <w:sz w:val="32"/>
        </w:rPr>
        <w:t>Financial Statements Year Ended 30 June 2017</w:t>
      </w:r>
    </w:p>
    <w:p w:rsidR="000268DB" w:rsidRDefault="000268DB">
      <w:pPr>
        <w:pStyle w:val="BodyText"/>
        <w:rPr>
          <w:b/>
          <w:sz w:val="36"/>
        </w:rPr>
      </w:pPr>
    </w:p>
    <w:p w:rsidR="000268DB" w:rsidRDefault="00743944">
      <w:pPr>
        <w:pStyle w:val="Heading4"/>
        <w:spacing w:before="323"/>
        <w:ind w:left="2126"/>
      </w:pPr>
      <w:r>
        <w:t>Contents</w:t>
      </w:r>
    </w:p>
    <w:p w:rsidR="000268DB" w:rsidRDefault="000268DB">
      <w:pPr>
        <w:pStyle w:val="BodyText"/>
        <w:spacing w:before="4"/>
        <w:rPr>
          <w:b/>
        </w:rPr>
      </w:pPr>
    </w:p>
    <w:tbl>
      <w:tblPr>
        <w:tblW w:w="0" w:type="auto"/>
        <w:tblInd w:w="2126" w:type="dxa"/>
        <w:tblLayout w:type="fixed"/>
        <w:tblCellMar>
          <w:left w:w="0" w:type="dxa"/>
          <w:right w:w="0" w:type="dxa"/>
        </w:tblCellMar>
        <w:tblLook w:val="01E0" w:firstRow="1" w:lastRow="1" w:firstColumn="1" w:lastColumn="1" w:noHBand="0" w:noVBand="0"/>
      </w:tblPr>
      <w:tblGrid>
        <w:gridCol w:w="7106"/>
        <w:gridCol w:w="1117"/>
      </w:tblGrid>
      <w:tr w:rsidR="000268DB">
        <w:trPr>
          <w:trHeight w:val="299"/>
        </w:trPr>
        <w:tc>
          <w:tcPr>
            <w:tcW w:w="7106" w:type="dxa"/>
            <w:shd w:val="clear" w:color="auto" w:fill="D9D9D9"/>
          </w:tcPr>
          <w:p w:rsidR="000268DB" w:rsidRDefault="00743944">
            <w:pPr>
              <w:pStyle w:val="TableParagraph"/>
              <w:spacing w:line="237" w:lineRule="exact"/>
              <w:ind w:left="108"/>
              <w:rPr>
                <w:b/>
                <w:sz w:val="21"/>
              </w:rPr>
            </w:pPr>
            <w:r>
              <w:rPr>
                <w:b/>
                <w:sz w:val="21"/>
              </w:rPr>
              <w:t>Financial Statements</w:t>
            </w:r>
          </w:p>
        </w:tc>
        <w:tc>
          <w:tcPr>
            <w:tcW w:w="1117" w:type="dxa"/>
            <w:shd w:val="clear" w:color="auto" w:fill="D9D9D9"/>
          </w:tcPr>
          <w:p w:rsidR="000268DB" w:rsidRDefault="000268DB">
            <w:pPr>
              <w:pStyle w:val="TableParagraph"/>
              <w:rPr>
                <w:rFonts w:ascii="Times New Roman"/>
                <w:sz w:val="20"/>
              </w:rPr>
            </w:pPr>
          </w:p>
        </w:tc>
      </w:tr>
      <w:tr w:rsidR="000268DB">
        <w:trPr>
          <w:trHeight w:val="362"/>
        </w:trPr>
        <w:tc>
          <w:tcPr>
            <w:tcW w:w="7106" w:type="dxa"/>
            <w:shd w:val="clear" w:color="auto" w:fill="D9D9D9"/>
          </w:tcPr>
          <w:p w:rsidR="000268DB" w:rsidRDefault="00743944">
            <w:pPr>
              <w:pStyle w:val="TableParagraph"/>
              <w:spacing w:before="57"/>
              <w:ind w:left="592"/>
              <w:rPr>
                <w:sz w:val="21"/>
              </w:rPr>
            </w:pPr>
            <w:hyperlink w:anchor="_bookmark34" w:history="1">
              <w:r>
                <w:rPr>
                  <w:sz w:val="21"/>
                </w:rPr>
                <w:t>Statement of Comprehensive Income</w:t>
              </w:r>
            </w:hyperlink>
          </w:p>
        </w:tc>
        <w:tc>
          <w:tcPr>
            <w:tcW w:w="1117" w:type="dxa"/>
            <w:shd w:val="clear" w:color="auto" w:fill="D9D9D9"/>
          </w:tcPr>
          <w:p w:rsidR="000268DB" w:rsidRDefault="00743944">
            <w:pPr>
              <w:pStyle w:val="TableParagraph"/>
              <w:spacing w:before="57"/>
              <w:ind w:left="372"/>
              <w:rPr>
                <w:sz w:val="21"/>
              </w:rPr>
            </w:pPr>
            <w:r>
              <w:rPr>
                <w:sz w:val="21"/>
              </w:rPr>
              <w:t>FS1</w:t>
            </w:r>
          </w:p>
        </w:tc>
      </w:tr>
      <w:tr w:rsidR="000268DB">
        <w:trPr>
          <w:trHeight w:val="387"/>
        </w:trPr>
        <w:tc>
          <w:tcPr>
            <w:tcW w:w="7106" w:type="dxa"/>
            <w:shd w:val="clear" w:color="auto" w:fill="D9D9D9"/>
          </w:tcPr>
          <w:p w:rsidR="000268DB" w:rsidRDefault="00743944">
            <w:pPr>
              <w:pStyle w:val="TableParagraph"/>
              <w:spacing w:before="57"/>
              <w:ind w:left="592"/>
              <w:rPr>
                <w:sz w:val="21"/>
              </w:rPr>
            </w:pPr>
            <w:hyperlink w:anchor="_bookmark35" w:history="1">
              <w:r>
                <w:rPr>
                  <w:sz w:val="21"/>
                </w:rPr>
                <w:t>Statement of Financial Position</w:t>
              </w:r>
            </w:hyperlink>
          </w:p>
        </w:tc>
        <w:tc>
          <w:tcPr>
            <w:tcW w:w="1117" w:type="dxa"/>
            <w:shd w:val="clear" w:color="auto" w:fill="D9D9D9"/>
          </w:tcPr>
          <w:p w:rsidR="000268DB" w:rsidRDefault="00743944">
            <w:pPr>
              <w:pStyle w:val="TableParagraph"/>
              <w:spacing w:before="57"/>
              <w:ind w:left="372"/>
              <w:rPr>
                <w:sz w:val="21"/>
              </w:rPr>
            </w:pPr>
            <w:r>
              <w:rPr>
                <w:sz w:val="21"/>
              </w:rPr>
              <w:t>FS2</w:t>
            </w:r>
          </w:p>
        </w:tc>
      </w:tr>
      <w:tr w:rsidR="000268DB">
        <w:trPr>
          <w:trHeight w:val="413"/>
        </w:trPr>
        <w:tc>
          <w:tcPr>
            <w:tcW w:w="7106" w:type="dxa"/>
            <w:shd w:val="clear" w:color="auto" w:fill="D9D9D9"/>
          </w:tcPr>
          <w:p w:rsidR="000268DB" w:rsidRDefault="00743944">
            <w:pPr>
              <w:pStyle w:val="TableParagraph"/>
              <w:spacing w:before="82"/>
              <w:ind w:left="592"/>
              <w:rPr>
                <w:sz w:val="21"/>
              </w:rPr>
            </w:pPr>
            <w:hyperlink w:anchor="_bookmark36" w:history="1">
              <w:r>
                <w:rPr>
                  <w:sz w:val="21"/>
                </w:rPr>
                <w:t>Statement of Changes In Equity</w:t>
              </w:r>
            </w:hyperlink>
          </w:p>
        </w:tc>
        <w:tc>
          <w:tcPr>
            <w:tcW w:w="1117" w:type="dxa"/>
            <w:shd w:val="clear" w:color="auto" w:fill="D9D9D9"/>
          </w:tcPr>
          <w:p w:rsidR="000268DB" w:rsidRDefault="00743944">
            <w:pPr>
              <w:pStyle w:val="TableParagraph"/>
              <w:spacing w:before="82"/>
              <w:ind w:left="372"/>
              <w:rPr>
                <w:sz w:val="21"/>
              </w:rPr>
            </w:pPr>
            <w:r>
              <w:rPr>
                <w:sz w:val="21"/>
              </w:rPr>
              <w:t>FS3</w:t>
            </w:r>
          </w:p>
        </w:tc>
      </w:tr>
      <w:tr w:rsidR="000268DB">
        <w:trPr>
          <w:trHeight w:val="413"/>
        </w:trPr>
        <w:tc>
          <w:tcPr>
            <w:tcW w:w="7106" w:type="dxa"/>
            <w:shd w:val="clear" w:color="auto" w:fill="D9D9D9"/>
          </w:tcPr>
          <w:p w:rsidR="000268DB" w:rsidRDefault="00743944">
            <w:pPr>
              <w:pStyle w:val="TableParagraph"/>
              <w:spacing w:before="84"/>
              <w:ind w:left="592"/>
              <w:rPr>
                <w:sz w:val="21"/>
              </w:rPr>
            </w:pPr>
            <w:hyperlink w:anchor="_bookmark36" w:history="1">
              <w:r>
                <w:rPr>
                  <w:sz w:val="21"/>
                </w:rPr>
                <w:t>Statement of Cash Flow</w:t>
              </w:r>
            </w:hyperlink>
            <w:r>
              <w:rPr>
                <w:sz w:val="21"/>
              </w:rPr>
              <w:t>s</w:t>
            </w:r>
          </w:p>
        </w:tc>
        <w:tc>
          <w:tcPr>
            <w:tcW w:w="1117" w:type="dxa"/>
            <w:shd w:val="clear" w:color="auto" w:fill="D9D9D9"/>
          </w:tcPr>
          <w:p w:rsidR="000268DB" w:rsidRDefault="00743944">
            <w:pPr>
              <w:pStyle w:val="TableParagraph"/>
              <w:spacing w:before="84"/>
              <w:ind w:left="372"/>
              <w:rPr>
                <w:sz w:val="21"/>
              </w:rPr>
            </w:pPr>
            <w:r>
              <w:rPr>
                <w:sz w:val="21"/>
              </w:rPr>
              <w:t>FS4</w:t>
            </w:r>
          </w:p>
        </w:tc>
      </w:tr>
      <w:tr w:rsidR="000268DB">
        <w:trPr>
          <w:trHeight w:val="387"/>
        </w:trPr>
        <w:tc>
          <w:tcPr>
            <w:tcW w:w="7106" w:type="dxa"/>
            <w:shd w:val="clear" w:color="auto" w:fill="D9D9D9"/>
          </w:tcPr>
          <w:p w:rsidR="000268DB" w:rsidRDefault="00743944">
            <w:pPr>
              <w:pStyle w:val="TableParagraph"/>
              <w:spacing w:before="82"/>
              <w:ind w:left="108"/>
              <w:rPr>
                <w:b/>
                <w:sz w:val="21"/>
              </w:rPr>
            </w:pPr>
            <w:r>
              <w:rPr>
                <w:b/>
                <w:sz w:val="21"/>
              </w:rPr>
              <w:t>Notes to the Financial Statements</w:t>
            </w:r>
          </w:p>
        </w:tc>
        <w:tc>
          <w:tcPr>
            <w:tcW w:w="1117" w:type="dxa"/>
            <w:shd w:val="clear" w:color="auto" w:fill="D9D9D9"/>
          </w:tcPr>
          <w:p w:rsidR="000268DB" w:rsidRDefault="000268DB">
            <w:pPr>
              <w:pStyle w:val="TableParagraph"/>
              <w:rPr>
                <w:rFonts w:ascii="Times New Roman"/>
                <w:sz w:val="20"/>
              </w:rPr>
            </w:pPr>
          </w:p>
        </w:tc>
      </w:tr>
      <w:tr w:rsidR="000268DB">
        <w:trPr>
          <w:trHeight w:val="388"/>
        </w:trPr>
        <w:tc>
          <w:tcPr>
            <w:tcW w:w="7106" w:type="dxa"/>
            <w:shd w:val="clear" w:color="auto" w:fill="D9D9D9"/>
          </w:tcPr>
          <w:p w:rsidR="000268DB" w:rsidRDefault="00743944">
            <w:pPr>
              <w:pStyle w:val="TableParagraph"/>
              <w:spacing w:before="57"/>
              <w:ind w:left="592"/>
              <w:rPr>
                <w:sz w:val="21"/>
              </w:rPr>
            </w:pPr>
            <w:r>
              <w:rPr>
                <w:sz w:val="21"/>
              </w:rPr>
              <w:t>Basis of Financial Statements Preparation</w:t>
            </w:r>
          </w:p>
        </w:tc>
        <w:tc>
          <w:tcPr>
            <w:tcW w:w="1117" w:type="dxa"/>
            <w:shd w:val="clear" w:color="auto" w:fill="D9D9D9"/>
          </w:tcPr>
          <w:p w:rsidR="000268DB" w:rsidRDefault="00743944">
            <w:pPr>
              <w:pStyle w:val="TableParagraph"/>
              <w:spacing w:before="57"/>
              <w:ind w:left="372"/>
              <w:rPr>
                <w:sz w:val="21"/>
              </w:rPr>
            </w:pPr>
            <w:r>
              <w:rPr>
                <w:sz w:val="21"/>
              </w:rPr>
              <w:t>FS7</w:t>
            </w:r>
          </w:p>
        </w:tc>
      </w:tr>
      <w:tr w:rsidR="000268DB">
        <w:trPr>
          <w:trHeight w:val="413"/>
        </w:trPr>
        <w:tc>
          <w:tcPr>
            <w:tcW w:w="7106" w:type="dxa"/>
            <w:shd w:val="clear" w:color="auto" w:fill="D9D9D9"/>
          </w:tcPr>
          <w:p w:rsidR="000268DB" w:rsidRDefault="00743944">
            <w:pPr>
              <w:pStyle w:val="TableParagraph"/>
              <w:spacing w:before="84"/>
              <w:ind w:left="592"/>
              <w:rPr>
                <w:sz w:val="21"/>
              </w:rPr>
            </w:pPr>
            <w:hyperlink w:anchor="_bookmark37" w:history="1">
              <w:r>
                <w:rPr>
                  <w:sz w:val="21"/>
                </w:rPr>
                <w:t xml:space="preserve">Notes About </w:t>
              </w:r>
            </w:hyperlink>
            <w:r>
              <w:rPr>
                <w:sz w:val="21"/>
              </w:rPr>
              <w:t>Our Financial Performance</w:t>
            </w:r>
          </w:p>
        </w:tc>
        <w:tc>
          <w:tcPr>
            <w:tcW w:w="1117" w:type="dxa"/>
            <w:shd w:val="clear" w:color="auto" w:fill="D9D9D9"/>
          </w:tcPr>
          <w:p w:rsidR="000268DB" w:rsidRDefault="00743944">
            <w:pPr>
              <w:pStyle w:val="TableParagraph"/>
              <w:spacing w:before="84"/>
              <w:ind w:left="372"/>
              <w:rPr>
                <w:sz w:val="21"/>
              </w:rPr>
            </w:pPr>
            <w:r>
              <w:rPr>
                <w:sz w:val="21"/>
              </w:rPr>
              <w:t>FS9</w:t>
            </w:r>
          </w:p>
        </w:tc>
      </w:tr>
      <w:tr w:rsidR="000268DB">
        <w:trPr>
          <w:trHeight w:val="412"/>
        </w:trPr>
        <w:tc>
          <w:tcPr>
            <w:tcW w:w="7106" w:type="dxa"/>
            <w:shd w:val="clear" w:color="auto" w:fill="D9D9D9"/>
          </w:tcPr>
          <w:p w:rsidR="000268DB" w:rsidRDefault="00743944">
            <w:pPr>
              <w:pStyle w:val="TableParagraph"/>
              <w:spacing w:before="82"/>
              <w:ind w:left="592"/>
              <w:rPr>
                <w:sz w:val="21"/>
              </w:rPr>
            </w:pPr>
            <w:hyperlink w:anchor="_bookmark37" w:history="1">
              <w:r>
                <w:rPr>
                  <w:sz w:val="21"/>
                </w:rPr>
                <w:t xml:space="preserve">Notes About </w:t>
              </w:r>
            </w:hyperlink>
            <w:r>
              <w:rPr>
                <w:sz w:val="21"/>
              </w:rPr>
              <w:t>Our Financial Position</w:t>
            </w:r>
          </w:p>
        </w:tc>
        <w:tc>
          <w:tcPr>
            <w:tcW w:w="1117" w:type="dxa"/>
            <w:shd w:val="clear" w:color="auto" w:fill="D9D9D9"/>
          </w:tcPr>
          <w:p w:rsidR="000268DB" w:rsidRDefault="00743944">
            <w:pPr>
              <w:pStyle w:val="TableParagraph"/>
              <w:spacing w:before="82"/>
              <w:ind w:left="372"/>
              <w:rPr>
                <w:sz w:val="21"/>
              </w:rPr>
            </w:pPr>
            <w:r>
              <w:rPr>
                <w:sz w:val="21"/>
              </w:rPr>
              <w:t>FS13</w:t>
            </w:r>
          </w:p>
        </w:tc>
      </w:tr>
      <w:tr w:rsidR="000268DB">
        <w:trPr>
          <w:trHeight w:val="413"/>
        </w:trPr>
        <w:tc>
          <w:tcPr>
            <w:tcW w:w="7106" w:type="dxa"/>
            <w:shd w:val="clear" w:color="auto" w:fill="D9D9D9"/>
          </w:tcPr>
          <w:p w:rsidR="000268DB" w:rsidRDefault="00743944">
            <w:pPr>
              <w:pStyle w:val="TableParagraph"/>
              <w:spacing w:before="82"/>
              <w:ind w:left="592"/>
              <w:rPr>
                <w:sz w:val="21"/>
              </w:rPr>
            </w:pPr>
            <w:r>
              <w:rPr>
                <w:sz w:val="21"/>
              </w:rPr>
              <w:t>Notes About Risks and Other Accounting Uncertainties</w:t>
            </w:r>
          </w:p>
        </w:tc>
        <w:tc>
          <w:tcPr>
            <w:tcW w:w="1117" w:type="dxa"/>
            <w:shd w:val="clear" w:color="auto" w:fill="D9D9D9"/>
          </w:tcPr>
          <w:p w:rsidR="000268DB" w:rsidRDefault="00743944">
            <w:pPr>
              <w:pStyle w:val="TableParagraph"/>
              <w:spacing w:before="82"/>
              <w:ind w:left="372"/>
              <w:rPr>
                <w:sz w:val="21"/>
              </w:rPr>
            </w:pPr>
            <w:r>
              <w:rPr>
                <w:sz w:val="21"/>
              </w:rPr>
              <w:t>FS21</w:t>
            </w:r>
          </w:p>
        </w:tc>
      </w:tr>
      <w:tr w:rsidR="000268DB">
        <w:trPr>
          <w:trHeight w:val="414"/>
        </w:trPr>
        <w:tc>
          <w:tcPr>
            <w:tcW w:w="7106" w:type="dxa"/>
            <w:shd w:val="clear" w:color="auto" w:fill="D9D9D9"/>
          </w:tcPr>
          <w:p w:rsidR="000268DB" w:rsidRDefault="00743944">
            <w:pPr>
              <w:pStyle w:val="TableParagraph"/>
              <w:spacing w:before="84"/>
              <w:ind w:left="592"/>
              <w:rPr>
                <w:sz w:val="21"/>
              </w:rPr>
            </w:pPr>
            <w:r>
              <w:rPr>
                <w:sz w:val="21"/>
              </w:rPr>
              <w:t>Notes About Our Performance Compared to Budget</w:t>
            </w:r>
          </w:p>
        </w:tc>
        <w:tc>
          <w:tcPr>
            <w:tcW w:w="1117" w:type="dxa"/>
            <w:shd w:val="clear" w:color="auto" w:fill="D9D9D9"/>
          </w:tcPr>
          <w:p w:rsidR="000268DB" w:rsidRDefault="00743944">
            <w:pPr>
              <w:pStyle w:val="TableParagraph"/>
              <w:spacing w:before="84"/>
              <w:ind w:left="372"/>
              <w:rPr>
                <w:sz w:val="21"/>
              </w:rPr>
            </w:pPr>
            <w:r>
              <w:rPr>
                <w:sz w:val="21"/>
              </w:rPr>
              <w:t>FS29</w:t>
            </w:r>
          </w:p>
        </w:tc>
      </w:tr>
      <w:tr w:rsidR="000268DB">
        <w:trPr>
          <w:trHeight w:val="413"/>
        </w:trPr>
        <w:tc>
          <w:tcPr>
            <w:tcW w:w="7106" w:type="dxa"/>
            <w:shd w:val="clear" w:color="auto" w:fill="D9D9D9"/>
          </w:tcPr>
          <w:p w:rsidR="000268DB" w:rsidRDefault="00743944">
            <w:pPr>
              <w:pStyle w:val="TableParagraph"/>
              <w:spacing w:before="82"/>
              <w:ind w:left="592"/>
              <w:rPr>
                <w:sz w:val="21"/>
              </w:rPr>
            </w:pPr>
            <w:r>
              <w:rPr>
                <w:sz w:val="21"/>
              </w:rPr>
              <w:t>What We Look After on Behalf of the Government and Our Clients</w:t>
            </w:r>
          </w:p>
        </w:tc>
        <w:tc>
          <w:tcPr>
            <w:tcW w:w="1117" w:type="dxa"/>
            <w:shd w:val="clear" w:color="auto" w:fill="D9D9D9"/>
          </w:tcPr>
          <w:p w:rsidR="000268DB" w:rsidRDefault="00743944">
            <w:pPr>
              <w:pStyle w:val="TableParagraph"/>
              <w:spacing w:before="82"/>
              <w:ind w:left="372"/>
              <w:rPr>
                <w:sz w:val="21"/>
              </w:rPr>
            </w:pPr>
            <w:r>
              <w:rPr>
                <w:sz w:val="21"/>
              </w:rPr>
              <w:t>FS33</w:t>
            </w:r>
          </w:p>
        </w:tc>
      </w:tr>
      <w:tr w:rsidR="000268DB">
        <w:trPr>
          <w:trHeight w:val="413"/>
        </w:trPr>
        <w:tc>
          <w:tcPr>
            <w:tcW w:w="7106" w:type="dxa"/>
            <w:shd w:val="clear" w:color="auto" w:fill="D9D9D9"/>
          </w:tcPr>
          <w:p w:rsidR="000268DB" w:rsidRDefault="00743944">
            <w:pPr>
              <w:pStyle w:val="TableParagraph"/>
              <w:spacing w:before="84"/>
              <w:ind w:left="592"/>
              <w:rPr>
                <w:sz w:val="21"/>
              </w:rPr>
            </w:pPr>
            <w:r>
              <w:rPr>
                <w:sz w:val="21"/>
              </w:rPr>
              <w:t>Other Information</w:t>
            </w:r>
          </w:p>
        </w:tc>
        <w:tc>
          <w:tcPr>
            <w:tcW w:w="1117" w:type="dxa"/>
            <w:shd w:val="clear" w:color="auto" w:fill="D9D9D9"/>
          </w:tcPr>
          <w:p w:rsidR="000268DB" w:rsidRDefault="00743944">
            <w:pPr>
              <w:pStyle w:val="TableParagraph"/>
              <w:spacing w:before="84"/>
              <w:ind w:left="372"/>
              <w:rPr>
                <w:sz w:val="21"/>
              </w:rPr>
            </w:pPr>
            <w:r>
              <w:rPr>
                <w:sz w:val="21"/>
              </w:rPr>
              <w:t>FS36</w:t>
            </w:r>
          </w:p>
        </w:tc>
      </w:tr>
      <w:tr w:rsidR="000268DB">
        <w:trPr>
          <w:trHeight w:val="387"/>
        </w:trPr>
        <w:tc>
          <w:tcPr>
            <w:tcW w:w="7106" w:type="dxa"/>
            <w:shd w:val="clear" w:color="auto" w:fill="D9D9D9"/>
          </w:tcPr>
          <w:p w:rsidR="000268DB" w:rsidRDefault="00743944">
            <w:pPr>
              <w:pStyle w:val="TableParagraph"/>
              <w:spacing w:before="82"/>
              <w:ind w:left="108"/>
              <w:rPr>
                <w:sz w:val="21"/>
              </w:rPr>
            </w:pPr>
            <w:r>
              <w:rPr>
                <w:sz w:val="21"/>
              </w:rPr>
              <w:t>Certification of the Public Trustee of Queensland</w:t>
            </w:r>
          </w:p>
        </w:tc>
        <w:tc>
          <w:tcPr>
            <w:tcW w:w="1117" w:type="dxa"/>
            <w:shd w:val="clear" w:color="auto" w:fill="D9D9D9"/>
          </w:tcPr>
          <w:p w:rsidR="000268DB" w:rsidRDefault="00743944">
            <w:pPr>
              <w:pStyle w:val="TableParagraph"/>
              <w:spacing w:before="82"/>
              <w:ind w:left="372"/>
              <w:rPr>
                <w:sz w:val="21"/>
              </w:rPr>
            </w:pPr>
            <w:r>
              <w:rPr>
                <w:sz w:val="21"/>
              </w:rPr>
              <w:t>FS42</w:t>
            </w:r>
          </w:p>
        </w:tc>
      </w:tr>
      <w:tr w:rsidR="000268DB">
        <w:trPr>
          <w:trHeight w:val="424"/>
        </w:trPr>
        <w:tc>
          <w:tcPr>
            <w:tcW w:w="7106" w:type="dxa"/>
            <w:shd w:val="clear" w:color="auto" w:fill="D9D9D9"/>
          </w:tcPr>
          <w:p w:rsidR="000268DB" w:rsidRDefault="00743944">
            <w:pPr>
              <w:pStyle w:val="TableParagraph"/>
              <w:spacing w:before="57"/>
              <w:ind w:left="108"/>
              <w:rPr>
                <w:sz w:val="21"/>
              </w:rPr>
            </w:pPr>
            <w:r>
              <w:rPr>
                <w:sz w:val="21"/>
              </w:rPr>
              <w:t>Independent Auditor’s Report</w:t>
            </w:r>
          </w:p>
        </w:tc>
        <w:tc>
          <w:tcPr>
            <w:tcW w:w="1117" w:type="dxa"/>
            <w:shd w:val="clear" w:color="auto" w:fill="D9D9D9"/>
          </w:tcPr>
          <w:p w:rsidR="000268DB" w:rsidRDefault="00743944">
            <w:pPr>
              <w:pStyle w:val="TableParagraph"/>
              <w:spacing w:before="57"/>
              <w:ind w:left="372"/>
              <w:rPr>
                <w:sz w:val="21"/>
              </w:rPr>
            </w:pPr>
            <w:r>
              <w:rPr>
                <w:sz w:val="21"/>
              </w:rPr>
              <w:t>FS43</w:t>
            </w:r>
          </w:p>
        </w:tc>
      </w:tr>
    </w:tbl>
    <w:p w:rsidR="000268DB" w:rsidRDefault="000268DB">
      <w:pPr>
        <w:pStyle w:val="BodyText"/>
        <w:spacing w:before="1"/>
        <w:rPr>
          <w:b/>
          <w:sz w:val="31"/>
        </w:rPr>
      </w:pPr>
    </w:p>
    <w:p w:rsidR="000268DB" w:rsidRDefault="00743944">
      <w:pPr>
        <w:pStyle w:val="Heading5"/>
        <w:ind w:left="2126"/>
      </w:pPr>
      <w:r>
        <w:t>General Information</w:t>
      </w:r>
    </w:p>
    <w:p w:rsidR="000268DB" w:rsidRDefault="000268DB">
      <w:pPr>
        <w:pStyle w:val="BodyText"/>
        <w:spacing w:before="1"/>
        <w:rPr>
          <w:b/>
          <w:sz w:val="23"/>
        </w:rPr>
      </w:pPr>
    </w:p>
    <w:p w:rsidR="000268DB" w:rsidRDefault="00743944">
      <w:pPr>
        <w:ind w:left="2124" w:right="557"/>
        <w:jc w:val="both"/>
        <w:rPr>
          <w:sz w:val="20"/>
        </w:rPr>
      </w:pPr>
      <w:r>
        <w:rPr>
          <w:sz w:val="20"/>
        </w:rPr>
        <w:t xml:space="preserve">The Public Trustee of Queensland operates as a corporation sole governed by the </w:t>
      </w:r>
      <w:r>
        <w:rPr>
          <w:i/>
          <w:sz w:val="20"/>
        </w:rPr>
        <w:t xml:space="preserve">Public Trustee Act 1978 </w:t>
      </w:r>
      <w:r>
        <w:rPr>
          <w:sz w:val="20"/>
        </w:rPr>
        <w:t xml:space="preserve">and reports to Queensland Parliament through the Attorney-General. The Public Trustee is a department for the purposes of the </w:t>
      </w:r>
      <w:r>
        <w:rPr>
          <w:i/>
          <w:sz w:val="20"/>
        </w:rPr>
        <w:t xml:space="preserve">Financial Accountability Act 2009 </w:t>
      </w:r>
      <w:r>
        <w:rPr>
          <w:sz w:val="20"/>
        </w:rPr>
        <w:t>(the Act); the Public Trustee being the accountable officer of the Public Trust Office under sec</w:t>
      </w:r>
      <w:r>
        <w:rPr>
          <w:sz w:val="20"/>
        </w:rPr>
        <w:t xml:space="preserve">tion 65(3) of the Act and section 3 of the </w:t>
      </w:r>
      <w:r>
        <w:rPr>
          <w:i/>
          <w:sz w:val="20"/>
        </w:rPr>
        <w:t>Financial Accountability Regulation 2009</w:t>
      </w:r>
      <w:r>
        <w:rPr>
          <w:sz w:val="20"/>
        </w:rPr>
        <w:t>.</w:t>
      </w:r>
    </w:p>
    <w:p w:rsidR="000268DB" w:rsidRDefault="000268DB">
      <w:pPr>
        <w:pStyle w:val="BodyText"/>
        <w:spacing w:before="3"/>
        <w:rPr>
          <w:sz w:val="24"/>
        </w:rPr>
      </w:pPr>
    </w:p>
    <w:p w:rsidR="000268DB" w:rsidRDefault="00743944">
      <w:pPr>
        <w:pStyle w:val="BodyText"/>
        <w:ind w:left="2124" w:right="1090" w:hanging="1"/>
      </w:pPr>
      <w:r>
        <w:t>For the purpose of this report, ‘the Public Trustee’ refers to the corporation and ‘the Public Trustee of Queensland’ refers to the independent statutory individual.</w:t>
      </w:r>
    </w:p>
    <w:p w:rsidR="000268DB" w:rsidRDefault="000268DB">
      <w:pPr>
        <w:pStyle w:val="BodyText"/>
        <w:rPr>
          <w:sz w:val="24"/>
        </w:rPr>
      </w:pPr>
    </w:p>
    <w:p w:rsidR="000268DB" w:rsidRDefault="00743944">
      <w:pPr>
        <w:pStyle w:val="BodyText"/>
        <w:spacing w:before="1"/>
        <w:ind w:left="2124" w:right="1090"/>
      </w:pPr>
      <w:r>
        <w:t>The</w:t>
      </w:r>
      <w:r>
        <w:t xml:space="preserve"> head office and principal place of business of the Public Trustee: Trustee House, 444 Queen Street, Brisbane QLD 4000.</w:t>
      </w:r>
    </w:p>
    <w:p w:rsidR="000268DB" w:rsidRDefault="000268DB">
      <w:pPr>
        <w:pStyle w:val="BodyText"/>
        <w:spacing w:before="9"/>
        <w:rPr>
          <w:sz w:val="23"/>
        </w:rPr>
      </w:pPr>
    </w:p>
    <w:p w:rsidR="000268DB" w:rsidRDefault="00743944">
      <w:pPr>
        <w:pStyle w:val="BodyText"/>
        <w:spacing w:before="1"/>
        <w:ind w:left="2124" w:right="836" w:hanging="1"/>
      </w:pPr>
      <w:r>
        <w:t xml:space="preserve">For information in relation to the Public Trustee’s financial statements, please call (07) 3213 9288, email </w:t>
      </w:r>
      <w:hyperlink r:id="rId190">
        <w:r>
          <w:t xml:space="preserve">clientenq@pt.qld.gov.au </w:t>
        </w:r>
      </w:hyperlink>
      <w:r>
        <w:t>or visit the internet site at</w:t>
      </w:r>
    </w:p>
    <w:p w:rsidR="000268DB" w:rsidRDefault="00743944">
      <w:pPr>
        <w:pStyle w:val="BodyText"/>
        <w:spacing w:before="22"/>
        <w:ind w:left="2124"/>
      </w:pPr>
      <w:hyperlink r:id="rId191">
        <w:r>
          <w:rPr>
            <w:color w:val="0000FF"/>
            <w:u w:val="single" w:color="0000FF"/>
          </w:rPr>
          <w:t>www.pt.qld.gov.au</w:t>
        </w:r>
        <w:r>
          <w:t>.</w:t>
        </w:r>
      </w:hyperlink>
    </w:p>
    <w:p w:rsidR="000268DB" w:rsidRDefault="000268DB">
      <w:pPr>
        <w:sectPr w:rsidR="000268DB">
          <w:headerReference w:type="even" r:id="rId192"/>
          <w:footerReference w:type="even" r:id="rId193"/>
          <w:footerReference w:type="default" r:id="rId194"/>
          <w:pgSz w:w="11910" w:h="16840"/>
          <w:pgMar w:top="1580" w:right="700" w:bottom="720" w:left="0" w:header="0" w:footer="523" w:gutter="0"/>
          <w:pgNumType w:start="46"/>
          <w:cols w:space="720"/>
        </w:sectPr>
      </w:pPr>
    </w:p>
    <w:p w:rsidR="000268DB" w:rsidRDefault="00743944">
      <w:pPr>
        <w:pStyle w:val="Heading4"/>
        <w:spacing w:before="71"/>
        <w:ind w:left="1132"/>
      </w:pPr>
      <w:r>
        <w:lastRenderedPageBreak/>
        <w:t>The Public Trustee of Queensland</w:t>
      </w:r>
    </w:p>
    <w:p w:rsidR="000268DB" w:rsidRDefault="00743944">
      <w:pPr>
        <w:pStyle w:val="Heading7"/>
        <w:spacing w:before="25" w:after="24"/>
        <w:ind w:right="6358"/>
      </w:pPr>
      <w:bookmarkStart w:id="35" w:name="_bookmark34"/>
      <w:bookmarkEnd w:id="35"/>
      <w:r>
        <w:t>Statement of Comprehensive Income Year Ended 30 June 2017</w:t>
      </w:r>
    </w:p>
    <w:tbl>
      <w:tblPr>
        <w:tblW w:w="0" w:type="auto"/>
        <w:tblInd w:w="1104" w:type="dxa"/>
        <w:tblLayout w:type="fixed"/>
        <w:tblCellMar>
          <w:left w:w="0" w:type="dxa"/>
          <w:right w:w="0" w:type="dxa"/>
        </w:tblCellMar>
        <w:tblLook w:val="01E0" w:firstRow="1" w:lastRow="1" w:firstColumn="1" w:lastColumn="1" w:noHBand="0" w:noVBand="0"/>
      </w:tblPr>
      <w:tblGrid>
        <w:gridCol w:w="5360"/>
        <w:gridCol w:w="1450"/>
        <w:gridCol w:w="1362"/>
        <w:gridCol w:w="1360"/>
      </w:tblGrid>
      <w:tr w:rsidR="000268DB">
        <w:trPr>
          <w:trHeight w:val="518"/>
        </w:trPr>
        <w:tc>
          <w:tcPr>
            <w:tcW w:w="5360" w:type="dxa"/>
            <w:tcBorders>
              <w:top w:val="single" w:sz="4" w:space="0" w:color="000000"/>
            </w:tcBorders>
          </w:tcPr>
          <w:p w:rsidR="000268DB" w:rsidRDefault="000268DB">
            <w:pPr>
              <w:pStyle w:val="TableParagraph"/>
              <w:rPr>
                <w:rFonts w:ascii="Times New Roman"/>
                <w:sz w:val="20"/>
              </w:rPr>
            </w:pPr>
          </w:p>
        </w:tc>
        <w:tc>
          <w:tcPr>
            <w:tcW w:w="1450" w:type="dxa"/>
            <w:tcBorders>
              <w:top w:val="single" w:sz="4" w:space="0" w:color="000000"/>
            </w:tcBorders>
          </w:tcPr>
          <w:p w:rsidR="000268DB" w:rsidRDefault="000268DB">
            <w:pPr>
              <w:pStyle w:val="TableParagraph"/>
              <w:spacing w:before="1"/>
              <w:rPr>
                <w:b/>
                <w:sz w:val="23"/>
              </w:rPr>
            </w:pPr>
          </w:p>
          <w:p w:rsidR="000268DB" w:rsidRDefault="00743944">
            <w:pPr>
              <w:pStyle w:val="TableParagraph"/>
              <w:ind w:left="470" w:right="383"/>
              <w:jc w:val="center"/>
              <w:rPr>
                <w:b/>
                <w:sz w:val="20"/>
              </w:rPr>
            </w:pPr>
            <w:r>
              <w:rPr>
                <w:b/>
                <w:sz w:val="20"/>
              </w:rPr>
              <w:t>Notes</w:t>
            </w:r>
          </w:p>
        </w:tc>
        <w:tc>
          <w:tcPr>
            <w:tcW w:w="1362" w:type="dxa"/>
            <w:tcBorders>
              <w:top w:val="single" w:sz="4" w:space="0" w:color="000000"/>
            </w:tcBorders>
          </w:tcPr>
          <w:p w:rsidR="000268DB" w:rsidRDefault="000268DB">
            <w:pPr>
              <w:pStyle w:val="TableParagraph"/>
              <w:spacing w:before="1"/>
              <w:rPr>
                <w:b/>
                <w:sz w:val="23"/>
              </w:rPr>
            </w:pPr>
          </w:p>
          <w:p w:rsidR="000268DB" w:rsidRDefault="00743944">
            <w:pPr>
              <w:pStyle w:val="TableParagraph"/>
              <w:ind w:right="113"/>
              <w:jc w:val="right"/>
              <w:rPr>
                <w:b/>
                <w:sz w:val="20"/>
              </w:rPr>
            </w:pPr>
            <w:r>
              <w:rPr>
                <w:b/>
                <w:w w:val="95"/>
                <w:sz w:val="20"/>
              </w:rPr>
              <w:t>2017</w:t>
            </w:r>
          </w:p>
        </w:tc>
        <w:tc>
          <w:tcPr>
            <w:tcW w:w="1360" w:type="dxa"/>
            <w:tcBorders>
              <w:top w:val="single" w:sz="4" w:space="0" w:color="000000"/>
            </w:tcBorders>
          </w:tcPr>
          <w:p w:rsidR="000268DB" w:rsidRDefault="000268DB">
            <w:pPr>
              <w:pStyle w:val="TableParagraph"/>
              <w:spacing w:before="1"/>
              <w:rPr>
                <w:b/>
                <w:sz w:val="23"/>
              </w:rPr>
            </w:pPr>
          </w:p>
          <w:p w:rsidR="000268DB" w:rsidRDefault="00743944">
            <w:pPr>
              <w:pStyle w:val="TableParagraph"/>
              <w:ind w:right="112"/>
              <w:jc w:val="right"/>
              <w:rPr>
                <w:b/>
                <w:sz w:val="20"/>
              </w:rPr>
            </w:pPr>
            <w:r>
              <w:rPr>
                <w:b/>
                <w:w w:val="95"/>
                <w:sz w:val="20"/>
              </w:rPr>
              <w:t>2016</w:t>
            </w:r>
          </w:p>
        </w:tc>
      </w:tr>
      <w:tr w:rsidR="000268DB">
        <w:trPr>
          <w:trHeight w:val="404"/>
        </w:trPr>
        <w:tc>
          <w:tcPr>
            <w:tcW w:w="5360" w:type="dxa"/>
          </w:tcPr>
          <w:p w:rsidR="000268DB" w:rsidRDefault="000268DB">
            <w:pPr>
              <w:pStyle w:val="TableParagraph"/>
              <w:rPr>
                <w:rFonts w:ascii="Times New Roman"/>
                <w:sz w:val="20"/>
              </w:rPr>
            </w:pPr>
          </w:p>
        </w:tc>
        <w:tc>
          <w:tcPr>
            <w:tcW w:w="1450" w:type="dxa"/>
          </w:tcPr>
          <w:p w:rsidR="000268DB" w:rsidRDefault="000268DB">
            <w:pPr>
              <w:pStyle w:val="TableParagraph"/>
              <w:rPr>
                <w:rFonts w:ascii="Times New Roman"/>
                <w:sz w:val="20"/>
              </w:rPr>
            </w:pPr>
          </w:p>
        </w:tc>
        <w:tc>
          <w:tcPr>
            <w:tcW w:w="1362" w:type="dxa"/>
          </w:tcPr>
          <w:p w:rsidR="000268DB" w:rsidRDefault="00743944">
            <w:pPr>
              <w:pStyle w:val="TableParagraph"/>
              <w:spacing w:before="16"/>
              <w:ind w:right="113"/>
              <w:jc w:val="right"/>
              <w:rPr>
                <w:b/>
                <w:sz w:val="20"/>
              </w:rPr>
            </w:pPr>
            <w:r>
              <w:rPr>
                <w:b/>
                <w:w w:val="95"/>
                <w:sz w:val="20"/>
              </w:rPr>
              <w:t>$'000</w:t>
            </w:r>
          </w:p>
        </w:tc>
        <w:tc>
          <w:tcPr>
            <w:tcW w:w="1360" w:type="dxa"/>
          </w:tcPr>
          <w:p w:rsidR="000268DB" w:rsidRDefault="00743944">
            <w:pPr>
              <w:pStyle w:val="TableParagraph"/>
              <w:spacing w:before="16"/>
              <w:ind w:right="112"/>
              <w:jc w:val="right"/>
              <w:rPr>
                <w:b/>
                <w:sz w:val="20"/>
              </w:rPr>
            </w:pPr>
            <w:r>
              <w:rPr>
                <w:b/>
                <w:w w:val="95"/>
                <w:sz w:val="20"/>
              </w:rPr>
              <w:t>$'000</w:t>
            </w:r>
          </w:p>
        </w:tc>
      </w:tr>
      <w:tr w:rsidR="000268DB">
        <w:trPr>
          <w:trHeight w:val="387"/>
        </w:trPr>
        <w:tc>
          <w:tcPr>
            <w:tcW w:w="5360" w:type="dxa"/>
          </w:tcPr>
          <w:p w:rsidR="000268DB" w:rsidRDefault="00743944">
            <w:pPr>
              <w:pStyle w:val="TableParagraph"/>
              <w:spacing w:before="151" w:line="216" w:lineRule="exact"/>
              <w:ind w:left="136"/>
              <w:rPr>
                <w:b/>
                <w:sz w:val="20"/>
              </w:rPr>
            </w:pPr>
            <w:r>
              <w:rPr>
                <w:b/>
                <w:sz w:val="20"/>
              </w:rPr>
              <w:t>Revenue</w:t>
            </w:r>
          </w:p>
        </w:tc>
        <w:tc>
          <w:tcPr>
            <w:tcW w:w="1450" w:type="dxa"/>
          </w:tcPr>
          <w:p w:rsidR="000268DB" w:rsidRDefault="000268DB">
            <w:pPr>
              <w:pStyle w:val="TableParagraph"/>
              <w:rPr>
                <w:rFonts w:ascii="Times New Roman"/>
                <w:sz w:val="20"/>
              </w:rPr>
            </w:pPr>
          </w:p>
        </w:tc>
        <w:tc>
          <w:tcPr>
            <w:tcW w:w="1362" w:type="dxa"/>
          </w:tcPr>
          <w:p w:rsidR="000268DB" w:rsidRDefault="000268DB">
            <w:pPr>
              <w:pStyle w:val="TableParagraph"/>
              <w:rPr>
                <w:rFonts w:ascii="Times New Roman"/>
                <w:sz w:val="20"/>
              </w:rPr>
            </w:pPr>
          </w:p>
        </w:tc>
        <w:tc>
          <w:tcPr>
            <w:tcW w:w="1360" w:type="dxa"/>
          </w:tcPr>
          <w:p w:rsidR="000268DB" w:rsidRDefault="000268DB">
            <w:pPr>
              <w:pStyle w:val="TableParagraph"/>
              <w:rPr>
                <w:rFonts w:ascii="Times New Roman"/>
                <w:sz w:val="20"/>
              </w:rPr>
            </w:pPr>
          </w:p>
        </w:tc>
      </w:tr>
      <w:tr w:rsidR="000268DB">
        <w:trPr>
          <w:trHeight w:val="290"/>
        </w:trPr>
        <w:tc>
          <w:tcPr>
            <w:tcW w:w="5360" w:type="dxa"/>
          </w:tcPr>
          <w:p w:rsidR="000268DB" w:rsidRDefault="00743944">
            <w:pPr>
              <w:pStyle w:val="TableParagraph"/>
              <w:spacing w:before="38"/>
              <w:ind w:left="302"/>
              <w:rPr>
                <w:sz w:val="20"/>
              </w:rPr>
            </w:pPr>
            <w:r>
              <w:rPr>
                <w:sz w:val="20"/>
              </w:rPr>
              <w:t>Fees</w:t>
            </w:r>
          </w:p>
        </w:tc>
        <w:tc>
          <w:tcPr>
            <w:tcW w:w="1450" w:type="dxa"/>
          </w:tcPr>
          <w:p w:rsidR="000268DB" w:rsidRDefault="00743944">
            <w:pPr>
              <w:pStyle w:val="TableParagraph"/>
              <w:spacing w:before="38"/>
              <w:ind w:left="89"/>
              <w:jc w:val="center"/>
              <w:rPr>
                <w:sz w:val="20"/>
              </w:rPr>
            </w:pPr>
            <w:r>
              <w:rPr>
                <w:w w:val="99"/>
                <w:sz w:val="20"/>
              </w:rPr>
              <w:t>1</w:t>
            </w:r>
          </w:p>
        </w:tc>
        <w:tc>
          <w:tcPr>
            <w:tcW w:w="1362" w:type="dxa"/>
            <w:shd w:val="clear" w:color="auto" w:fill="D9D9D9"/>
          </w:tcPr>
          <w:p w:rsidR="000268DB" w:rsidRDefault="00743944">
            <w:pPr>
              <w:pStyle w:val="TableParagraph"/>
              <w:spacing w:before="38"/>
              <w:ind w:right="113"/>
              <w:jc w:val="right"/>
              <w:rPr>
                <w:sz w:val="20"/>
              </w:rPr>
            </w:pPr>
            <w:r>
              <w:rPr>
                <w:w w:val="95"/>
                <w:sz w:val="20"/>
              </w:rPr>
              <w:t>55,020</w:t>
            </w:r>
          </w:p>
        </w:tc>
        <w:tc>
          <w:tcPr>
            <w:tcW w:w="1360" w:type="dxa"/>
          </w:tcPr>
          <w:p w:rsidR="000268DB" w:rsidRDefault="00743944">
            <w:pPr>
              <w:pStyle w:val="TableParagraph"/>
              <w:spacing w:before="38"/>
              <w:ind w:right="112"/>
              <w:jc w:val="right"/>
              <w:rPr>
                <w:sz w:val="20"/>
              </w:rPr>
            </w:pPr>
            <w:r>
              <w:rPr>
                <w:w w:val="95"/>
                <w:sz w:val="20"/>
              </w:rPr>
              <w:t>52,680</w:t>
            </w:r>
          </w:p>
        </w:tc>
      </w:tr>
      <w:tr w:rsidR="000268DB">
        <w:trPr>
          <w:trHeight w:val="270"/>
        </w:trPr>
        <w:tc>
          <w:tcPr>
            <w:tcW w:w="5360" w:type="dxa"/>
          </w:tcPr>
          <w:p w:rsidR="000268DB" w:rsidRDefault="00743944">
            <w:pPr>
              <w:pStyle w:val="TableParagraph"/>
              <w:spacing w:before="16"/>
              <w:ind w:left="302"/>
              <w:rPr>
                <w:sz w:val="20"/>
              </w:rPr>
            </w:pPr>
            <w:r>
              <w:rPr>
                <w:sz w:val="20"/>
              </w:rPr>
              <w:t>Interest revenue</w:t>
            </w:r>
          </w:p>
        </w:tc>
        <w:tc>
          <w:tcPr>
            <w:tcW w:w="1450" w:type="dxa"/>
          </w:tcPr>
          <w:p w:rsidR="000268DB" w:rsidRDefault="00743944">
            <w:pPr>
              <w:pStyle w:val="TableParagraph"/>
              <w:spacing w:before="16"/>
              <w:ind w:left="89"/>
              <w:jc w:val="center"/>
              <w:rPr>
                <w:sz w:val="20"/>
              </w:rPr>
            </w:pPr>
            <w:r>
              <w:rPr>
                <w:w w:val="99"/>
                <w:sz w:val="20"/>
              </w:rPr>
              <w:t>2</w:t>
            </w:r>
          </w:p>
        </w:tc>
        <w:tc>
          <w:tcPr>
            <w:tcW w:w="1362" w:type="dxa"/>
            <w:shd w:val="clear" w:color="auto" w:fill="D9D9D9"/>
          </w:tcPr>
          <w:p w:rsidR="000268DB" w:rsidRDefault="00743944">
            <w:pPr>
              <w:pStyle w:val="TableParagraph"/>
              <w:spacing w:before="16"/>
              <w:ind w:right="113"/>
              <w:jc w:val="right"/>
              <w:rPr>
                <w:sz w:val="20"/>
              </w:rPr>
            </w:pPr>
            <w:r>
              <w:rPr>
                <w:sz w:val="20"/>
              </w:rPr>
              <w:t>28,927</w:t>
            </w:r>
          </w:p>
        </w:tc>
        <w:tc>
          <w:tcPr>
            <w:tcW w:w="1360" w:type="dxa"/>
          </w:tcPr>
          <w:p w:rsidR="000268DB" w:rsidRDefault="00743944">
            <w:pPr>
              <w:pStyle w:val="TableParagraph"/>
              <w:spacing w:before="16"/>
              <w:ind w:right="112"/>
              <w:jc w:val="right"/>
              <w:rPr>
                <w:sz w:val="20"/>
              </w:rPr>
            </w:pPr>
            <w:r>
              <w:rPr>
                <w:w w:val="95"/>
                <w:sz w:val="20"/>
              </w:rPr>
              <w:t>32,205</w:t>
            </w:r>
          </w:p>
        </w:tc>
      </w:tr>
      <w:tr w:rsidR="000268DB">
        <w:trPr>
          <w:trHeight w:val="250"/>
        </w:trPr>
        <w:tc>
          <w:tcPr>
            <w:tcW w:w="5360" w:type="dxa"/>
          </w:tcPr>
          <w:p w:rsidR="000268DB" w:rsidRDefault="00743944">
            <w:pPr>
              <w:pStyle w:val="TableParagraph"/>
              <w:spacing w:before="17" w:line="213" w:lineRule="exact"/>
              <w:ind w:left="302"/>
              <w:rPr>
                <w:sz w:val="20"/>
              </w:rPr>
            </w:pPr>
            <w:r>
              <w:rPr>
                <w:sz w:val="20"/>
              </w:rPr>
              <w:t>Other revenue</w:t>
            </w:r>
          </w:p>
        </w:tc>
        <w:tc>
          <w:tcPr>
            <w:tcW w:w="1450" w:type="dxa"/>
          </w:tcPr>
          <w:p w:rsidR="000268DB" w:rsidRDefault="00743944">
            <w:pPr>
              <w:pStyle w:val="TableParagraph"/>
              <w:spacing w:before="17" w:line="213" w:lineRule="exact"/>
              <w:ind w:left="89"/>
              <w:jc w:val="center"/>
              <w:rPr>
                <w:sz w:val="20"/>
              </w:rPr>
            </w:pPr>
            <w:r>
              <w:rPr>
                <w:w w:val="99"/>
                <w:sz w:val="20"/>
              </w:rPr>
              <w:t>3</w:t>
            </w:r>
          </w:p>
        </w:tc>
        <w:tc>
          <w:tcPr>
            <w:tcW w:w="1362" w:type="dxa"/>
            <w:tcBorders>
              <w:bottom w:val="single" w:sz="4" w:space="0" w:color="000000"/>
            </w:tcBorders>
            <w:shd w:val="clear" w:color="auto" w:fill="D9D9D9"/>
          </w:tcPr>
          <w:p w:rsidR="000268DB" w:rsidRDefault="00743944">
            <w:pPr>
              <w:pStyle w:val="TableParagraph"/>
              <w:spacing w:before="17" w:line="213" w:lineRule="exact"/>
              <w:ind w:right="112"/>
              <w:jc w:val="right"/>
              <w:rPr>
                <w:sz w:val="20"/>
              </w:rPr>
            </w:pPr>
            <w:r>
              <w:rPr>
                <w:sz w:val="20"/>
              </w:rPr>
              <w:t>3,864</w:t>
            </w:r>
          </w:p>
        </w:tc>
        <w:tc>
          <w:tcPr>
            <w:tcW w:w="1360" w:type="dxa"/>
            <w:tcBorders>
              <w:bottom w:val="single" w:sz="4" w:space="0" w:color="000000"/>
            </w:tcBorders>
          </w:tcPr>
          <w:p w:rsidR="000268DB" w:rsidRDefault="00743944">
            <w:pPr>
              <w:pStyle w:val="TableParagraph"/>
              <w:spacing w:before="17" w:line="213" w:lineRule="exact"/>
              <w:ind w:right="112"/>
              <w:jc w:val="right"/>
              <w:rPr>
                <w:sz w:val="20"/>
              </w:rPr>
            </w:pPr>
            <w:r>
              <w:rPr>
                <w:sz w:val="20"/>
              </w:rPr>
              <w:t>3,988</w:t>
            </w:r>
          </w:p>
        </w:tc>
      </w:tr>
      <w:tr w:rsidR="000268DB">
        <w:trPr>
          <w:trHeight w:val="268"/>
        </w:trPr>
        <w:tc>
          <w:tcPr>
            <w:tcW w:w="5360" w:type="dxa"/>
          </w:tcPr>
          <w:p w:rsidR="000268DB" w:rsidRDefault="00743944">
            <w:pPr>
              <w:pStyle w:val="TableParagraph"/>
              <w:spacing w:before="35" w:line="213" w:lineRule="exact"/>
              <w:ind w:left="136"/>
              <w:rPr>
                <w:b/>
                <w:sz w:val="20"/>
              </w:rPr>
            </w:pPr>
            <w:r>
              <w:rPr>
                <w:b/>
                <w:sz w:val="20"/>
              </w:rPr>
              <w:t>Total Revenue</w:t>
            </w:r>
          </w:p>
        </w:tc>
        <w:tc>
          <w:tcPr>
            <w:tcW w:w="1450" w:type="dxa"/>
          </w:tcPr>
          <w:p w:rsidR="000268DB" w:rsidRDefault="000268DB">
            <w:pPr>
              <w:pStyle w:val="TableParagraph"/>
              <w:rPr>
                <w:rFonts w:ascii="Times New Roman"/>
                <w:sz w:val="18"/>
              </w:rPr>
            </w:pPr>
          </w:p>
        </w:tc>
        <w:tc>
          <w:tcPr>
            <w:tcW w:w="1362"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13"/>
              <w:jc w:val="right"/>
              <w:rPr>
                <w:b/>
                <w:sz w:val="20"/>
              </w:rPr>
            </w:pPr>
            <w:r>
              <w:rPr>
                <w:b/>
                <w:w w:val="95"/>
                <w:sz w:val="20"/>
              </w:rPr>
              <w:t>87,811</w:t>
            </w:r>
          </w:p>
        </w:tc>
        <w:tc>
          <w:tcPr>
            <w:tcW w:w="1360" w:type="dxa"/>
            <w:tcBorders>
              <w:top w:val="single" w:sz="4" w:space="0" w:color="000000"/>
              <w:bottom w:val="single" w:sz="4" w:space="0" w:color="000000"/>
            </w:tcBorders>
          </w:tcPr>
          <w:p w:rsidR="000268DB" w:rsidRDefault="00743944">
            <w:pPr>
              <w:pStyle w:val="TableParagraph"/>
              <w:spacing w:before="35" w:line="213" w:lineRule="exact"/>
              <w:ind w:right="112"/>
              <w:jc w:val="right"/>
              <w:rPr>
                <w:b/>
                <w:sz w:val="20"/>
              </w:rPr>
            </w:pPr>
            <w:r>
              <w:rPr>
                <w:b/>
                <w:w w:val="95"/>
                <w:sz w:val="20"/>
              </w:rPr>
              <w:t>88,873</w:t>
            </w:r>
          </w:p>
        </w:tc>
      </w:tr>
      <w:tr w:rsidR="000268DB">
        <w:trPr>
          <w:trHeight w:val="560"/>
        </w:trPr>
        <w:tc>
          <w:tcPr>
            <w:tcW w:w="5360" w:type="dxa"/>
          </w:tcPr>
          <w:p w:rsidR="000268DB" w:rsidRDefault="000268DB">
            <w:pPr>
              <w:pStyle w:val="TableParagraph"/>
              <w:spacing w:before="7"/>
              <w:rPr>
                <w:b/>
                <w:sz w:val="26"/>
              </w:rPr>
            </w:pPr>
          </w:p>
          <w:p w:rsidR="000268DB" w:rsidRDefault="00743944">
            <w:pPr>
              <w:pStyle w:val="TableParagraph"/>
              <w:ind w:left="136"/>
              <w:rPr>
                <w:b/>
                <w:sz w:val="20"/>
              </w:rPr>
            </w:pPr>
            <w:r>
              <w:rPr>
                <w:b/>
                <w:sz w:val="20"/>
              </w:rPr>
              <w:t>Expenses</w:t>
            </w:r>
          </w:p>
        </w:tc>
        <w:tc>
          <w:tcPr>
            <w:tcW w:w="1450" w:type="dxa"/>
          </w:tcPr>
          <w:p w:rsidR="000268DB" w:rsidRDefault="000268DB">
            <w:pPr>
              <w:pStyle w:val="TableParagraph"/>
              <w:rPr>
                <w:rFonts w:ascii="Times New Roman"/>
                <w:sz w:val="20"/>
              </w:rPr>
            </w:pPr>
          </w:p>
        </w:tc>
        <w:tc>
          <w:tcPr>
            <w:tcW w:w="1362" w:type="dxa"/>
            <w:tcBorders>
              <w:top w:val="single" w:sz="4" w:space="0" w:color="000000"/>
            </w:tcBorders>
            <w:shd w:val="clear" w:color="auto" w:fill="D9D9D9"/>
          </w:tcPr>
          <w:p w:rsidR="000268DB" w:rsidRDefault="000268DB">
            <w:pPr>
              <w:pStyle w:val="TableParagraph"/>
              <w:rPr>
                <w:rFonts w:ascii="Times New Roman"/>
                <w:sz w:val="20"/>
              </w:rPr>
            </w:pPr>
          </w:p>
        </w:tc>
        <w:tc>
          <w:tcPr>
            <w:tcW w:w="1360"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5360" w:type="dxa"/>
          </w:tcPr>
          <w:p w:rsidR="000268DB" w:rsidRDefault="00743944">
            <w:pPr>
              <w:pStyle w:val="TableParagraph"/>
              <w:spacing w:before="17"/>
              <w:ind w:left="302"/>
              <w:rPr>
                <w:sz w:val="20"/>
              </w:rPr>
            </w:pPr>
            <w:r>
              <w:rPr>
                <w:sz w:val="20"/>
              </w:rPr>
              <w:t>Employee expenses</w:t>
            </w:r>
          </w:p>
        </w:tc>
        <w:tc>
          <w:tcPr>
            <w:tcW w:w="1450" w:type="dxa"/>
          </w:tcPr>
          <w:p w:rsidR="000268DB" w:rsidRDefault="00743944">
            <w:pPr>
              <w:pStyle w:val="TableParagraph"/>
              <w:spacing w:before="17"/>
              <w:ind w:left="89"/>
              <w:jc w:val="center"/>
              <w:rPr>
                <w:sz w:val="20"/>
              </w:rPr>
            </w:pPr>
            <w:r>
              <w:rPr>
                <w:w w:val="99"/>
                <w:sz w:val="20"/>
              </w:rPr>
              <w:t>4</w:t>
            </w:r>
          </w:p>
        </w:tc>
        <w:tc>
          <w:tcPr>
            <w:tcW w:w="1362" w:type="dxa"/>
            <w:shd w:val="clear" w:color="auto" w:fill="D9D9D9"/>
          </w:tcPr>
          <w:p w:rsidR="000268DB" w:rsidRDefault="00743944">
            <w:pPr>
              <w:pStyle w:val="TableParagraph"/>
              <w:spacing w:before="17"/>
              <w:ind w:right="113"/>
              <w:jc w:val="right"/>
              <w:rPr>
                <w:sz w:val="20"/>
              </w:rPr>
            </w:pPr>
            <w:r>
              <w:rPr>
                <w:sz w:val="20"/>
              </w:rPr>
              <w:t>49,577</w:t>
            </w:r>
          </w:p>
        </w:tc>
        <w:tc>
          <w:tcPr>
            <w:tcW w:w="1360" w:type="dxa"/>
          </w:tcPr>
          <w:p w:rsidR="000268DB" w:rsidRDefault="00743944">
            <w:pPr>
              <w:pStyle w:val="TableParagraph"/>
              <w:spacing w:before="17"/>
              <w:ind w:right="112"/>
              <w:jc w:val="right"/>
              <w:rPr>
                <w:sz w:val="20"/>
              </w:rPr>
            </w:pPr>
            <w:r>
              <w:rPr>
                <w:w w:val="95"/>
                <w:sz w:val="20"/>
              </w:rPr>
              <w:t>46,590</w:t>
            </w:r>
          </w:p>
        </w:tc>
      </w:tr>
      <w:tr w:rsidR="000268DB">
        <w:trPr>
          <w:trHeight w:val="270"/>
        </w:trPr>
        <w:tc>
          <w:tcPr>
            <w:tcW w:w="5360" w:type="dxa"/>
          </w:tcPr>
          <w:p w:rsidR="000268DB" w:rsidRDefault="00743944">
            <w:pPr>
              <w:pStyle w:val="TableParagraph"/>
              <w:spacing w:before="17"/>
              <w:ind w:left="302"/>
              <w:rPr>
                <w:sz w:val="20"/>
              </w:rPr>
            </w:pPr>
            <w:r>
              <w:rPr>
                <w:sz w:val="20"/>
              </w:rPr>
              <w:t>Supplies and services</w:t>
            </w:r>
          </w:p>
        </w:tc>
        <w:tc>
          <w:tcPr>
            <w:tcW w:w="1450" w:type="dxa"/>
          </w:tcPr>
          <w:p w:rsidR="000268DB" w:rsidRDefault="00743944">
            <w:pPr>
              <w:pStyle w:val="TableParagraph"/>
              <w:spacing w:before="17"/>
              <w:ind w:left="89"/>
              <w:jc w:val="center"/>
              <w:rPr>
                <w:sz w:val="20"/>
              </w:rPr>
            </w:pPr>
            <w:r>
              <w:rPr>
                <w:w w:val="99"/>
                <w:sz w:val="20"/>
              </w:rPr>
              <w:t>5</w:t>
            </w:r>
          </w:p>
        </w:tc>
        <w:tc>
          <w:tcPr>
            <w:tcW w:w="1362" w:type="dxa"/>
            <w:shd w:val="clear" w:color="auto" w:fill="D9D9D9"/>
          </w:tcPr>
          <w:p w:rsidR="000268DB" w:rsidRDefault="00743944">
            <w:pPr>
              <w:pStyle w:val="TableParagraph"/>
              <w:spacing w:before="17"/>
              <w:ind w:right="113"/>
              <w:jc w:val="right"/>
              <w:rPr>
                <w:sz w:val="20"/>
              </w:rPr>
            </w:pPr>
            <w:r>
              <w:rPr>
                <w:sz w:val="20"/>
              </w:rPr>
              <w:t>18,716</w:t>
            </w:r>
          </w:p>
        </w:tc>
        <w:tc>
          <w:tcPr>
            <w:tcW w:w="1360" w:type="dxa"/>
          </w:tcPr>
          <w:p w:rsidR="000268DB" w:rsidRDefault="00743944">
            <w:pPr>
              <w:pStyle w:val="TableParagraph"/>
              <w:spacing w:before="17"/>
              <w:ind w:right="112"/>
              <w:jc w:val="right"/>
              <w:rPr>
                <w:sz w:val="20"/>
              </w:rPr>
            </w:pPr>
            <w:r>
              <w:rPr>
                <w:sz w:val="20"/>
              </w:rPr>
              <w:t>16,446</w:t>
            </w:r>
          </w:p>
        </w:tc>
      </w:tr>
      <w:tr w:rsidR="000268DB">
        <w:trPr>
          <w:trHeight w:val="270"/>
        </w:trPr>
        <w:tc>
          <w:tcPr>
            <w:tcW w:w="5360" w:type="dxa"/>
          </w:tcPr>
          <w:p w:rsidR="000268DB" w:rsidRDefault="00743944">
            <w:pPr>
              <w:pStyle w:val="TableParagraph"/>
              <w:spacing w:before="16"/>
              <w:ind w:left="302"/>
              <w:rPr>
                <w:sz w:val="20"/>
              </w:rPr>
            </w:pPr>
            <w:r>
              <w:rPr>
                <w:sz w:val="20"/>
              </w:rPr>
              <w:t>Depreciation and amortisation</w:t>
            </w:r>
          </w:p>
        </w:tc>
        <w:tc>
          <w:tcPr>
            <w:tcW w:w="1450" w:type="dxa"/>
          </w:tcPr>
          <w:p w:rsidR="000268DB" w:rsidRDefault="000268DB">
            <w:pPr>
              <w:pStyle w:val="TableParagraph"/>
              <w:rPr>
                <w:rFonts w:ascii="Times New Roman"/>
                <w:sz w:val="20"/>
              </w:rPr>
            </w:pPr>
          </w:p>
        </w:tc>
        <w:tc>
          <w:tcPr>
            <w:tcW w:w="1362" w:type="dxa"/>
            <w:shd w:val="clear" w:color="auto" w:fill="D9D9D9"/>
          </w:tcPr>
          <w:p w:rsidR="000268DB" w:rsidRDefault="00743944">
            <w:pPr>
              <w:pStyle w:val="TableParagraph"/>
              <w:spacing w:before="16"/>
              <w:ind w:right="112"/>
              <w:jc w:val="right"/>
              <w:rPr>
                <w:sz w:val="20"/>
              </w:rPr>
            </w:pPr>
            <w:r>
              <w:rPr>
                <w:sz w:val="20"/>
              </w:rPr>
              <w:t>2,110</w:t>
            </w:r>
          </w:p>
        </w:tc>
        <w:tc>
          <w:tcPr>
            <w:tcW w:w="1360" w:type="dxa"/>
          </w:tcPr>
          <w:p w:rsidR="000268DB" w:rsidRDefault="00743944">
            <w:pPr>
              <w:pStyle w:val="TableParagraph"/>
              <w:spacing w:before="16"/>
              <w:ind w:right="112"/>
              <w:jc w:val="right"/>
              <w:rPr>
                <w:sz w:val="20"/>
              </w:rPr>
            </w:pPr>
            <w:r>
              <w:rPr>
                <w:sz w:val="20"/>
              </w:rPr>
              <w:t>1,968</w:t>
            </w:r>
          </w:p>
        </w:tc>
      </w:tr>
      <w:tr w:rsidR="000268DB">
        <w:trPr>
          <w:trHeight w:val="270"/>
        </w:trPr>
        <w:tc>
          <w:tcPr>
            <w:tcW w:w="5360" w:type="dxa"/>
          </w:tcPr>
          <w:p w:rsidR="000268DB" w:rsidRDefault="00743944">
            <w:pPr>
              <w:pStyle w:val="TableParagraph"/>
              <w:spacing w:before="17"/>
              <w:ind w:left="302"/>
              <w:rPr>
                <w:sz w:val="20"/>
              </w:rPr>
            </w:pPr>
            <w:r>
              <w:rPr>
                <w:sz w:val="20"/>
              </w:rPr>
              <w:t>Interest expense</w:t>
            </w:r>
          </w:p>
        </w:tc>
        <w:tc>
          <w:tcPr>
            <w:tcW w:w="1450" w:type="dxa"/>
          </w:tcPr>
          <w:p w:rsidR="000268DB" w:rsidRDefault="00743944">
            <w:pPr>
              <w:pStyle w:val="TableParagraph"/>
              <w:spacing w:before="17"/>
              <w:ind w:left="467" w:right="383"/>
              <w:jc w:val="center"/>
              <w:rPr>
                <w:sz w:val="20"/>
              </w:rPr>
            </w:pPr>
            <w:r>
              <w:rPr>
                <w:sz w:val="20"/>
              </w:rPr>
              <w:t>12</w:t>
            </w:r>
          </w:p>
        </w:tc>
        <w:tc>
          <w:tcPr>
            <w:tcW w:w="1362" w:type="dxa"/>
            <w:shd w:val="clear" w:color="auto" w:fill="D9D9D9"/>
          </w:tcPr>
          <w:p w:rsidR="000268DB" w:rsidRDefault="00743944">
            <w:pPr>
              <w:pStyle w:val="TableParagraph"/>
              <w:spacing w:before="17"/>
              <w:ind w:right="113"/>
              <w:jc w:val="right"/>
              <w:rPr>
                <w:sz w:val="20"/>
              </w:rPr>
            </w:pPr>
            <w:r>
              <w:rPr>
                <w:sz w:val="20"/>
              </w:rPr>
              <w:t>12,025</w:t>
            </w:r>
          </w:p>
        </w:tc>
        <w:tc>
          <w:tcPr>
            <w:tcW w:w="1360" w:type="dxa"/>
          </w:tcPr>
          <w:p w:rsidR="000268DB" w:rsidRDefault="00743944">
            <w:pPr>
              <w:pStyle w:val="TableParagraph"/>
              <w:spacing w:before="17"/>
              <w:ind w:right="112"/>
              <w:jc w:val="right"/>
              <w:rPr>
                <w:sz w:val="20"/>
              </w:rPr>
            </w:pPr>
            <w:r>
              <w:rPr>
                <w:w w:val="95"/>
                <w:sz w:val="20"/>
              </w:rPr>
              <w:t>13,026</w:t>
            </w:r>
          </w:p>
        </w:tc>
      </w:tr>
      <w:tr w:rsidR="000268DB">
        <w:trPr>
          <w:trHeight w:val="270"/>
        </w:trPr>
        <w:tc>
          <w:tcPr>
            <w:tcW w:w="5360" w:type="dxa"/>
          </w:tcPr>
          <w:p w:rsidR="000268DB" w:rsidRDefault="00743944">
            <w:pPr>
              <w:pStyle w:val="TableParagraph"/>
              <w:spacing w:before="16"/>
              <w:ind w:left="302"/>
              <w:rPr>
                <w:sz w:val="20"/>
              </w:rPr>
            </w:pPr>
            <w:r>
              <w:rPr>
                <w:sz w:val="20"/>
              </w:rPr>
              <w:t>Contributions</w:t>
            </w:r>
          </w:p>
        </w:tc>
        <w:tc>
          <w:tcPr>
            <w:tcW w:w="1450" w:type="dxa"/>
          </w:tcPr>
          <w:p w:rsidR="000268DB" w:rsidRDefault="00743944">
            <w:pPr>
              <w:pStyle w:val="TableParagraph"/>
              <w:spacing w:before="16"/>
              <w:ind w:left="89"/>
              <w:jc w:val="center"/>
              <w:rPr>
                <w:sz w:val="20"/>
              </w:rPr>
            </w:pPr>
            <w:r>
              <w:rPr>
                <w:w w:val="99"/>
                <w:sz w:val="20"/>
              </w:rPr>
              <w:t>6</w:t>
            </w:r>
          </w:p>
        </w:tc>
        <w:tc>
          <w:tcPr>
            <w:tcW w:w="1362" w:type="dxa"/>
            <w:shd w:val="clear" w:color="auto" w:fill="D9D9D9"/>
          </w:tcPr>
          <w:p w:rsidR="000268DB" w:rsidRDefault="00743944">
            <w:pPr>
              <w:pStyle w:val="TableParagraph"/>
              <w:spacing w:before="16"/>
              <w:ind w:right="112"/>
              <w:jc w:val="right"/>
              <w:rPr>
                <w:sz w:val="20"/>
              </w:rPr>
            </w:pPr>
            <w:r>
              <w:rPr>
                <w:sz w:val="20"/>
              </w:rPr>
              <w:t>1,663</w:t>
            </w:r>
          </w:p>
        </w:tc>
        <w:tc>
          <w:tcPr>
            <w:tcW w:w="1360" w:type="dxa"/>
          </w:tcPr>
          <w:p w:rsidR="000268DB" w:rsidRDefault="00743944">
            <w:pPr>
              <w:pStyle w:val="TableParagraph"/>
              <w:spacing w:before="16"/>
              <w:ind w:right="112"/>
              <w:jc w:val="right"/>
              <w:rPr>
                <w:sz w:val="20"/>
              </w:rPr>
            </w:pPr>
            <w:r>
              <w:rPr>
                <w:sz w:val="20"/>
              </w:rPr>
              <w:t>1,172</w:t>
            </w:r>
          </w:p>
        </w:tc>
      </w:tr>
      <w:tr w:rsidR="000268DB">
        <w:trPr>
          <w:trHeight w:val="250"/>
        </w:trPr>
        <w:tc>
          <w:tcPr>
            <w:tcW w:w="5360" w:type="dxa"/>
          </w:tcPr>
          <w:p w:rsidR="000268DB" w:rsidRDefault="00743944">
            <w:pPr>
              <w:pStyle w:val="TableParagraph"/>
              <w:spacing w:before="17" w:line="213" w:lineRule="exact"/>
              <w:ind w:left="302"/>
              <w:rPr>
                <w:sz w:val="20"/>
              </w:rPr>
            </w:pPr>
            <w:r>
              <w:rPr>
                <w:sz w:val="20"/>
              </w:rPr>
              <w:t>Other expenses</w:t>
            </w:r>
          </w:p>
        </w:tc>
        <w:tc>
          <w:tcPr>
            <w:tcW w:w="1450" w:type="dxa"/>
          </w:tcPr>
          <w:p w:rsidR="000268DB" w:rsidRDefault="00743944">
            <w:pPr>
              <w:pStyle w:val="TableParagraph"/>
              <w:spacing w:before="17" w:line="213" w:lineRule="exact"/>
              <w:ind w:left="89"/>
              <w:jc w:val="center"/>
              <w:rPr>
                <w:sz w:val="20"/>
              </w:rPr>
            </w:pPr>
            <w:r>
              <w:rPr>
                <w:w w:val="99"/>
                <w:sz w:val="20"/>
              </w:rPr>
              <w:t>7</w:t>
            </w:r>
          </w:p>
        </w:tc>
        <w:tc>
          <w:tcPr>
            <w:tcW w:w="1362" w:type="dxa"/>
            <w:tcBorders>
              <w:bottom w:val="single" w:sz="4" w:space="0" w:color="000000"/>
            </w:tcBorders>
            <w:shd w:val="clear" w:color="auto" w:fill="D9D9D9"/>
          </w:tcPr>
          <w:p w:rsidR="000268DB" w:rsidRDefault="00743944">
            <w:pPr>
              <w:pStyle w:val="TableParagraph"/>
              <w:spacing w:before="17" w:line="213" w:lineRule="exact"/>
              <w:ind w:right="112"/>
              <w:jc w:val="right"/>
              <w:rPr>
                <w:sz w:val="20"/>
              </w:rPr>
            </w:pPr>
            <w:r>
              <w:rPr>
                <w:sz w:val="20"/>
              </w:rPr>
              <w:t>1,283</w:t>
            </w:r>
          </w:p>
        </w:tc>
        <w:tc>
          <w:tcPr>
            <w:tcW w:w="1360" w:type="dxa"/>
            <w:tcBorders>
              <w:bottom w:val="single" w:sz="4" w:space="0" w:color="000000"/>
            </w:tcBorders>
          </w:tcPr>
          <w:p w:rsidR="000268DB" w:rsidRDefault="00743944">
            <w:pPr>
              <w:pStyle w:val="TableParagraph"/>
              <w:spacing w:before="17" w:line="213" w:lineRule="exact"/>
              <w:ind w:right="110"/>
              <w:jc w:val="right"/>
              <w:rPr>
                <w:sz w:val="20"/>
              </w:rPr>
            </w:pPr>
            <w:r>
              <w:rPr>
                <w:sz w:val="20"/>
              </w:rPr>
              <w:t>1,562</w:t>
            </w:r>
          </w:p>
        </w:tc>
      </w:tr>
      <w:tr w:rsidR="000268DB">
        <w:trPr>
          <w:trHeight w:val="268"/>
        </w:trPr>
        <w:tc>
          <w:tcPr>
            <w:tcW w:w="5360" w:type="dxa"/>
          </w:tcPr>
          <w:p w:rsidR="000268DB" w:rsidRDefault="00743944">
            <w:pPr>
              <w:pStyle w:val="TableParagraph"/>
              <w:spacing w:before="33" w:line="215" w:lineRule="exact"/>
              <w:ind w:left="136"/>
              <w:rPr>
                <w:b/>
                <w:sz w:val="20"/>
              </w:rPr>
            </w:pPr>
            <w:r>
              <w:rPr>
                <w:b/>
                <w:sz w:val="20"/>
              </w:rPr>
              <w:t>Total Expenses</w:t>
            </w:r>
          </w:p>
        </w:tc>
        <w:tc>
          <w:tcPr>
            <w:tcW w:w="1450" w:type="dxa"/>
          </w:tcPr>
          <w:p w:rsidR="000268DB" w:rsidRDefault="000268DB">
            <w:pPr>
              <w:pStyle w:val="TableParagraph"/>
              <w:rPr>
                <w:rFonts w:ascii="Times New Roman"/>
                <w:sz w:val="18"/>
              </w:rPr>
            </w:pPr>
          </w:p>
        </w:tc>
        <w:tc>
          <w:tcPr>
            <w:tcW w:w="1362"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13"/>
              <w:jc w:val="right"/>
              <w:rPr>
                <w:b/>
                <w:sz w:val="20"/>
              </w:rPr>
            </w:pPr>
            <w:r>
              <w:rPr>
                <w:b/>
                <w:w w:val="95"/>
                <w:sz w:val="20"/>
              </w:rPr>
              <w:t>85,374</w:t>
            </w:r>
          </w:p>
        </w:tc>
        <w:tc>
          <w:tcPr>
            <w:tcW w:w="1360" w:type="dxa"/>
            <w:tcBorders>
              <w:top w:val="single" w:sz="4" w:space="0" w:color="000000"/>
              <w:bottom w:val="single" w:sz="4" w:space="0" w:color="000000"/>
            </w:tcBorders>
          </w:tcPr>
          <w:p w:rsidR="000268DB" w:rsidRDefault="00743944">
            <w:pPr>
              <w:pStyle w:val="TableParagraph"/>
              <w:spacing w:before="33" w:line="215" w:lineRule="exact"/>
              <w:ind w:right="112"/>
              <w:jc w:val="right"/>
              <w:rPr>
                <w:b/>
                <w:sz w:val="20"/>
              </w:rPr>
            </w:pPr>
            <w:r>
              <w:rPr>
                <w:b/>
                <w:w w:val="95"/>
                <w:sz w:val="20"/>
              </w:rPr>
              <w:t>80,764</w:t>
            </w:r>
          </w:p>
        </w:tc>
      </w:tr>
      <w:tr w:rsidR="000268DB">
        <w:trPr>
          <w:trHeight w:val="270"/>
        </w:trPr>
        <w:tc>
          <w:tcPr>
            <w:tcW w:w="5360" w:type="dxa"/>
          </w:tcPr>
          <w:p w:rsidR="000268DB" w:rsidRDefault="000268DB">
            <w:pPr>
              <w:pStyle w:val="TableParagraph"/>
              <w:rPr>
                <w:rFonts w:ascii="Times New Roman"/>
                <w:sz w:val="20"/>
              </w:rPr>
            </w:pPr>
          </w:p>
        </w:tc>
        <w:tc>
          <w:tcPr>
            <w:tcW w:w="1450" w:type="dxa"/>
          </w:tcPr>
          <w:p w:rsidR="000268DB" w:rsidRDefault="000268DB">
            <w:pPr>
              <w:pStyle w:val="TableParagraph"/>
              <w:rPr>
                <w:rFonts w:ascii="Times New Roman"/>
                <w:sz w:val="20"/>
              </w:rPr>
            </w:pPr>
          </w:p>
        </w:tc>
        <w:tc>
          <w:tcPr>
            <w:tcW w:w="1362"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1360"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70"/>
        </w:trPr>
        <w:tc>
          <w:tcPr>
            <w:tcW w:w="5360" w:type="dxa"/>
          </w:tcPr>
          <w:p w:rsidR="000268DB" w:rsidRDefault="00743944">
            <w:pPr>
              <w:pStyle w:val="TableParagraph"/>
              <w:spacing w:before="35" w:line="215" w:lineRule="exact"/>
              <w:ind w:left="136"/>
              <w:rPr>
                <w:b/>
                <w:sz w:val="20"/>
              </w:rPr>
            </w:pPr>
            <w:r>
              <w:rPr>
                <w:b/>
                <w:sz w:val="20"/>
              </w:rPr>
              <w:t>Operating Result</w:t>
            </w:r>
          </w:p>
        </w:tc>
        <w:tc>
          <w:tcPr>
            <w:tcW w:w="1450" w:type="dxa"/>
          </w:tcPr>
          <w:p w:rsidR="000268DB" w:rsidRDefault="000268DB">
            <w:pPr>
              <w:pStyle w:val="TableParagraph"/>
              <w:rPr>
                <w:rFonts w:ascii="Times New Roman"/>
                <w:sz w:val="20"/>
              </w:rPr>
            </w:pPr>
          </w:p>
        </w:tc>
        <w:tc>
          <w:tcPr>
            <w:tcW w:w="1362"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2"/>
              <w:jc w:val="right"/>
              <w:rPr>
                <w:b/>
                <w:sz w:val="20"/>
              </w:rPr>
            </w:pPr>
            <w:r>
              <w:rPr>
                <w:b/>
                <w:sz w:val="20"/>
              </w:rPr>
              <w:t>2,437</w:t>
            </w:r>
          </w:p>
        </w:tc>
        <w:tc>
          <w:tcPr>
            <w:tcW w:w="1360" w:type="dxa"/>
            <w:tcBorders>
              <w:top w:val="single" w:sz="4" w:space="0" w:color="000000"/>
              <w:bottom w:val="single" w:sz="4" w:space="0" w:color="000000"/>
            </w:tcBorders>
          </w:tcPr>
          <w:p w:rsidR="000268DB" w:rsidRDefault="00743944">
            <w:pPr>
              <w:pStyle w:val="TableParagraph"/>
              <w:spacing w:before="35" w:line="215" w:lineRule="exact"/>
              <w:ind w:right="112"/>
              <w:jc w:val="right"/>
              <w:rPr>
                <w:b/>
                <w:sz w:val="20"/>
              </w:rPr>
            </w:pPr>
            <w:r>
              <w:rPr>
                <w:b/>
                <w:sz w:val="20"/>
              </w:rPr>
              <w:t>8,109</w:t>
            </w:r>
          </w:p>
        </w:tc>
      </w:tr>
      <w:tr w:rsidR="000268DB">
        <w:trPr>
          <w:trHeight w:val="693"/>
        </w:trPr>
        <w:tc>
          <w:tcPr>
            <w:tcW w:w="5360" w:type="dxa"/>
          </w:tcPr>
          <w:p w:rsidR="000268DB" w:rsidRDefault="000268DB">
            <w:pPr>
              <w:pStyle w:val="TableParagraph"/>
              <w:spacing w:before="5"/>
              <w:rPr>
                <w:b/>
                <w:sz w:val="26"/>
              </w:rPr>
            </w:pPr>
          </w:p>
          <w:p w:rsidR="000268DB" w:rsidRDefault="00743944">
            <w:pPr>
              <w:pStyle w:val="TableParagraph"/>
              <w:ind w:left="136"/>
              <w:rPr>
                <w:b/>
                <w:sz w:val="20"/>
              </w:rPr>
            </w:pPr>
            <w:r>
              <w:rPr>
                <w:b/>
                <w:sz w:val="20"/>
              </w:rPr>
              <w:t>Other Comprehensive Income</w:t>
            </w:r>
          </w:p>
        </w:tc>
        <w:tc>
          <w:tcPr>
            <w:tcW w:w="1450" w:type="dxa"/>
          </w:tcPr>
          <w:p w:rsidR="000268DB" w:rsidRDefault="000268DB">
            <w:pPr>
              <w:pStyle w:val="TableParagraph"/>
              <w:rPr>
                <w:rFonts w:ascii="Times New Roman"/>
                <w:sz w:val="20"/>
              </w:rPr>
            </w:pPr>
          </w:p>
        </w:tc>
        <w:tc>
          <w:tcPr>
            <w:tcW w:w="1362" w:type="dxa"/>
            <w:tcBorders>
              <w:top w:val="single" w:sz="4" w:space="0" w:color="000000"/>
            </w:tcBorders>
            <w:shd w:val="clear" w:color="auto" w:fill="D9D9D9"/>
          </w:tcPr>
          <w:p w:rsidR="000268DB" w:rsidRDefault="000268DB">
            <w:pPr>
              <w:pStyle w:val="TableParagraph"/>
              <w:rPr>
                <w:rFonts w:ascii="Times New Roman"/>
                <w:sz w:val="20"/>
              </w:rPr>
            </w:pPr>
          </w:p>
        </w:tc>
        <w:tc>
          <w:tcPr>
            <w:tcW w:w="1360" w:type="dxa"/>
            <w:tcBorders>
              <w:top w:val="single" w:sz="4" w:space="0" w:color="000000"/>
            </w:tcBorders>
          </w:tcPr>
          <w:p w:rsidR="000268DB" w:rsidRDefault="000268DB">
            <w:pPr>
              <w:pStyle w:val="TableParagraph"/>
              <w:rPr>
                <w:rFonts w:ascii="Times New Roman"/>
                <w:sz w:val="20"/>
              </w:rPr>
            </w:pPr>
          </w:p>
        </w:tc>
      </w:tr>
      <w:tr w:rsidR="000268DB">
        <w:trPr>
          <w:trHeight w:val="541"/>
        </w:trPr>
        <w:tc>
          <w:tcPr>
            <w:tcW w:w="5360" w:type="dxa"/>
          </w:tcPr>
          <w:p w:rsidR="000268DB" w:rsidRDefault="00743944">
            <w:pPr>
              <w:pStyle w:val="TableParagraph"/>
              <w:spacing w:before="152"/>
              <w:ind w:left="136"/>
              <w:rPr>
                <w:sz w:val="20"/>
              </w:rPr>
            </w:pPr>
            <w:r>
              <w:rPr>
                <w:sz w:val="20"/>
                <w:u w:val="single"/>
              </w:rPr>
              <w:t>Items that will not be reclassified to Operating Result</w:t>
            </w:r>
          </w:p>
        </w:tc>
        <w:tc>
          <w:tcPr>
            <w:tcW w:w="1450" w:type="dxa"/>
          </w:tcPr>
          <w:p w:rsidR="000268DB" w:rsidRDefault="000268DB">
            <w:pPr>
              <w:pStyle w:val="TableParagraph"/>
              <w:rPr>
                <w:rFonts w:ascii="Times New Roman"/>
                <w:sz w:val="20"/>
              </w:rPr>
            </w:pPr>
          </w:p>
        </w:tc>
        <w:tc>
          <w:tcPr>
            <w:tcW w:w="1362" w:type="dxa"/>
            <w:shd w:val="clear" w:color="auto" w:fill="D9D9D9"/>
          </w:tcPr>
          <w:p w:rsidR="000268DB" w:rsidRDefault="000268DB">
            <w:pPr>
              <w:pStyle w:val="TableParagraph"/>
              <w:rPr>
                <w:rFonts w:ascii="Times New Roman"/>
                <w:sz w:val="20"/>
              </w:rPr>
            </w:pPr>
          </w:p>
        </w:tc>
        <w:tc>
          <w:tcPr>
            <w:tcW w:w="1360" w:type="dxa"/>
          </w:tcPr>
          <w:p w:rsidR="000268DB" w:rsidRDefault="000268DB">
            <w:pPr>
              <w:pStyle w:val="TableParagraph"/>
              <w:rPr>
                <w:rFonts w:ascii="Times New Roman"/>
                <w:sz w:val="20"/>
              </w:rPr>
            </w:pPr>
          </w:p>
        </w:tc>
      </w:tr>
      <w:tr w:rsidR="000268DB">
        <w:trPr>
          <w:trHeight w:val="540"/>
        </w:trPr>
        <w:tc>
          <w:tcPr>
            <w:tcW w:w="5360" w:type="dxa"/>
          </w:tcPr>
          <w:p w:rsidR="000268DB" w:rsidRDefault="00743944">
            <w:pPr>
              <w:pStyle w:val="TableParagraph"/>
              <w:spacing w:before="151"/>
              <w:ind w:left="136"/>
              <w:rPr>
                <w:sz w:val="20"/>
              </w:rPr>
            </w:pPr>
            <w:r>
              <w:rPr>
                <w:sz w:val="20"/>
              </w:rPr>
              <w:t>Increase/(decrease) in asset revaluation surplus</w:t>
            </w:r>
          </w:p>
        </w:tc>
        <w:tc>
          <w:tcPr>
            <w:tcW w:w="1450" w:type="dxa"/>
          </w:tcPr>
          <w:p w:rsidR="000268DB" w:rsidRDefault="00743944">
            <w:pPr>
              <w:pStyle w:val="TableParagraph"/>
              <w:spacing w:before="151"/>
              <w:ind w:left="467" w:right="383"/>
              <w:jc w:val="center"/>
              <w:rPr>
                <w:sz w:val="20"/>
              </w:rPr>
            </w:pPr>
            <w:r>
              <w:rPr>
                <w:sz w:val="20"/>
              </w:rPr>
              <w:t>14</w:t>
            </w:r>
          </w:p>
        </w:tc>
        <w:tc>
          <w:tcPr>
            <w:tcW w:w="1362" w:type="dxa"/>
            <w:shd w:val="clear" w:color="auto" w:fill="D9D9D9"/>
          </w:tcPr>
          <w:p w:rsidR="000268DB" w:rsidRDefault="00743944">
            <w:pPr>
              <w:pStyle w:val="TableParagraph"/>
              <w:spacing w:before="151"/>
              <w:ind w:right="112"/>
              <w:jc w:val="right"/>
              <w:rPr>
                <w:sz w:val="20"/>
              </w:rPr>
            </w:pPr>
            <w:r>
              <w:rPr>
                <w:sz w:val="20"/>
              </w:rPr>
              <w:t>1,228</w:t>
            </w:r>
          </w:p>
        </w:tc>
        <w:tc>
          <w:tcPr>
            <w:tcW w:w="1360" w:type="dxa"/>
          </w:tcPr>
          <w:p w:rsidR="000268DB" w:rsidRDefault="00743944">
            <w:pPr>
              <w:pStyle w:val="TableParagraph"/>
              <w:spacing w:before="151"/>
              <w:ind w:right="113"/>
              <w:jc w:val="right"/>
              <w:rPr>
                <w:sz w:val="20"/>
              </w:rPr>
            </w:pPr>
            <w:r>
              <w:rPr>
                <w:w w:val="95"/>
                <w:sz w:val="20"/>
              </w:rPr>
              <w:t>(519)</w:t>
            </w:r>
          </w:p>
        </w:tc>
      </w:tr>
      <w:tr w:rsidR="000268DB">
        <w:trPr>
          <w:trHeight w:val="540"/>
        </w:trPr>
        <w:tc>
          <w:tcPr>
            <w:tcW w:w="5360" w:type="dxa"/>
          </w:tcPr>
          <w:p w:rsidR="000268DB" w:rsidRDefault="00743944">
            <w:pPr>
              <w:pStyle w:val="TableParagraph"/>
              <w:spacing w:before="151"/>
              <w:ind w:left="136"/>
              <w:rPr>
                <w:sz w:val="20"/>
              </w:rPr>
            </w:pPr>
            <w:r>
              <w:rPr>
                <w:sz w:val="20"/>
                <w:u w:val="single"/>
              </w:rPr>
              <w:t>Items that may be reclassified to Operating Result</w:t>
            </w:r>
          </w:p>
        </w:tc>
        <w:tc>
          <w:tcPr>
            <w:tcW w:w="1450" w:type="dxa"/>
          </w:tcPr>
          <w:p w:rsidR="000268DB" w:rsidRDefault="000268DB">
            <w:pPr>
              <w:pStyle w:val="TableParagraph"/>
              <w:rPr>
                <w:rFonts w:ascii="Times New Roman"/>
                <w:sz w:val="20"/>
              </w:rPr>
            </w:pPr>
          </w:p>
        </w:tc>
        <w:tc>
          <w:tcPr>
            <w:tcW w:w="1362" w:type="dxa"/>
            <w:shd w:val="clear" w:color="auto" w:fill="D9D9D9"/>
          </w:tcPr>
          <w:p w:rsidR="000268DB" w:rsidRDefault="000268DB">
            <w:pPr>
              <w:pStyle w:val="TableParagraph"/>
              <w:rPr>
                <w:rFonts w:ascii="Times New Roman"/>
                <w:sz w:val="20"/>
              </w:rPr>
            </w:pPr>
          </w:p>
        </w:tc>
        <w:tc>
          <w:tcPr>
            <w:tcW w:w="1360" w:type="dxa"/>
          </w:tcPr>
          <w:p w:rsidR="000268DB" w:rsidRDefault="000268DB">
            <w:pPr>
              <w:pStyle w:val="TableParagraph"/>
              <w:rPr>
                <w:rFonts w:ascii="Times New Roman"/>
                <w:sz w:val="20"/>
              </w:rPr>
            </w:pPr>
          </w:p>
        </w:tc>
      </w:tr>
      <w:tr w:rsidR="000268DB">
        <w:trPr>
          <w:trHeight w:val="384"/>
        </w:trPr>
        <w:tc>
          <w:tcPr>
            <w:tcW w:w="5360" w:type="dxa"/>
          </w:tcPr>
          <w:p w:rsidR="000268DB" w:rsidRDefault="00743944">
            <w:pPr>
              <w:pStyle w:val="TableParagraph"/>
              <w:spacing w:before="151" w:line="213" w:lineRule="exact"/>
              <w:ind w:left="136"/>
              <w:rPr>
                <w:sz w:val="20"/>
              </w:rPr>
            </w:pPr>
            <w:r>
              <w:rPr>
                <w:sz w:val="20"/>
              </w:rPr>
              <w:t>Net (loss)/gain on available-for-sale financial assets</w:t>
            </w:r>
          </w:p>
        </w:tc>
        <w:tc>
          <w:tcPr>
            <w:tcW w:w="1450" w:type="dxa"/>
          </w:tcPr>
          <w:p w:rsidR="000268DB" w:rsidRDefault="000268DB">
            <w:pPr>
              <w:pStyle w:val="TableParagraph"/>
              <w:rPr>
                <w:rFonts w:ascii="Times New Roman"/>
                <w:sz w:val="20"/>
              </w:rPr>
            </w:pPr>
          </w:p>
        </w:tc>
        <w:tc>
          <w:tcPr>
            <w:tcW w:w="1362" w:type="dxa"/>
            <w:tcBorders>
              <w:bottom w:val="single" w:sz="4" w:space="0" w:color="000000"/>
            </w:tcBorders>
            <w:shd w:val="clear" w:color="auto" w:fill="D9D9D9"/>
          </w:tcPr>
          <w:p w:rsidR="000268DB" w:rsidRDefault="00743944">
            <w:pPr>
              <w:pStyle w:val="TableParagraph"/>
              <w:spacing w:before="151" w:line="213" w:lineRule="exact"/>
              <w:ind w:right="114"/>
              <w:jc w:val="right"/>
              <w:rPr>
                <w:sz w:val="20"/>
              </w:rPr>
            </w:pPr>
            <w:r>
              <w:rPr>
                <w:w w:val="95"/>
                <w:sz w:val="20"/>
              </w:rPr>
              <w:t>(3,002)</w:t>
            </w:r>
          </w:p>
        </w:tc>
        <w:tc>
          <w:tcPr>
            <w:tcW w:w="1360" w:type="dxa"/>
            <w:tcBorders>
              <w:bottom w:val="single" w:sz="4" w:space="0" w:color="000000"/>
            </w:tcBorders>
          </w:tcPr>
          <w:p w:rsidR="000268DB" w:rsidRDefault="00743944">
            <w:pPr>
              <w:pStyle w:val="TableParagraph"/>
              <w:spacing w:before="151" w:line="213" w:lineRule="exact"/>
              <w:ind w:right="112"/>
              <w:jc w:val="right"/>
              <w:rPr>
                <w:sz w:val="20"/>
              </w:rPr>
            </w:pPr>
            <w:r>
              <w:rPr>
                <w:sz w:val="20"/>
              </w:rPr>
              <w:t>2,789</w:t>
            </w:r>
          </w:p>
        </w:tc>
      </w:tr>
      <w:tr w:rsidR="000268DB">
        <w:trPr>
          <w:trHeight w:val="268"/>
        </w:trPr>
        <w:tc>
          <w:tcPr>
            <w:tcW w:w="5360" w:type="dxa"/>
          </w:tcPr>
          <w:p w:rsidR="000268DB" w:rsidRDefault="00743944">
            <w:pPr>
              <w:pStyle w:val="TableParagraph"/>
              <w:spacing w:before="35" w:line="213" w:lineRule="exact"/>
              <w:ind w:left="136"/>
              <w:rPr>
                <w:b/>
                <w:sz w:val="20"/>
              </w:rPr>
            </w:pPr>
            <w:r>
              <w:rPr>
                <w:b/>
                <w:sz w:val="20"/>
              </w:rPr>
              <w:t>Total Other Comprehensive Income</w:t>
            </w:r>
          </w:p>
        </w:tc>
        <w:tc>
          <w:tcPr>
            <w:tcW w:w="1450" w:type="dxa"/>
          </w:tcPr>
          <w:p w:rsidR="000268DB" w:rsidRDefault="000268DB">
            <w:pPr>
              <w:pStyle w:val="TableParagraph"/>
              <w:rPr>
                <w:rFonts w:ascii="Times New Roman"/>
                <w:sz w:val="18"/>
              </w:rPr>
            </w:pPr>
          </w:p>
        </w:tc>
        <w:tc>
          <w:tcPr>
            <w:tcW w:w="1362"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14"/>
              <w:jc w:val="right"/>
              <w:rPr>
                <w:b/>
                <w:sz w:val="20"/>
              </w:rPr>
            </w:pPr>
            <w:r>
              <w:rPr>
                <w:b/>
                <w:w w:val="95"/>
                <w:sz w:val="20"/>
              </w:rPr>
              <w:t>(1,774)</w:t>
            </w:r>
          </w:p>
        </w:tc>
        <w:tc>
          <w:tcPr>
            <w:tcW w:w="1360" w:type="dxa"/>
            <w:tcBorders>
              <w:top w:val="single" w:sz="4" w:space="0" w:color="000000"/>
              <w:bottom w:val="single" w:sz="4" w:space="0" w:color="000000"/>
            </w:tcBorders>
          </w:tcPr>
          <w:p w:rsidR="000268DB" w:rsidRDefault="00743944">
            <w:pPr>
              <w:pStyle w:val="TableParagraph"/>
              <w:spacing w:before="35" w:line="213" w:lineRule="exact"/>
              <w:ind w:right="112"/>
              <w:jc w:val="right"/>
              <w:rPr>
                <w:b/>
                <w:sz w:val="20"/>
              </w:rPr>
            </w:pPr>
            <w:r>
              <w:rPr>
                <w:b/>
                <w:sz w:val="20"/>
              </w:rPr>
              <w:t>2,270</w:t>
            </w:r>
          </w:p>
        </w:tc>
      </w:tr>
      <w:tr w:rsidR="000268DB">
        <w:trPr>
          <w:trHeight w:val="270"/>
        </w:trPr>
        <w:tc>
          <w:tcPr>
            <w:tcW w:w="5360" w:type="dxa"/>
          </w:tcPr>
          <w:p w:rsidR="000268DB" w:rsidRDefault="000268DB">
            <w:pPr>
              <w:pStyle w:val="TableParagraph"/>
              <w:rPr>
                <w:rFonts w:ascii="Times New Roman"/>
                <w:sz w:val="20"/>
              </w:rPr>
            </w:pPr>
          </w:p>
        </w:tc>
        <w:tc>
          <w:tcPr>
            <w:tcW w:w="1450" w:type="dxa"/>
          </w:tcPr>
          <w:p w:rsidR="000268DB" w:rsidRDefault="000268DB">
            <w:pPr>
              <w:pStyle w:val="TableParagraph"/>
              <w:rPr>
                <w:rFonts w:ascii="Times New Roman"/>
                <w:sz w:val="20"/>
              </w:rPr>
            </w:pPr>
          </w:p>
        </w:tc>
        <w:tc>
          <w:tcPr>
            <w:tcW w:w="1362"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1360"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70"/>
        </w:trPr>
        <w:tc>
          <w:tcPr>
            <w:tcW w:w="5360" w:type="dxa"/>
          </w:tcPr>
          <w:p w:rsidR="000268DB" w:rsidRDefault="00743944">
            <w:pPr>
              <w:pStyle w:val="TableParagraph"/>
              <w:spacing w:before="35" w:line="215" w:lineRule="exact"/>
              <w:ind w:left="136"/>
              <w:rPr>
                <w:b/>
                <w:sz w:val="20"/>
              </w:rPr>
            </w:pPr>
            <w:r>
              <w:rPr>
                <w:b/>
                <w:sz w:val="20"/>
              </w:rPr>
              <w:t>Total Comprehensive Income</w:t>
            </w:r>
          </w:p>
        </w:tc>
        <w:tc>
          <w:tcPr>
            <w:tcW w:w="1450" w:type="dxa"/>
          </w:tcPr>
          <w:p w:rsidR="000268DB" w:rsidRDefault="000268DB">
            <w:pPr>
              <w:pStyle w:val="TableParagraph"/>
              <w:rPr>
                <w:rFonts w:ascii="Times New Roman"/>
                <w:sz w:val="20"/>
              </w:rPr>
            </w:pPr>
          </w:p>
        </w:tc>
        <w:tc>
          <w:tcPr>
            <w:tcW w:w="1362"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3"/>
              <w:jc w:val="right"/>
              <w:rPr>
                <w:b/>
                <w:sz w:val="20"/>
              </w:rPr>
            </w:pPr>
            <w:r>
              <w:rPr>
                <w:b/>
                <w:w w:val="95"/>
                <w:sz w:val="20"/>
              </w:rPr>
              <w:t>663</w:t>
            </w:r>
          </w:p>
        </w:tc>
        <w:tc>
          <w:tcPr>
            <w:tcW w:w="1360" w:type="dxa"/>
            <w:tcBorders>
              <w:top w:val="single" w:sz="4" w:space="0" w:color="000000"/>
              <w:bottom w:val="single" w:sz="4" w:space="0" w:color="000000"/>
            </w:tcBorders>
          </w:tcPr>
          <w:p w:rsidR="000268DB" w:rsidRDefault="00743944">
            <w:pPr>
              <w:pStyle w:val="TableParagraph"/>
              <w:spacing w:before="35" w:line="215" w:lineRule="exact"/>
              <w:ind w:right="112"/>
              <w:jc w:val="right"/>
              <w:rPr>
                <w:b/>
                <w:sz w:val="20"/>
              </w:rPr>
            </w:pPr>
            <w:r>
              <w:rPr>
                <w:b/>
                <w:w w:val="95"/>
                <w:sz w:val="20"/>
              </w:rPr>
              <w:t>10,379</w:t>
            </w:r>
          </w:p>
        </w:tc>
      </w:tr>
    </w:tbl>
    <w:p w:rsidR="000268DB" w:rsidRDefault="000268DB">
      <w:pPr>
        <w:pStyle w:val="BodyText"/>
        <w:rPr>
          <w:b/>
          <w:sz w:val="24"/>
        </w:rPr>
      </w:pPr>
    </w:p>
    <w:p w:rsidR="000268DB" w:rsidRDefault="00743944">
      <w:pPr>
        <w:spacing w:before="179"/>
        <w:ind w:left="1132"/>
        <w:rPr>
          <w:i/>
          <w:sz w:val="20"/>
        </w:rPr>
      </w:pPr>
      <w:r>
        <w:rPr>
          <w:i/>
          <w:sz w:val="20"/>
        </w:rPr>
        <w:t>The above statement should be read in conjunction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spacing w:before="10"/>
        <w:rPr>
          <w:i/>
          <w:sz w:val="18"/>
        </w:rPr>
      </w:pPr>
    </w:p>
    <w:p w:rsidR="000268DB" w:rsidRDefault="00743944">
      <w:pPr>
        <w:pStyle w:val="Heading8"/>
      </w:pPr>
      <w:r>
        <w:t>FS1</w:t>
      </w:r>
    </w:p>
    <w:p w:rsidR="000268DB" w:rsidRDefault="000268DB">
      <w:pPr>
        <w:sectPr w:rsidR="000268DB">
          <w:headerReference w:type="default" r:id="rId195"/>
          <w:pgSz w:w="11910" w:h="16840"/>
          <w:pgMar w:top="1260" w:right="700" w:bottom="720" w:left="0" w:header="0" w:footer="523" w:gutter="0"/>
          <w:cols w:space="720"/>
        </w:sectPr>
      </w:pPr>
    </w:p>
    <w:p w:rsidR="000268DB" w:rsidRDefault="00743944">
      <w:pPr>
        <w:pStyle w:val="Heading9"/>
        <w:spacing w:before="57" w:after="21" w:line="242" w:lineRule="auto"/>
        <w:ind w:right="7079"/>
      </w:pPr>
      <w:bookmarkStart w:id="36" w:name="_bookmark35"/>
      <w:bookmarkEnd w:id="36"/>
      <w:r>
        <w:lastRenderedPageBreak/>
        <w:t>Statement of Financial Position As at 30 June 2017</w:t>
      </w:r>
    </w:p>
    <w:tbl>
      <w:tblPr>
        <w:tblW w:w="0" w:type="auto"/>
        <w:tblInd w:w="1104" w:type="dxa"/>
        <w:tblLayout w:type="fixed"/>
        <w:tblCellMar>
          <w:left w:w="0" w:type="dxa"/>
          <w:right w:w="0" w:type="dxa"/>
        </w:tblCellMar>
        <w:tblLook w:val="01E0" w:firstRow="1" w:lastRow="1" w:firstColumn="1" w:lastColumn="1" w:noHBand="0" w:noVBand="0"/>
      </w:tblPr>
      <w:tblGrid>
        <w:gridCol w:w="4473"/>
        <w:gridCol w:w="2448"/>
        <w:gridCol w:w="1377"/>
        <w:gridCol w:w="1372"/>
      </w:tblGrid>
      <w:tr w:rsidR="000268DB">
        <w:trPr>
          <w:trHeight w:val="479"/>
        </w:trPr>
        <w:tc>
          <w:tcPr>
            <w:tcW w:w="4473" w:type="dxa"/>
            <w:tcBorders>
              <w:top w:val="single" w:sz="4" w:space="0" w:color="000000"/>
            </w:tcBorders>
          </w:tcPr>
          <w:p w:rsidR="000268DB" w:rsidRDefault="000268DB">
            <w:pPr>
              <w:pStyle w:val="TableParagraph"/>
              <w:rPr>
                <w:rFonts w:ascii="Times New Roman"/>
                <w:sz w:val="20"/>
              </w:rPr>
            </w:pPr>
          </w:p>
        </w:tc>
        <w:tc>
          <w:tcPr>
            <w:tcW w:w="2448"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left="1460" w:right="391"/>
              <w:jc w:val="center"/>
              <w:rPr>
                <w:b/>
                <w:sz w:val="20"/>
              </w:rPr>
            </w:pPr>
            <w:r>
              <w:rPr>
                <w:b/>
                <w:sz w:val="20"/>
              </w:rPr>
              <w:t>Notes</w:t>
            </w:r>
          </w:p>
        </w:tc>
        <w:tc>
          <w:tcPr>
            <w:tcW w:w="1377"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9"/>
              <w:jc w:val="right"/>
              <w:rPr>
                <w:b/>
                <w:sz w:val="20"/>
              </w:rPr>
            </w:pPr>
            <w:r>
              <w:rPr>
                <w:b/>
                <w:w w:val="95"/>
                <w:sz w:val="20"/>
              </w:rPr>
              <w:t>2017</w:t>
            </w:r>
          </w:p>
        </w:tc>
        <w:tc>
          <w:tcPr>
            <w:tcW w:w="1372"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6"/>
              <w:jc w:val="right"/>
              <w:rPr>
                <w:b/>
                <w:sz w:val="20"/>
              </w:rPr>
            </w:pPr>
            <w:r>
              <w:rPr>
                <w:b/>
                <w:w w:val="95"/>
                <w:sz w:val="20"/>
              </w:rPr>
              <w:t>2016</w:t>
            </w:r>
          </w:p>
        </w:tc>
      </w:tr>
      <w:tr w:rsidR="000268DB">
        <w:trPr>
          <w:trHeight w:val="270"/>
        </w:trPr>
        <w:tc>
          <w:tcPr>
            <w:tcW w:w="4473" w:type="dxa"/>
          </w:tcPr>
          <w:p w:rsidR="000268DB" w:rsidRDefault="000268DB">
            <w:pPr>
              <w:pStyle w:val="TableParagraph"/>
              <w:rPr>
                <w:rFonts w:ascii="Times New Roman"/>
                <w:sz w:val="20"/>
              </w:rPr>
            </w:pPr>
          </w:p>
        </w:tc>
        <w:tc>
          <w:tcPr>
            <w:tcW w:w="2448" w:type="dxa"/>
          </w:tcPr>
          <w:p w:rsidR="000268DB" w:rsidRDefault="000268DB">
            <w:pPr>
              <w:pStyle w:val="TableParagraph"/>
              <w:rPr>
                <w:rFonts w:ascii="Times New Roman"/>
                <w:sz w:val="20"/>
              </w:rPr>
            </w:pPr>
          </w:p>
        </w:tc>
        <w:tc>
          <w:tcPr>
            <w:tcW w:w="1377" w:type="dxa"/>
          </w:tcPr>
          <w:p w:rsidR="000268DB" w:rsidRDefault="00743944">
            <w:pPr>
              <w:pStyle w:val="TableParagraph"/>
              <w:spacing w:before="17"/>
              <w:ind w:right="109"/>
              <w:jc w:val="right"/>
              <w:rPr>
                <w:b/>
                <w:sz w:val="20"/>
              </w:rPr>
            </w:pPr>
            <w:r>
              <w:rPr>
                <w:b/>
                <w:w w:val="95"/>
                <w:sz w:val="20"/>
              </w:rPr>
              <w:t>$'000</w:t>
            </w:r>
          </w:p>
        </w:tc>
        <w:tc>
          <w:tcPr>
            <w:tcW w:w="1372" w:type="dxa"/>
          </w:tcPr>
          <w:p w:rsidR="000268DB" w:rsidRDefault="00743944">
            <w:pPr>
              <w:pStyle w:val="TableParagraph"/>
              <w:spacing w:before="17"/>
              <w:ind w:right="106"/>
              <w:jc w:val="right"/>
              <w:rPr>
                <w:b/>
                <w:sz w:val="20"/>
              </w:rPr>
            </w:pPr>
            <w:r>
              <w:rPr>
                <w:b/>
                <w:w w:val="95"/>
                <w:sz w:val="20"/>
              </w:rPr>
              <w:t>$'000</w:t>
            </w:r>
          </w:p>
        </w:tc>
      </w:tr>
      <w:tr w:rsidR="000268DB">
        <w:trPr>
          <w:trHeight w:val="404"/>
        </w:trPr>
        <w:tc>
          <w:tcPr>
            <w:tcW w:w="4473" w:type="dxa"/>
          </w:tcPr>
          <w:p w:rsidR="000268DB" w:rsidRDefault="00743944">
            <w:pPr>
              <w:pStyle w:val="TableParagraph"/>
              <w:spacing w:before="16"/>
              <w:ind w:left="136"/>
              <w:rPr>
                <w:b/>
                <w:sz w:val="20"/>
              </w:rPr>
            </w:pPr>
            <w:r>
              <w:rPr>
                <w:b/>
                <w:sz w:val="20"/>
              </w:rPr>
              <w:t>ASSETS</w:t>
            </w:r>
          </w:p>
        </w:tc>
        <w:tc>
          <w:tcPr>
            <w:tcW w:w="2448" w:type="dxa"/>
          </w:tcPr>
          <w:p w:rsidR="000268DB" w:rsidRDefault="000268DB">
            <w:pPr>
              <w:pStyle w:val="TableParagraph"/>
              <w:rPr>
                <w:rFonts w:ascii="Times New Roman"/>
                <w:sz w:val="20"/>
              </w:rPr>
            </w:pPr>
          </w:p>
        </w:tc>
        <w:tc>
          <w:tcPr>
            <w:tcW w:w="1377" w:type="dxa"/>
          </w:tcPr>
          <w:p w:rsidR="000268DB" w:rsidRDefault="000268DB">
            <w:pPr>
              <w:pStyle w:val="TableParagraph"/>
              <w:rPr>
                <w:rFonts w:ascii="Times New Roman"/>
                <w:sz w:val="20"/>
              </w:rPr>
            </w:pPr>
          </w:p>
        </w:tc>
        <w:tc>
          <w:tcPr>
            <w:tcW w:w="1372" w:type="dxa"/>
          </w:tcPr>
          <w:p w:rsidR="000268DB" w:rsidRDefault="000268DB">
            <w:pPr>
              <w:pStyle w:val="TableParagraph"/>
              <w:rPr>
                <w:rFonts w:ascii="Times New Roman"/>
                <w:sz w:val="20"/>
              </w:rPr>
            </w:pPr>
          </w:p>
        </w:tc>
      </w:tr>
      <w:tr w:rsidR="000268DB">
        <w:trPr>
          <w:trHeight w:val="387"/>
        </w:trPr>
        <w:tc>
          <w:tcPr>
            <w:tcW w:w="4473" w:type="dxa"/>
          </w:tcPr>
          <w:p w:rsidR="000268DB" w:rsidRDefault="00743944">
            <w:pPr>
              <w:pStyle w:val="TableParagraph"/>
              <w:spacing w:before="151" w:line="216" w:lineRule="exact"/>
              <w:ind w:left="136"/>
              <w:rPr>
                <w:b/>
                <w:sz w:val="20"/>
              </w:rPr>
            </w:pPr>
            <w:r>
              <w:rPr>
                <w:b/>
                <w:sz w:val="20"/>
              </w:rPr>
              <w:t>Current Assets</w:t>
            </w:r>
          </w:p>
        </w:tc>
        <w:tc>
          <w:tcPr>
            <w:tcW w:w="2448" w:type="dxa"/>
          </w:tcPr>
          <w:p w:rsidR="000268DB" w:rsidRDefault="000268DB">
            <w:pPr>
              <w:pStyle w:val="TableParagraph"/>
              <w:rPr>
                <w:rFonts w:ascii="Times New Roman"/>
                <w:sz w:val="20"/>
              </w:rPr>
            </w:pPr>
          </w:p>
        </w:tc>
        <w:tc>
          <w:tcPr>
            <w:tcW w:w="1377" w:type="dxa"/>
          </w:tcPr>
          <w:p w:rsidR="000268DB" w:rsidRDefault="000268DB">
            <w:pPr>
              <w:pStyle w:val="TableParagraph"/>
              <w:rPr>
                <w:rFonts w:ascii="Times New Roman"/>
                <w:sz w:val="20"/>
              </w:rPr>
            </w:pPr>
          </w:p>
        </w:tc>
        <w:tc>
          <w:tcPr>
            <w:tcW w:w="1372" w:type="dxa"/>
          </w:tcPr>
          <w:p w:rsidR="000268DB" w:rsidRDefault="000268DB">
            <w:pPr>
              <w:pStyle w:val="TableParagraph"/>
              <w:rPr>
                <w:rFonts w:ascii="Times New Roman"/>
                <w:sz w:val="20"/>
              </w:rPr>
            </w:pPr>
          </w:p>
        </w:tc>
      </w:tr>
      <w:tr w:rsidR="000268DB">
        <w:trPr>
          <w:trHeight w:val="290"/>
        </w:trPr>
        <w:tc>
          <w:tcPr>
            <w:tcW w:w="4473" w:type="dxa"/>
          </w:tcPr>
          <w:p w:rsidR="000268DB" w:rsidRDefault="00743944">
            <w:pPr>
              <w:pStyle w:val="TableParagraph"/>
              <w:spacing w:before="38"/>
              <w:ind w:left="136"/>
              <w:rPr>
                <w:sz w:val="20"/>
              </w:rPr>
            </w:pPr>
            <w:r>
              <w:rPr>
                <w:sz w:val="20"/>
              </w:rPr>
              <w:t>Cash and cash equivalents</w:t>
            </w:r>
          </w:p>
        </w:tc>
        <w:tc>
          <w:tcPr>
            <w:tcW w:w="2448" w:type="dxa"/>
          </w:tcPr>
          <w:p w:rsidR="000268DB" w:rsidRDefault="00743944">
            <w:pPr>
              <w:pStyle w:val="TableParagraph"/>
              <w:spacing w:before="38"/>
              <w:ind w:left="1071"/>
              <w:jc w:val="center"/>
              <w:rPr>
                <w:sz w:val="20"/>
              </w:rPr>
            </w:pPr>
            <w:r>
              <w:rPr>
                <w:w w:val="99"/>
                <w:sz w:val="20"/>
              </w:rPr>
              <w:t>8</w:t>
            </w:r>
          </w:p>
        </w:tc>
        <w:tc>
          <w:tcPr>
            <w:tcW w:w="1377" w:type="dxa"/>
            <w:shd w:val="clear" w:color="auto" w:fill="D9D9D9"/>
          </w:tcPr>
          <w:p w:rsidR="000268DB" w:rsidRDefault="00743944">
            <w:pPr>
              <w:pStyle w:val="TableParagraph"/>
              <w:spacing w:before="38"/>
              <w:ind w:right="109"/>
              <w:jc w:val="right"/>
              <w:rPr>
                <w:sz w:val="20"/>
              </w:rPr>
            </w:pPr>
            <w:r>
              <w:rPr>
                <w:sz w:val="20"/>
              </w:rPr>
              <w:t>184,937</w:t>
            </w:r>
          </w:p>
        </w:tc>
        <w:tc>
          <w:tcPr>
            <w:tcW w:w="1372" w:type="dxa"/>
          </w:tcPr>
          <w:p w:rsidR="000268DB" w:rsidRDefault="00743944">
            <w:pPr>
              <w:pStyle w:val="TableParagraph"/>
              <w:spacing w:before="38"/>
              <w:ind w:right="106"/>
              <w:jc w:val="right"/>
              <w:rPr>
                <w:sz w:val="20"/>
              </w:rPr>
            </w:pPr>
            <w:r>
              <w:rPr>
                <w:sz w:val="20"/>
              </w:rPr>
              <w:t>176,551</w:t>
            </w:r>
          </w:p>
        </w:tc>
      </w:tr>
      <w:tr w:rsidR="000268DB">
        <w:trPr>
          <w:trHeight w:val="270"/>
        </w:trPr>
        <w:tc>
          <w:tcPr>
            <w:tcW w:w="4473" w:type="dxa"/>
          </w:tcPr>
          <w:p w:rsidR="000268DB" w:rsidRDefault="00743944">
            <w:pPr>
              <w:pStyle w:val="TableParagraph"/>
              <w:spacing w:before="16"/>
              <w:ind w:left="136"/>
              <w:rPr>
                <w:sz w:val="20"/>
              </w:rPr>
            </w:pPr>
            <w:r>
              <w:rPr>
                <w:sz w:val="20"/>
              </w:rPr>
              <w:t>Receivables</w:t>
            </w:r>
          </w:p>
        </w:tc>
        <w:tc>
          <w:tcPr>
            <w:tcW w:w="2448" w:type="dxa"/>
          </w:tcPr>
          <w:p w:rsidR="000268DB" w:rsidRDefault="00743944">
            <w:pPr>
              <w:pStyle w:val="TableParagraph"/>
              <w:spacing w:before="16"/>
              <w:ind w:left="1071"/>
              <w:jc w:val="center"/>
              <w:rPr>
                <w:sz w:val="20"/>
              </w:rPr>
            </w:pPr>
            <w:r>
              <w:rPr>
                <w:w w:val="99"/>
                <w:sz w:val="20"/>
              </w:rPr>
              <w:t>9</w:t>
            </w:r>
          </w:p>
        </w:tc>
        <w:tc>
          <w:tcPr>
            <w:tcW w:w="1377" w:type="dxa"/>
            <w:shd w:val="clear" w:color="auto" w:fill="D9D9D9"/>
          </w:tcPr>
          <w:p w:rsidR="000268DB" w:rsidRDefault="00743944">
            <w:pPr>
              <w:pStyle w:val="TableParagraph"/>
              <w:spacing w:before="16"/>
              <w:ind w:right="109"/>
              <w:jc w:val="right"/>
              <w:rPr>
                <w:sz w:val="20"/>
              </w:rPr>
            </w:pPr>
            <w:r>
              <w:rPr>
                <w:sz w:val="20"/>
              </w:rPr>
              <w:t>14,369</w:t>
            </w:r>
          </w:p>
        </w:tc>
        <w:tc>
          <w:tcPr>
            <w:tcW w:w="1372" w:type="dxa"/>
          </w:tcPr>
          <w:p w:rsidR="000268DB" w:rsidRDefault="00743944">
            <w:pPr>
              <w:pStyle w:val="TableParagraph"/>
              <w:spacing w:before="16"/>
              <w:ind w:right="106"/>
              <w:jc w:val="right"/>
              <w:rPr>
                <w:sz w:val="20"/>
              </w:rPr>
            </w:pPr>
            <w:r>
              <w:rPr>
                <w:w w:val="95"/>
                <w:sz w:val="20"/>
              </w:rPr>
              <w:t>15,836</w:t>
            </w:r>
          </w:p>
        </w:tc>
      </w:tr>
      <w:tr w:rsidR="000268DB">
        <w:trPr>
          <w:trHeight w:val="270"/>
        </w:trPr>
        <w:tc>
          <w:tcPr>
            <w:tcW w:w="4473" w:type="dxa"/>
          </w:tcPr>
          <w:p w:rsidR="000268DB" w:rsidRDefault="00743944">
            <w:pPr>
              <w:pStyle w:val="TableParagraph"/>
              <w:spacing w:before="17"/>
              <w:ind w:left="136"/>
              <w:rPr>
                <w:sz w:val="20"/>
              </w:rPr>
            </w:pPr>
            <w:r>
              <w:rPr>
                <w:sz w:val="20"/>
              </w:rPr>
              <w:t>Other financial assets</w:t>
            </w:r>
          </w:p>
        </w:tc>
        <w:tc>
          <w:tcPr>
            <w:tcW w:w="2448" w:type="dxa"/>
          </w:tcPr>
          <w:p w:rsidR="000268DB" w:rsidRDefault="00743944">
            <w:pPr>
              <w:pStyle w:val="TableParagraph"/>
              <w:spacing w:before="17"/>
              <w:ind w:left="1460" w:right="389"/>
              <w:jc w:val="center"/>
              <w:rPr>
                <w:sz w:val="20"/>
              </w:rPr>
            </w:pPr>
            <w:r>
              <w:rPr>
                <w:sz w:val="20"/>
              </w:rPr>
              <w:t>10</w:t>
            </w:r>
          </w:p>
        </w:tc>
        <w:tc>
          <w:tcPr>
            <w:tcW w:w="1377" w:type="dxa"/>
            <w:shd w:val="clear" w:color="auto" w:fill="D9D9D9"/>
          </w:tcPr>
          <w:p w:rsidR="000268DB" w:rsidRDefault="00743944">
            <w:pPr>
              <w:pStyle w:val="TableParagraph"/>
              <w:spacing w:before="17"/>
              <w:ind w:right="109"/>
              <w:jc w:val="right"/>
              <w:rPr>
                <w:sz w:val="20"/>
              </w:rPr>
            </w:pPr>
            <w:r>
              <w:rPr>
                <w:sz w:val="20"/>
              </w:rPr>
              <w:t>516,693</w:t>
            </w:r>
          </w:p>
        </w:tc>
        <w:tc>
          <w:tcPr>
            <w:tcW w:w="1372" w:type="dxa"/>
          </w:tcPr>
          <w:p w:rsidR="000268DB" w:rsidRDefault="00743944">
            <w:pPr>
              <w:pStyle w:val="TableParagraph"/>
              <w:spacing w:before="17"/>
              <w:ind w:right="106"/>
              <w:jc w:val="right"/>
              <w:rPr>
                <w:sz w:val="20"/>
              </w:rPr>
            </w:pPr>
            <w:r>
              <w:rPr>
                <w:sz w:val="20"/>
              </w:rPr>
              <w:t>440,237</w:t>
            </w:r>
          </w:p>
        </w:tc>
      </w:tr>
      <w:tr w:rsidR="000268DB">
        <w:trPr>
          <w:trHeight w:val="248"/>
        </w:trPr>
        <w:tc>
          <w:tcPr>
            <w:tcW w:w="4473" w:type="dxa"/>
          </w:tcPr>
          <w:p w:rsidR="000268DB" w:rsidRDefault="00743944">
            <w:pPr>
              <w:pStyle w:val="TableParagraph"/>
              <w:spacing w:before="16" w:line="213" w:lineRule="exact"/>
              <w:ind w:left="136"/>
              <w:rPr>
                <w:sz w:val="20"/>
              </w:rPr>
            </w:pPr>
            <w:r>
              <w:rPr>
                <w:sz w:val="20"/>
              </w:rPr>
              <w:t>Prepayments</w:t>
            </w:r>
          </w:p>
        </w:tc>
        <w:tc>
          <w:tcPr>
            <w:tcW w:w="2448" w:type="dxa"/>
          </w:tcPr>
          <w:p w:rsidR="000268DB" w:rsidRDefault="000268DB">
            <w:pPr>
              <w:pStyle w:val="TableParagraph"/>
              <w:rPr>
                <w:rFonts w:ascii="Times New Roman"/>
                <w:sz w:val="18"/>
              </w:rPr>
            </w:pPr>
          </w:p>
        </w:tc>
        <w:tc>
          <w:tcPr>
            <w:tcW w:w="1377" w:type="dxa"/>
            <w:tcBorders>
              <w:bottom w:val="single" w:sz="4" w:space="0" w:color="000000"/>
            </w:tcBorders>
            <w:shd w:val="clear" w:color="auto" w:fill="D9D9D9"/>
          </w:tcPr>
          <w:p w:rsidR="000268DB" w:rsidRDefault="00743944">
            <w:pPr>
              <w:pStyle w:val="TableParagraph"/>
              <w:spacing w:before="16" w:line="213" w:lineRule="exact"/>
              <w:ind w:right="109"/>
              <w:jc w:val="right"/>
              <w:rPr>
                <w:sz w:val="20"/>
              </w:rPr>
            </w:pPr>
            <w:r>
              <w:rPr>
                <w:w w:val="95"/>
                <w:sz w:val="20"/>
              </w:rPr>
              <w:t>448</w:t>
            </w:r>
          </w:p>
        </w:tc>
        <w:tc>
          <w:tcPr>
            <w:tcW w:w="1372" w:type="dxa"/>
            <w:tcBorders>
              <w:bottom w:val="single" w:sz="4" w:space="0" w:color="000000"/>
            </w:tcBorders>
          </w:tcPr>
          <w:p w:rsidR="000268DB" w:rsidRDefault="00743944">
            <w:pPr>
              <w:pStyle w:val="TableParagraph"/>
              <w:spacing w:before="16" w:line="213" w:lineRule="exact"/>
              <w:ind w:right="106"/>
              <w:jc w:val="right"/>
              <w:rPr>
                <w:sz w:val="20"/>
              </w:rPr>
            </w:pPr>
            <w:r>
              <w:rPr>
                <w:w w:val="95"/>
                <w:sz w:val="20"/>
              </w:rPr>
              <w:t>744</w:t>
            </w:r>
          </w:p>
        </w:tc>
      </w:tr>
      <w:tr w:rsidR="000268DB">
        <w:trPr>
          <w:trHeight w:val="270"/>
        </w:trPr>
        <w:tc>
          <w:tcPr>
            <w:tcW w:w="4473" w:type="dxa"/>
          </w:tcPr>
          <w:p w:rsidR="000268DB" w:rsidRDefault="00743944">
            <w:pPr>
              <w:pStyle w:val="TableParagraph"/>
              <w:spacing w:before="35" w:line="215" w:lineRule="exact"/>
              <w:ind w:left="136"/>
              <w:rPr>
                <w:b/>
                <w:sz w:val="20"/>
              </w:rPr>
            </w:pPr>
            <w:r>
              <w:rPr>
                <w:b/>
                <w:sz w:val="20"/>
              </w:rPr>
              <w:t>Total Current Assets</w:t>
            </w:r>
          </w:p>
        </w:tc>
        <w:tc>
          <w:tcPr>
            <w:tcW w:w="2448" w:type="dxa"/>
          </w:tcPr>
          <w:p w:rsidR="000268DB" w:rsidRDefault="000268DB">
            <w:pPr>
              <w:pStyle w:val="TableParagraph"/>
              <w:rPr>
                <w:rFonts w:ascii="Times New Roman"/>
                <w:sz w:val="20"/>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9"/>
              <w:jc w:val="right"/>
              <w:rPr>
                <w:b/>
                <w:sz w:val="20"/>
              </w:rPr>
            </w:pPr>
            <w:r>
              <w:rPr>
                <w:b/>
                <w:sz w:val="20"/>
              </w:rPr>
              <w:t>716,447</w:t>
            </w:r>
          </w:p>
        </w:tc>
        <w:tc>
          <w:tcPr>
            <w:tcW w:w="1372" w:type="dxa"/>
            <w:tcBorders>
              <w:top w:val="single" w:sz="4" w:space="0" w:color="000000"/>
              <w:bottom w:val="single" w:sz="4" w:space="0" w:color="000000"/>
            </w:tcBorders>
          </w:tcPr>
          <w:p w:rsidR="000268DB" w:rsidRDefault="00743944">
            <w:pPr>
              <w:pStyle w:val="TableParagraph"/>
              <w:spacing w:before="35" w:line="215" w:lineRule="exact"/>
              <w:ind w:right="106"/>
              <w:jc w:val="right"/>
              <w:rPr>
                <w:b/>
                <w:sz w:val="20"/>
              </w:rPr>
            </w:pPr>
            <w:r>
              <w:rPr>
                <w:b/>
                <w:sz w:val="20"/>
              </w:rPr>
              <w:t>633,368</w:t>
            </w:r>
          </w:p>
        </w:tc>
      </w:tr>
      <w:tr w:rsidR="000268DB">
        <w:trPr>
          <w:trHeight w:val="559"/>
        </w:trPr>
        <w:tc>
          <w:tcPr>
            <w:tcW w:w="4473" w:type="dxa"/>
          </w:tcPr>
          <w:p w:rsidR="000268DB" w:rsidRDefault="000268DB">
            <w:pPr>
              <w:pStyle w:val="TableParagraph"/>
              <w:spacing w:before="5"/>
              <w:rPr>
                <w:b/>
                <w:sz w:val="26"/>
              </w:rPr>
            </w:pPr>
          </w:p>
          <w:p w:rsidR="000268DB" w:rsidRDefault="00743944">
            <w:pPr>
              <w:pStyle w:val="TableParagraph"/>
              <w:ind w:left="136"/>
              <w:rPr>
                <w:b/>
                <w:sz w:val="20"/>
              </w:rPr>
            </w:pPr>
            <w:r>
              <w:rPr>
                <w:b/>
                <w:sz w:val="20"/>
              </w:rPr>
              <w:t>Non-Current Assets</w:t>
            </w:r>
          </w:p>
        </w:tc>
        <w:tc>
          <w:tcPr>
            <w:tcW w:w="2448" w:type="dxa"/>
          </w:tcPr>
          <w:p w:rsidR="000268DB" w:rsidRDefault="000268DB">
            <w:pPr>
              <w:pStyle w:val="TableParagraph"/>
              <w:rPr>
                <w:rFonts w:ascii="Times New Roman"/>
                <w:sz w:val="20"/>
              </w:rPr>
            </w:pPr>
          </w:p>
        </w:tc>
        <w:tc>
          <w:tcPr>
            <w:tcW w:w="1377" w:type="dxa"/>
            <w:tcBorders>
              <w:top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4473" w:type="dxa"/>
          </w:tcPr>
          <w:p w:rsidR="000268DB" w:rsidRDefault="00743944">
            <w:pPr>
              <w:pStyle w:val="TableParagraph"/>
              <w:spacing w:before="18"/>
              <w:ind w:left="136"/>
              <w:rPr>
                <w:sz w:val="20"/>
              </w:rPr>
            </w:pPr>
            <w:r>
              <w:rPr>
                <w:sz w:val="20"/>
              </w:rPr>
              <w:t>Other financial assets</w:t>
            </w:r>
          </w:p>
        </w:tc>
        <w:tc>
          <w:tcPr>
            <w:tcW w:w="2448" w:type="dxa"/>
          </w:tcPr>
          <w:p w:rsidR="000268DB" w:rsidRDefault="00743944">
            <w:pPr>
              <w:pStyle w:val="TableParagraph"/>
              <w:spacing w:before="18"/>
              <w:ind w:left="1460" w:right="389"/>
              <w:jc w:val="center"/>
              <w:rPr>
                <w:sz w:val="20"/>
              </w:rPr>
            </w:pPr>
            <w:r>
              <w:rPr>
                <w:sz w:val="20"/>
              </w:rPr>
              <w:t>10</w:t>
            </w:r>
          </w:p>
        </w:tc>
        <w:tc>
          <w:tcPr>
            <w:tcW w:w="1377" w:type="dxa"/>
            <w:shd w:val="clear" w:color="auto" w:fill="D9D9D9"/>
          </w:tcPr>
          <w:p w:rsidR="000268DB" w:rsidRDefault="00743944">
            <w:pPr>
              <w:pStyle w:val="TableParagraph"/>
              <w:spacing w:before="18"/>
              <w:ind w:right="109"/>
              <w:jc w:val="right"/>
              <w:rPr>
                <w:sz w:val="20"/>
              </w:rPr>
            </w:pPr>
            <w:r>
              <w:rPr>
                <w:sz w:val="20"/>
              </w:rPr>
              <w:t>194,008</w:t>
            </w:r>
          </w:p>
        </w:tc>
        <w:tc>
          <w:tcPr>
            <w:tcW w:w="1372" w:type="dxa"/>
          </w:tcPr>
          <w:p w:rsidR="000268DB" w:rsidRDefault="00743944">
            <w:pPr>
              <w:pStyle w:val="TableParagraph"/>
              <w:spacing w:before="18"/>
              <w:ind w:right="106"/>
              <w:jc w:val="right"/>
              <w:rPr>
                <w:sz w:val="20"/>
              </w:rPr>
            </w:pPr>
            <w:r>
              <w:rPr>
                <w:sz w:val="20"/>
              </w:rPr>
              <w:t>262,101</w:t>
            </w:r>
          </w:p>
        </w:tc>
      </w:tr>
      <w:tr w:rsidR="000268DB">
        <w:trPr>
          <w:trHeight w:val="270"/>
        </w:trPr>
        <w:tc>
          <w:tcPr>
            <w:tcW w:w="4473" w:type="dxa"/>
          </w:tcPr>
          <w:p w:rsidR="000268DB" w:rsidRDefault="00743944">
            <w:pPr>
              <w:pStyle w:val="TableParagraph"/>
              <w:spacing w:before="16"/>
              <w:ind w:left="136"/>
              <w:rPr>
                <w:sz w:val="20"/>
              </w:rPr>
            </w:pPr>
            <w:r>
              <w:rPr>
                <w:sz w:val="20"/>
              </w:rPr>
              <w:t>Property, plant and equipment</w:t>
            </w:r>
          </w:p>
        </w:tc>
        <w:tc>
          <w:tcPr>
            <w:tcW w:w="2448" w:type="dxa"/>
          </w:tcPr>
          <w:p w:rsidR="000268DB" w:rsidRDefault="00743944">
            <w:pPr>
              <w:pStyle w:val="TableParagraph"/>
              <w:spacing w:before="16"/>
              <w:ind w:left="1460" w:right="389"/>
              <w:jc w:val="center"/>
              <w:rPr>
                <w:sz w:val="20"/>
              </w:rPr>
            </w:pPr>
            <w:r>
              <w:rPr>
                <w:sz w:val="20"/>
              </w:rPr>
              <w:t>11</w:t>
            </w:r>
          </w:p>
        </w:tc>
        <w:tc>
          <w:tcPr>
            <w:tcW w:w="1377" w:type="dxa"/>
            <w:shd w:val="clear" w:color="auto" w:fill="D9D9D9"/>
          </w:tcPr>
          <w:p w:rsidR="000268DB" w:rsidRDefault="00743944">
            <w:pPr>
              <w:pStyle w:val="TableParagraph"/>
              <w:spacing w:before="16"/>
              <w:ind w:right="109"/>
              <w:jc w:val="right"/>
              <w:rPr>
                <w:sz w:val="20"/>
              </w:rPr>
            </w:pPr>
            <w:r>
              <w:rPr>
                <w:sz w:val="20"/>
              </w:rPr>
              <w:t>39,251</w:t>
            </w:r>
          </w:p>
        </w:tc>
        <w:tc>
          <w:tcPr>
            <w:tcW w:w="1372" w:type="dxa"/>
          </w:tcPr>
          <w:p w:rsidR="000268DB" w:rsidRDefault="00743944">
            <w:pPr>
              <w:pStyle w:val="TableParagraph"/>
              <w:spacing w:before="16"/>
              <w:ind w:right="106"/>
              <w:jc w:val="right"/>
              <w:rPr>
                <w:sz w:val="20"/>
              </w:rPr>
            </w:pPr>
            <w:r>
              <w:rPr>
                <w:w w:val="95"/>
                <w:sz w:val="20"/>
              </w:rPr>
              <w:t>37,539</w:t>
            </w:r>
          </w:p>
        </w:tc>
      </w:tr>
      <w:tr w:rsidR="000268DB">
        <w:trPr>
          <w:trHeight w:val="247"/>
        </w:trPr>
        <w:tc>
          <w:tcPr>
            <w:tcW w:w="4473" w:type="dxa"/>
          </w:tcPr>
          <w:p w:rsidR="000268DB" w:rsidRDefault="00743944">
            <w:pPr>
              <w:pStyle w:val="TableParagraph"/>
              <w:spacing w:before="17" w:line="211" w:lineRule="exact"/>
              <w:ind w:left="136"/>
              <w:rPr>
                <w:sz w:val="20"/>
              </w:rPr>
            </w:pPr>
            <w:r>
              <w:rPr>
                <w:sz w:val="20"/>
              </w:rPr>
              <w:t>Intangible assets</w:t>
            </w:r>
          </w:p>
        </w:tc>
        <w:tc>
          <w:tcPr>
            <w:tcW w:w="2448" w:type="dxa"/>
          </w:tcPr>
          <w:p w:rsidR="000268DB" w:rsidRDefault="000268DB">
            <w:pPr>
              <w:pStyle w:val="TableParagraph"/>
              <w:rPr>
                <w:rFonts w:ascii="Times New Roman"/>
                <w:sz w:val="18"/>
              </w:rPr>
            </w:pPr>
          </w:p>
        </w:tc>
        <w:tc>
          <w:tcPr>
            <w:tcW w:w="1377" w:type="dxa"/>
            <w:tcBorders>
              <w:bottom w:val="single" w:sz="4" w:space="0" w:color="000000"/>
            </w:tcBorders>
            <w:shd w:val="clear" w:color="auto" w:fill="D9D9D9"/>
          </w:tcPr>
          <w:p w:rsidR="000268DB" w:rsidRDefault="00743944">
            <w:pPr>
              <w:pStyle w:val="TableParagraph"/>
              <w:spacing w:before="17" w:line="211" w:lineRule="exact"/>
              <w:ind w:right="109"/>
              <w:jc w:val="right"/>
              <w:rPr>
                <w:sz w:val="20"/>
              </w:rPr>
            </w:pPr>
            <w:r>
              <w:rPr>
                <w:w w:val="95"/>
                <w:sz w:val="20"/>
              </w:rPr>
              <w:t>474</w:t>
            </w:r>
          </w:p>
        </w:tc>
        <w:tc>
          <w:tcPr>
            <w:tcW w:w="1372" w:type="dxa"/>
            <w:tcBorders>
              <w:bottom w:val="single" w:sz="4" w:space="0" w:color="000000"/>
            </w:tcBorders>
          </w:tcPr>
          <w:p w:rsidR="000268DB" w:rsidRDefault="00743944">
            <w:pPr>
              <w:pStyle w:val="TableParagraph"/>
              <w:spacing w:before="17" w:line="211" w:lineRule="exact"/>
              <w:ind w:right="106"/>
              <w:jc w:val="right"/>
              <w:rPr>
                <w:sz w:val="20"/>
              </w:rPr>
            </w:pPr>
            <w:r>
              <w:rPr>
                <w:w w:val="95"/>
                <w:sz w:val="20"/>
              </w:rPr>
              <w:t>732</w:t>
            </w:r>
          </w:p>
        </w:tc>
      </w:tr>
      <w:tr w:rsidR="000268DB">
        <w:trPr>
          <w:trHeight w:val="270"/>
        </w:trPr>
        <w:tc>
          <w:tcPr>
            <w:tcW w:w="4473" w:type="dxa"/>
          </w:tcPr>
          <w:p w:rsidR="000268DB" w:rsidRDefault="00743944">
            <w:pPr>
              <w:pStyle w:val="TableParagraph"/>
              <w:spacing w:before="35" w:line="215" w:lineRule="exact"/>
              <w:ind w:left="136"/>
              <w:rPr>
                <w:b/>
                <w:sz w:val="20"/>
              </w:rPr>
            </w:pPr>
            <w:r>
              <w:rPr>
                <w:b/>
                <w:sz w:val="20"/>
              </w:rPr>
              <w:t>Total Non-Current Assets</w:t>
            </w:r>
          </w:p>
        </w:tc>
        <w:tc>
          <w:tcPr>
            <w:tcW w:w="2448" w:type="dxa"/>
          </w:tcPr>
          <w:p w:rsidR="000268DB" w:rsidRDefault="000268DB">
            <w:pPr>
              <w:pStyle w:val="TableParagraph"/>
              <w:rPr>
                <w:rFonts w:ascii="Times New Roman"/>
                <w:sz w:val="20"/>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9"/>
              <w:jc w:val="right"/>
              <w:rPr>
                <w:b/>
                <w:sz w:val="20"/>
              </w:rPr>
            </w:pPr>
            <w:r>
              <w:rPr>
                <w:b/>
                <w:sz w:val="20"/>
              </w:rPr>
              <w:t>233,733</w:t>
            </w:r>
          </w:p>
        </w:tc>
        <w:tc>
          <w:tcPr>
            <w:tcW w:w="1372" w:type="dxa"/>
            <w:tcBorders>
              <w:top w:val="single" w:sz="4" w:space="0" w:color="000000"/>
              <w:bottom w:val="single" w:sz="4" w:space="0" w:color="000000"/>
            </w:tcBorders>
          </w:tcPr>
          <w:p w:rsidR="000268DB" w:rsidRDefault="00743944">
            <w:pPr>
              <w:pStyle w:val="TableParagraph"/>
              <w:spacing w:before="35" w:line="215" w:lineRule="exact"/>
              <w:ind w:right="106"/>
              <w:jc w:val="right"/>
              <w:rPr>
                <w:b/>
                <w:sz w:val="20"/>
              </w:rPr>
            </w:pPr>
            <w:r>
              <w:rPr>
                <w:b/>
                <w:sz w:val="20"/>
              </w:rPr>
              <w:t>300,372</w:t>
            </w:r>
          </w:p>
        </w:tc>
      </w:tr>
      <w:tr w:rsidR="000268DB">
        <w:trPr>
          <w:trHeight w:val="270"/>
        </w:trPr>
        <w:tc>
          <w:tcPr>
            <w:tcW w:w="4473" w:type="dxa"/>
          </w:tcPr>
          <w:p w:rsidR="000268DB" w:rsidRDefault="000268DB">
            <w:pPr>
              <w:pStyle w:val="TableParagraph"/>
              <w:rPr>
                <w:rFonts w:ascii="Times New Roman"/>
                <w:sz w:val="20"/>
              </w:rPr>
            </w:pPr>
          </w:p>
        </w:tc>
        <w:tc>
          <w:tcPr>
            <w:tcW w:w="2448" w:type="dxa"/>
          </w:tcPr>
          <w:p w:rsidR="000268DB" w:rsidRDefault="000268DB">
            <w:pPr>
              <w:pStyle w:val="TableParagraph"/>
              <w:rPr>
                <w:rFonts w:ascii="Times New Roman"/>
                <w:sz w:val="20"/>
              </w:rPr>
            </w:pPr>
          </w:p>
        </w:tc>
        <w:tc>
          <w:tcPr>
            <w:tcW w:w="1377"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68"/>
        </w:trPr>
        <w:tc>
          <w:tcPr>
            <w:tcW w:w="4473" w:type="dxa"/>
          </w:tcPr>
          <w:p w:rsidR="000268DB" w:rsidRDefault="00743944">
            <w:pPr>
              <w:pStyle w:val="TableParagraph"/>
              <w:spacing w:before="35" w:line="213" w:lineRule="exact"/>
              <w:ind w:left="136"/>
              <w:rPr>
                <w:b/>
                <w:sz w:val="20"/>
              </w:rPr>
            </w:pPr>
            <w:r>
              <w:rPr>
                <w:b/>
                <w:sz w:val="20"/>
              </w:rPr>
              <w:t>Total Assets</w:t>
            </w:r>
          </w:p>
        </w:tc>
        <w:tc>
          <w:tcPr>
            <w:tcW w:w="2448" w:type="dxa"/>
          </w:tcPr>
          <w:p w:rsidR="000268DB" w:rsidRDefault="000268DB">
            <w:pPr>
              <w:pStyle w:val="TableParagraph"/>
              <w:rPr>
                <w:rFonts w:ascii="Times New Roman"/>
                <w:sz w:val="18"/>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09"/>
              <w:jc w:val="right"/>
              <w:rPr>
                <w:b/>
                <w:sz w:val="20"/>
              </w:rPr>
            </w:pPr>
            <w:r>
              <w:rPr>
                <w:b/>
                <w:sz w:val="20"/>
              </w:rPr>
              <w:t>950,180</w:t>
            </w:r>
          </w:p>
        </w:tc>
        <w:tc>
          <w:tcPr>
            <w:tcW w:w="1372" w:type="dxa"/>
            <w:tcBorders>
              <w:top w:val="single" w:sz="4" w:space="0" w:color="000000"/>
              <w:bottom w:val="single" w:sz="4" w:space="0" w:color="000000"/>
            </w:tcBorders>
          </w:tcPr>
          <w:p w:rsidR="000268DB" w:rsidRDefault="00743944">
            <w:pPr>
              <w:pStyle w:val="TableParagraph"/>
              <w:spacing w:before="35" w:line="213" w:lineRule="exact"/>
              <w:ind w:right="106"/>
              <w:jc w:val="right"/>
              <w:rPr>
                <w:b/>
                <w:sz w:val="20"/>
              </w:rPr>
            </w:pPr>
            <w:r>
              <w:rPr>
                <w:b/>
                <w:sz w:val="20"/>
              </w:rPr>
              <w:t>933,740</w:t>
            </w:r>
          </w:p>
        </w:tc>
      </w:tr>
      <w:tr w:rsidR="000268DB">
        <w:trPr>
          <w:trHeight w:val="963"/>
        </w:trPr>
        <w:tc>
          <w:tcPr>
            <w:tcW w:w="4473" w:type="dxa"/>
          </w:tcPr>
          <w:p w:rsidR="000268DB" w:rsidRDefault="000268DB">
            <w:pPr>
              <w:pStyle w:val="TableParagraph"/>
              <w:rPr>
                <w:b/>
              </w:rPr>
            </w:pPr>
          </w:p>
          <w:p w:rsidR="000268DB" w:rsidRDefault="000268DB">
            <w:pPr>
              <w:pStyle w:val="TableParagraph"/>
              <w:rPr>
                <w:b/>
                <w:sz w:val="28"/>
              </w:rPr>
            </w:pPr>
          </w:p>
          <w:p w:rsidR="000268DB" w:rsidRDefault="00743944">
            <w:pPr>
              <w:pStyle w:val="TableParagraph"/>
              <w:ind w:left="136"/>
              <w:rPr>
                <w:b/>
                <w:sz w:val="20"/>
              </w:rPr>
            </w:pPr>
            <w:r>
              <w:rPr>
                <w:b/>
                <w:sz w:val="20"/>
              </w:rPr>
              <w:t>LIABILITIES</w:t>
            </w:r>
          </w:p>
        </w:tc>
        <w:tc>
          <w:tcPr>
            <w:tcW w:w="2448" w:type="dxa"/>
          </w:tcPr>
          <w:p w:rsidR="000268DB" w:rsidRDefault="000268DB">
            <w:pPr>
              <w:pStyle w:val="TableParagraph"/>
              <w:rPr>
                <w:rFonts w:ascii="Times New Roman"/>
                <w:sz w:val="20"/>
              </w:rPr>
            </w:pPr>
          </w:p>
        </w:tc>
        <w:tc>
          <w:tcPr>
            <w:tcW w:w="1377" w:type="dxa"/>
            <w:tcBorders>
              <w:top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4" w:space="0" w:color="000000"/>
            </w:tcBorders>
          </w:tcPr>
          <w:p w:rsidR="000268DB" w:rsidRDefault="000268DB">
            <w:pPr>
              <w:pStyle w:val="TableParagraph"/>
              <w:rPr>
                <w:rFonts w:ascii="Times New Roman"/>
                <w:sz w:val="20"/>
              </w:rPr>
            </w:pPr>
          </w:p>
        </w:tc>
      </w:tr>
      <w:tr w:rsidR="000268DB">
        <w:trPr>
          <w:trHeight w:val="406"/>
        </w:trPr>
        <w:tc>
          <w:tcPr>
            <w:tcW w:w="4473" w:type="dxa"/>
          </w:tcPr>
          <w:p w:rsidR="000268DB" w:rsidRDefault="00743944">
            <w:pPr>
              <w:pStyle w:val="TableParagraph"/>
              <w:spacing w:before="151"/>
              <w:ind w:left="136"/>
              <w:rPr>
                <w:b/>
                <w:sz w:val="20"/>
              </w:rPr>
            </w:pPr>
            <w:r>
              <w:rPr>
                <w:b/>
                <w:sz w:val="20"/>
              </w:rPr>
              <w:t>Current Liabilities</w:t>
            </w:r>
          </w:p>
        </w:tc>
        <w:tc>
          <w:tcPr>
            <w:tcW w:w="2448" w:type="dxa"/>
          </w:tcPr>
          <w:p w:rsidR="000268DB" w:rsidRDefault="000268DB">
            <w:pPr>
              <w:pStyle w:val="TableParagraph"/>
              <w:rPr>
                <w:rFonts w:ascii="Times New Roman"/>
                <w:sz w:val="20"/>
              </w:rPr>
            </w:pPr>
          </w:p>
        </w:tc>
        <w:tc>
          <w:tcPr>
            <w:tcW w:w="1377" w:type="dxa"/>
            <w:shd w:val="clear" w:color="auto" w:fill="D9D9D9"/>
          </w:tcPr>
          <w:p w:rsidR="000268DB" w:rsidRDefault="000268DB">
            <w:pPr>
              <w:pStyle w:val="TableParagraph"/>
              <w:rPr>
                <w:rFonts w:ascii="Times New Roman"/>
                <w:sz w:val="20"/>
              </w:rPr>
            </w:pPr>
          </w:p>
        </w:tc>
        <w:tc>
          <w:tcPr>
            <w:tcW w:w="1372" w:type="dxa"/>
          </w:tcPr>
          <w:p w:rsidR="000268DB" w:rsidRDefault="000268DB">
            <w:pPr>
              <w:pStyle w:val="TableParagraph"/>
              <w:rPr>
                <w:rFonts w:ascii="Times New Roman"/>
                <w:sz w:val="20"/>
              </w:rPr>
            </w:pPr>
          </w:p>
        </w:tc>
      </w:tr>
      <w:tr w:rsidR="000268DB">
        <w:trPr>
          <w:trHeight w:val="271"/>
        </w:trPr>
        <w:tc>
          <w:tcPr>
            <w:tcW w:w="4473" w:type="dxa"/>
          </w:tcPr>
          <w:p w:rsidR="000268DB" w:rsidRDefault="00743944">
            <w:pPr>
              <w:pStyle w:val="TableParagraph"/>
              <w:spacing w:before="18"/>
              <w:ind w:left="136"/>
              <w:rPr>
                <w:sz w:val="20"/>
              </w:rPr>
            </w:pPr>
            <w:r>
              <w:rPr>
                <w:sz w:val="20"/>
              </w:rPr>
              <w:t>Payables</w:t>
            </w:r>
          </w:p>
        </w:tc>
        <w:tc>
          <w:tcPr>
            <w:tcW w:w="2448" w:type="dxa"/>
          </w:tcPr>
          <w:p w:rsidR="000268DB" w:rsidRDefault="000268DB">
            <w:pPr>
              <w:pStyle w:val="TableParagraph"/>
              <w:rPr>
                <w:rFonts w:ascii="Times New Roman"/>
                <w:sz w:val="20"/>
              </w:rPr>
            </w:pPr>
          </w:p>
        </w:tc>
        <w:tc>
          <w:tcPr>
            <w:tcW w:w="1377" w:type="dxa"/>
            <w:shd w:val="clear" w:color="auto" w:fill="D9D9D9"/>
          </w:tcPr>
          <w:p w:rsidR="000268DB" w:rsidRDefault="00743944">
            <w:pPr>
              <w:pStyle w:val="TableParagraph"/>
              <w:spacing w:before="18"/>
              <w:ind w:right="107"/>
              <w:jc w:val="right"/>
              <w:rPr>
                <w:sz w:val="20"/>
              </w:rPr>
            </w:pPr>
            <w:r>
              <w:rPr>
                <w:sz w:val="20"/>
              </w:rPr>
              <w:t>7,198</w:t>
            </w:r>
          </w:p>
        </w:tc>
        <w:tc>
          <w:tcPr>
            <w:tcW w:w="1372" w:type="dxa"/>
          </w:tcPr>
          <w:p w:rsidR="000268DB" w:rsidRDefault="00743944">
            <w:pPr>
              <w:pStyle w:val="TableParagraph"/>
              <w:spacing w:before="18"/>
              <w:ind w:right="106"/>
              <w:jc w:val="right"/>
              <w:rPr>
                <w:sz w:val="20"/>
              </w:rPr>
            </w:pPr>
            <w:r>
              <w:rPr>
                <w:sz w:val="20"/>
              </w:rPr>
              <w:t>2,719</w:t>
            </w:r>
          </w:p>
        </w:tc>
      </w:tr>
      <w:tr w:rsidR="000268DB">
        <w:trPr>
          <w:trHeight w:val="270"/>
        </w:trPr>
        <w:tc>
          <w:tcPr>
            <w:tcW w:w="4473" w:type="dxa"/>
          </w:tcPr>
          <w:p w:rsidR="000268DB" w:rsidRDefault="00743944">
            <w:pPr>
              <w:pStyle w:val="TableParagraph"/>
              <w:spacing w:before="16"/>
              <w:ind w:left="136"/>
              <w:rPr>
                <w:sz w:val="20"/>
              </w:rPr>
            </w:pPr>
            <w:r>
              <w:rPr>
                <w:sz w:val="20"/>
              </w:rPr>
              <w:t>Deposits held in trust</w:t>
            </w:r>
          </w:p>
        </w:tc>
        <w:tc>
          <w:tcPr>
            <w:tcW w:w="2448" w:type="dxa"/>
          </w:tcPr>
          <w:p w:rsidR="000268DB" w:rsidRDefault="00743944">
            <w:pPr>
              <w:pStyle w:val="TableParagraph"/>
              <w:spacing w:before="16"/>
              <w:ind w:left="1460" w:right="389"/>
              <w:jc w:val="center"/>
              <w:rPr>
                <w:sz w:val="20"/>
              </w:rPr>
            </w:pPr>
            <w:r>
              <w:rPr>
                <w:sz w:val="20"/>
              </w:rPr>
              <w:t>12</w:t>
            </w:r>
          </w:p>
        </w:tc>
        <w:tc>
          <w:tcPr>
            <w:tcW w:w="1377" w:type="dxa"/>
            <w:shd w:val="clear" w:color="auto" w:fill="D9D9D9"/>
          </w:tcPr>
          <w:p w:rsidR="000268DB" w:rsidRDefault="00743944">
            <w:pPr>
              <w:pStyle w:val="TableParagraph"/>
              <w:spacing w:before="16"/>
              <w:ind w:right="109"/>
              <w:jc w:val="right"/>
              <w:rPr>
                <w:sz w:val="20"/>
              </w:rPr>
            </w:pPr>
            <w:r>
              <w:rPr>
                <w:sz w:val="20"/>
              </w:rPr>
              <w:t>728,872</w:t>
            </w:r>
          </w:p>
        </w:tc>
        <w:tc>
          <w:tcPr>
            <w:tcW w:w="1372" w:type="dxa"/>
          </w:tcPr>
          <w:p w:rsidR="000268DB" w:rsidRDefault="00743944">
            <w:pPr>
              <w:pStyle w:val="TableParagraph"/>
              <w:spacing w:before="16"/>
              <w:ind w:right="106"/>
              <w:jc w:val="right"/>
              <w:rPr>
                <w:sz w:val="20"/>
              </w:rPr>
            </w:pPr>
            <w:r>
              <w:rPr>
                <w:sz w:val="20"/>
              </w:rPr>
              <w:t>718,603</w:t>
            </w:r>
          </w:p>
        </w:tc>
      </w:tr>
      <w:tr w:rsidR="000268DB">
        <w:trPr>
          <w:trHeight w:val="250"/>
        </w:trPr>
        <w:tc>
          <w:tcPr>
            <w:tcW w:w="4473" w:type="dxa"/>
          </w:tcPr>
          <w:p w:rsidR="000268DB" w:rsidRDefault="00743944">
            <w:pPr>
              <w:pStyle w:val="TableParagraph"/>
              <w:spacing w:before="17" w:line="213" w:lineRule="exact"/>
              <w:ind w:left="136"/>
              <w:rPr>
                <w:sz w:val="20"/>
              </w:rPr>
            </w:pPr>
            <w:r>
              <w:rPr>
                <w:sz w:val="20"/>
              </w:rPr>
              <w:t>Accrued employee benefits</w:t>
            </w:r>
          </w:p>
        </w:tc>
        <w:tc>
          <w:tcPr>
            <w:tcW w:w="2448" w:type="dxa"/>
          </w:tcPr>
          <w:p w:rsidR="000268DB" w:rsidRDefault="00743944">
            <w:pPr>
              <w:pStyle w:val="TableParagraph"/>
              <w:spacing w:before="17" w:line="213" w:lineRule="exact"/>
              <w:ind w:left="1460" w:right="389"/>
              <w:jc w:val="center"/>
              <w:rPr>
                <w:sz w:val="20"/>
              </w:rPr>
            </w:pPr>
            <w:r>
              <w:rPr>
                <w:sz w:val="20"/>
              </w:rPr>
              <w:t>13</w:t>
            </w:r>
          </w:p>
        </w:tc>
        <w:tc>
          <w:tcPr>
            <w:tcW w:w="1377" w:type="dxa"/>
            <w:tcBorders>
              <w:bottom w:val="single" w:sz="4" w:space="0" w:color="000000"/>
            </w:tcBorders>
            <w:shd w:val="clear" w:color="auto" w:fill="D9D9D9"/>
          </w:tcPr>
          <w:p w:rsidR="000268DB" w:rsidRDefault="00743944">
            <w:pPr>
              <w:pStyle w:val="TableParagraph"/>
              <w:spacing w:before="17" w:line="213" w:lineRule="exact"/>
              <w:ind w:right="109"/>
              <w:jc w:val="right"/>
              <w:rPr>
                <w:sz w:val="20"/>
              </w:rPr>
            </w:pPr>
            <w:r>
              <w:rPr>
                <w:w w:val="95"/>
                <w:sz w:val="20"/>
              </w:rPr>
              <w:t>13,382</w:t>
            </w:r>
          </w:p>
        </w:tc>
        <w:tc>
          <w:tcPr>
            <w:tcW w:w="1372" w:type="dxa"/>
            <w:tcBorders>
              <w:bottom w:val="single" w:sz="4" w:space="0" w:color="000000"/>
            </w:tcBorders>
          </w:tcPr>
          <w:p w:rsidR="000268DB" w:rsidRDefault="00743944">
            <w:pPr>
              <w:pStyle w:val="TableParagraph"/>
              <w:spacing w:before="17" w:line="213" w:lineRule="exact"/>
              <w:ind w:right="106"/>
              <w:jc w:val="right"/>
              <w:rPr>
                <w:sz w:val="20"/>
              </w:rPr>
            </w:pPr>
            <w:r>
              <w:rPr>
                <w:w w:val="95"/>
                <w:sz w:val="20"/>
              </w:rPr>
              <w:t>12,018</w:t>
            </w:r>
          </w:p>
        </w:tc>
      </w:tr>
      <w:tr w:rsidR="000268DB">
        <w:trPr>
          <w:trHeight w:val="268"/>
        </w:trPr>
        <w:tc>
          <w:tcPr>
            <w:tcW w:w="4473" w:type="dxa"/>
          </w:tcPr>
          <w:p w:rsidR="000268DB" w:rsidRDefault="00743944">
            <w:pPr>
              <w:pStyle w:val="TableParagraph"/>
              <w:spacing w:before="33" w:line="215" w:lineRule="exact"/>
              <w:ind w:left="136"/>
              <w:rPr>
                <w:b/>
                <w:sz w:val="20"/>
              </w:rPr>
            </w:pPr>
            <w:r>
              <w:rPr>
                <w:b/>
                <w:sz w:val="20"/>
              </w:rPr>
              <w:t>Total Current Liabilities</w:t>
            </w:r>
          </w:p>
        </w:tc>
        <w:tc>
          <w:tcPr>
            <w:tcW w:w="2448" w:type="dxa"/>
          </w:tcPr>
          <w:p w:rsidR="000268DB" w:rsidRDefault="000268DB">
            <w:pPr>
              <w:pStyle w:val="TableParagraph"/>
              <w:rPr>
                <w:rFonts w:ascii="Times New Roman"/>
                <w:sz w:val="18"/>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9"/>
              <w:jc w:val="right"/>
              <w:rPr>
                <w:b/>
                <w:sz w:val="20"/>
              </w:rPr>
            </w:pPr>
            <w:r>
              <w:rPr>
                <w:b/>
                <w:sz w:val="20"/>
              </w:rPr>
              <w:t>749,452</w:t>
            </w:r>
          </w:p>
        </w:tc>
        <w:tc>
          <w:tcPr>
            <w:tcW w:w="1372" w:type="dxa"/>
            <w:tcBorders>
              <w:top w:val="single" w:sz="4" w:space="0" w:color="000000"/>
              <w:bottom w:val="single" w:sz="4" w:space="0" w:color="000000"/>
            </w:tcBorders>
          </w:tcPr>
          <w:p w:rsidR="000268DB" w:rsidRDefault="00743944">
            <w:pPr>
              <w:pStyle w:val="TableParagraph"/>
              <w:spacing w:before="33" w:line="215" w:lineRule="exact"/>
              <w:ind w:right="106"/>
              <w:jc w:val="right"/>
              <w:rPr>
                <w:b/>
                <w:sz w:val="20"/>
              </w:rPr>
            </w:pPr>
            <w:r>
              <w:rPr>
                <w:b/>
                <w:sz w:val="20"/>
              </w:rPr>
              <w:t>733,340</w:t>
            </w:r>
          </w:p>
        </w:tc>
      </w:tr>
      <w:tr w:rsidR="000268DB">
        <w:trPr>
          <w:trHeight w:val="560"/>
        </w:trPr>
        <w:tc>
          <w:tcPr>
            <w:tcW w:w="4473" w:type="dxa"/>
          </w:tcPr>
          <w:p w:rsidR="000268DB" w:rsidRDefault="000268DB">
            <w:pPr>
              <w:pStyle w:val="TableParagraph"/>
              <w:spacing w:before="7"/>
              <w:rPr>
                <w:b/>
                <w:sz w:val="26"/>
              </w:rPr>
            </w:pPr>
          </w:p>
          <w:p w:rsidR="000268DB" w:rsidRDefault="00743944">
            <w:pPr>
              <w:pStyle w:val="TableParagraph"/>
              <w:ind w:left="136"/>
              <w:rPr>
                <w:b/>
                <w:sz w:val="20"/>
              </w:rPr>
            </w:pPr>
            <w:r>
              <w:rPr>
                <w:b/>
                <w:sz w:val="20"/>
              </w:rPr>
              <w:t>Non-Current Liabilities</w:t>
            </w:r>
          </w:p>
        </w:tc>
        <w:tc>
          <w:tcPr>
            <w:tcW w:w="2448" w:type="dxa"/>
          </w:tcPr>
          <w:p w:rsidR="000268DB" w:rsidRDefault="000268DB">
            <w:pPr>
              <w:pStyle w:val="TableParagraph"/>
              <w:rPr>
                <w:rFonts w:ascii="Times New Roman"/>
                <w:sz w:val="20"/>
              </w:rPr>
            </w:pPr>
          </w:p>
        </w:tc>
        <w:tc>
          <w:tcPr>
            <w:tcW w:w="1377" w:type="dxa"/>
            <w:tcBorders>
              <w:top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4" w:space="0" w:color="000000"/>
            </w:tcBorders>
          </w:tcPr>
          <w:p w:rsidR="000268DB" w:rsidRDefault="000268DB">
            <w:pPr>
              <w:pStyle w:val="TableParagraph"/>
              <w:rPr>
                <w:rFonts w:ascii="Times New Roman"/>
                <w:sz w:val="20"/>
              </w:rPr>
            </w:pPr>
          </w:p>
        </w:tc>
      </w:tr>
      <w:tr w:rsidR="000268DB">
        <w:trPr>
          <w:trHeight w:val="250"/>
        </w:trPr>
        <w:tc>
          <w:tcPr>
            <w:tcW w:w="4473" w:type="dxa"/>
          </w:tcPr>
          <w:p w:rsidR="000268DB" w:rsidRDefault="00743944">
            <w:pPr>
              <w:pStyle w:val="TableParagraph"/>
              <w:spacing w:before="17" w:line="213" w:lineRule="exact"/>
              <w:ind w:left="136"/>
              <w:rPr>
                <w:sz w:val="20"/>
              </w:rPr>
            </w:pPr>
            <w:r>
              <w:rPr>
                <w:sz w:val="20"/>
              </w:rPr>
              <w:t>Accrued employee benefits</w:t>
            </w:r>
          </w:p>
        </w:tc>
        <w:tc>
          <w:tcPr>
            <w:tcW w:w="2448" w:type="dxa"/>
          </w:tcPr>
          <w:p w:rsidR="000268DB" w:rsidRDefault="00743944">
            <w:pPr>
              <w:pStyle w:val="TableParagraph"/>
              <w:spacing w:before="17" w:line="213" w:lineRule="exact"/>
              <w:ind w:left="1460" w:right="389"/>
              <w:jc w:val="center"/>
              <w:rPr>
                <w:sz w:val="20"/>
              </w:rPr>
            </w:pPr>
            <w:r>
              <w:rPr>
                <w:sz w:val="20"/>
              </w:rPr>
              <w:t>13</w:t>
            </w:r>
          </w:p>
        </w:tc>
        <w:tc>
          <w:tcPr>
            <w:tcW w:w="1377" w:type="dxa"/>
            <w:tcBorders>
              <w:bottom w:val="single" w:sz="4" w:space="0" w:color="000000"/>
            </w:tcBorders>
            <w:shd w:val="clear" w:color="auto" w:fill="D9D9D9"/>
          </w:tcPr>
          <w:p w:rsidR="000268DB" w:rsidRDefault="00743944">
            <w:pPr>
              <w:pStyle w:val="TableParagraph"/>
              <w:spacing w:before="17" w:line="213" w:lineRule="exact"/>
              <w:ind w:right="109"/>
              <w:jc w:val="right"/>
              <w:rPr>
                <w:sz w:val="20"/>
              </w:rPr>
            </w:pPr>
            <w:r>
              <w:rPr>
                <w:sz w:val="20"/>
              </w:rPr>
              <w:t>1,328</w:t>
            </w:r>
          </w:p>
        </w:tc>
        <w:tc>
          <w:tcPr>
            <w:tcW w:w="1372" w:type="dxa"/>
            <w:tcBorders>
              <w:bottom w:val="single" w:sz="4" w:space="0" w:color="000000"/>
            </w:tcBorders>
          </w:tcPr>
          <w:p w:rsidR="000268DB" w:rsidRDefault="00743944">
            <w:pPr>
              <w:pStyle w:val="TableParagraph"/>
              <w:spacing w:before="17" w:line="213" w:lineRule="exact"/>
              <w:ind w:right="106"/>
              <w:jc w:val="right"/>
              <w:rPr>
                <w:sz w:val="20"/>
              </w:rPr>
            </w:pPr>
            <w:r>
              <w:rPr>
                <w:sz w:val="20"/>
              </w:rPr>
              <w:t>1,663</w:t>
            </w:r>
          </w:p>
        </w:tc>
      </w:tr>
      <w:tr w:rsidR="000268DB">
        <w:trPr>
          <w:trHeight w:val="285"/>
        </w:trPr>
        <w:tc>
          <w:tcPr>
            <w:tcW w:w="4473" w:type="dxa"/>
          </w:tcPr>
          <w:p w:rsidR="000268DB" w:rsidRDefault="00743944">
            <w:pPr>
              <w:pStyle w:val="TableParagraph"/>
              <w:spacing w:before="50" w:line="215" w:lineRule="exact"/>
              <w:ind w:left="136"/>
              <w:rPr>
                <w:b/>
                <w:sz w:val="20"/>
              </w:rPr>
            </w:pPr>
            <w:r>
              <w:rPr>
                <w:b/>
                <w:sz w:val="20"/>
              </w:rPr>
              <w:t>Total Non-Current Liabilities</w:t>
            </w:r>
          </w:p>
        </w:tc>
        <w:tc>
          <w:tcPr>
            <w:tcW w:w="2448" w:type="dxa"/>
          </w:tcPr>
          <w:p w:rsidR="000268DB" w:rsidRDefault="000268DB">
            <w:pPr>
              <w:pStyle w:val="TableParagraph"/>
              <w:rPr>
                <w:rFonts w:ascii="Times New Roman"/>
                <w:sz w:val="20"/>
              </w:rPr>
            </w:pPr>
          </w:p>
        </w:tc>
        <w:tc>
          <w:tcPr>
            <w:tcW w:w="1377" w:type="dxa"/>
            <w:tcBorders>
              <w:top w:val="single" w:sz="4" w:space="0" w:color="000000"/>
              <w:bottom w:val="single" w:sz="8" w:space="0" w:color="000000"/>
            </w:tcBorders>
            <w:shd w:val="clear" w:color="auto" w:fill="D9D9D9"/>
          </w:tcPr>
          <w:p w:rsidR="000268DB" w:rsidRDefault="00743944">
            <w:pPr>
              <w:pStyle w:val="TableParagraph"/>
              <w:spacing w:before="50" w:line="215" w:lineRule="exact"/>
              <w:ind w:right="109"/>
              <w:jc w:val="right"/>
              <w:rPr>
                <w:b/>
                <w:sz w:val="20"/>
              </w:rPr>
            </w:pPr>
            <w:r>
              <w:rPr>
                <w:b/>
                <w:sz w:val="20"/>
              </w:rPr>
              <w:t>1,328</w:t>
            </w:r>
          </w:p>
        </w:tc>
        <w:tc>
          <w:tcPr>
            <w:tcW w:w="1372" w:type="dxa"/>
            <w:tcBorders>
              <w:top w:val="single" w:sz="4" w:space="0" w:color="000000"/>
              <w:bottom w:val="single" w:sz="8" w:space="0" w:color="000000"/>
            </w:tcBorders>
          </w:tcPr>
          <w:p w:rsidR="000268DB" w:rsidRDefault="00743944">
            <w:pPr>
              <w:pStyle w:val="TableParagraph"/>
              <w:spacing w:before="50" w:line="215" w:lineRule="exact"/>
              <w:ind w:right="106"/>
              <w:jc w:val="right"/>
              <w:rPr>
                <w:b/>
                <w:sz w:val="20"/>
              </w:rPr>
            </w:pPr>
            <w:r>
              <w:rPr>
                <w:b/>
                <w:sz w:val="20"/>
              </w:rPr>
              <w:t>1,663</w:t>
            </w:r>
          </w:p>
        </w:tc>
      </w:tr>
      <w:tr w:rsidR="000268DB">
        <w:trPr>
          <w:trHeight w:val="270"/>
        </w:trPr>
        <w:tc>
          <w:tcPr>
            <w:tcW w:w="4473" w:type="dxa"/>
          </w:tcPr>
          <w:p w:rsidR="000268DB" w:rsidRDefault="000268DB">
            <w:pPr>
              <w:pStyle w:val="TableParagraph"/>
              <w:rPr>
                <w:rFonts w:ascii="Times New Roman"/>
                <w:sz w:val="20"/>
              </w:rPr>
            </w:pPr>
          </w:p>
        </w:tc>
        <w:tc>
          <w:tcPr>
            <w:tcW w:w="2448" w:type="dxa"/>
          </w:tcPr>
          <w:p w:rsidR="000268DB" w:rsidRDefault="000268DB">
            <w:pPr>
              <w:pStyle w:val="TableParagraph"/>
              <w:rPr>
                <w:rFonts w:ascii="Times New Roman"/>
                <w:sz w:val="20"/>
              </w:rPr>
            </w:pPr>
          </w:p>
        </w:tc>
        <w:tc>
          <w:tcPr>
            <w:tcW w:w="1377" w:type="dxa"/>
            <w:tcBorders>
              <w:top w:val="single" w:sz="8" w:space="0" w:color="000000"/>
              <w:bottom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8" w:space="0" w:color="000000"/>
              <w:bottom w:val="single" w:sz="4" w:space="0" w:color="000000"/>
            </w:tcBorders>
          </w:tcPr>
          <w:p w:rsidR="000268DB" w:rsidRDefault="000268DB">
            <w:pPr>
              <w:pStyle w:val="TableParagraph"/>
              <w:rPr>
                <w:rFonts w:ascii="Times New Roman"/>
                <w:sz w:val="20"/>
              </w:rPr>
            </w:pPr>
          </w:p>
        </w:tc>
      </w:tr>
      <w:tr w:rsidR="000268DB">
        <w:trPr>
          <w:trHeight w:val="268"/>
        </w:trPr>
        <w:tc>
          <w:tcPr>
            <w:tcW w:w="4473" w:type="dxa"/>
          </w:tcPr>
          <w:p w:rsidR="000268DB" w:rsidRDefault="00743944">
            <w:pPr>
              <w:pStyle w:val="TableParagraph"/>
              <w:spacing w:before="33" w:line="215" w:lineRule="exact"/>
              <w:ind w:left="136"/>
              <w:rPr>
                <w:b/>
                <w:sz w:val="20"/>
              </w:rPr>
            </w:pPr>
            <w:r>
              <w:rPr>
                <w:b/>
                <w:sz w:val="20"/>
              </w:rPr>
              <w:t>Total Liabilities</w:t>
            </w:r>
          </w:p>
        </w:tc>
        <w:tc>
          <w:tcPr>
            <w:tcW w:w="2448" w:type="dxa"/>
          </w:tcPr>
          <w:p w:rsidR="000268DB" w:rsidRDefault="000268DB">
            <w:pPr>
              <w:pStyle w:val="TableParagraph"/>
              <w:rPr>
                <w:rFonts w:ascii="Times New Roman"/>
                <w:sz w:val="18"/>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9"/>
              <w:jc w:val="right"/>
              <w:rPr>
                <w:b/>
                <w:sz w:val="20"/>
              </w:rPr>
            </w:pPr>
            <w:r>
              <w:rPr>
                <w:b/>
                <w:sz w:val="20"/>
              </w:rPr>
              <w:t>750,780</w:t>
            </w:r>
          </w:p>
        </w:tc>
        <w:tc>
          <w:tcPr>
            <w:tcW w:w="1372" w:type="dxa"/>
            <w:tcBorders>
              <w:top w:val="single" w:sz="4" w:space="0" w:color="000000"/>
              <w:bottom w:val="single" w:sz="4" w:space="0" w:color="000000"/>
            </w:tcBorders>
          </w:tcPr>
          <w:p w:rsidR="000268DB" w:rsidRDefault="00743944">
            <w:pPr>
              <w:pStyle w:val="TableParagraph"/>
              <w:spacing w:before="33" w:line="215" w:lineRule="exact"/>
              <w:ind w:right="106"/>
              <w:jc w:val="right"/>
              <w:rPr>
                <w:b/>
                <w:sz w:val="20"/>
              </w:rPr>
            </w:pPr>
            <w:r>
              <w:rPr>
                <w:b/>
                <w:sz w:val="20"/>
              </w:rPr>
              <w:t>735,003</w:t>
            </w:r>
          </w:p>
        </w:tc>
      </w:tr>
      <w:tr w:rsidR="000268DB">
        <w:trPr>
          <w:trHeight w:val="539"/>
        </w:trPr>
        <w:tc>
          <w:tcPr>
            <w:tcW w:w="4473" w:type="dxa"/>
          </w:tcPr>
          <w:p w:rsidR="000268DB" w:rsidRDefault="000268DB">
            <w:pPr>
              <w:pStyle w:val="TableParagraph"/>
              <w:spacing w:before="7"/>
              <w:rPr>
                <w:b/>
                <w:sz w:val="26"/>
              </w:rPr>
            </w:pPr>
          </w:p>
          <w:p w:rsidR="000268DB" w:rsidRDefault="00743944">
            <w:pPr>
              <w:pStyle w:val="TableParagraph"/>
              <w:spacing w:line="213" w:lineRule="exact"/>
              <w:ind w:left="136"/>
              <w:rPr>
                <w:b/>
                <w:sz w:val="20"/>
              </w:rPr>
            </w:pPr>
            <w:r>
              <w:rPr>
                <w:b/>
                <w:sz w:val="20"/>
              </w:rPr>
              <w:t>Net Assets</w:t>
            </w:r>
          </w:p>
        </w:tc>
        <w:tc>
          <w:tcPr>
            <w:tcW w:w="2448" w:type="dxa"/>
          </w:tcPr>
          <w:p w:rsidR="000268DB" w:rsidRDefault="000268DB">
            <w:pPr>
              <w:pStyle w:val="TableParagraph"/>
              <w:rPr>
                <w:rFonts w:ascii="Times New Roman"/>
                <w:sz w:val="20"/>
              </w:rPr>
            </w:pPr>
          </w:p>
        </w:tc>
        <w:tc>
          <w:tcPr>
            <w:tcW w:w="1377" w:type="dxa"/>
            <w:tcBorders>
              <w:top w:val="single" w:sz="4" w:space="0" w:color="000000"/>
              <w:bottom w:val="single" w:sz="4" w:space="0" w:color="000000"/>
            </w:tcBorders>
            <w:shd w:val="clear" w:color="auto" w:fill="D9D9D9"/>
          </w:tcPr>
          <w:p w:rsidR="000268DB" w:rsidRDefault="000268DB">
            <w:pPr>
              <w:pStyle w:val="TableParagraph"/>
              <w:spacing w:before="7"/>
              <w:rPr>
                <w:b/>
                <w:sz w:val="26"/>
              </w:rPr>
            </w:pPr>
          </w:p>
          <w:p w:rsidR="000268DB" w:rsidRDefault="00743944">
            <w:pPr>
              <w:pStyle w:val="TableParagraph"/>
              <w:spacing w:line="213" w:lineRule="exact"/>
              <w:ind w:right="109"/>
              <w:jc w:val="right"/>
              <w:rPr>
                <w:b/>
                <w:sz w:val="20"/>
              </w:rPr>
            </w:pPr>
            <w:r>
              <w:rPr>
                <w:b/>
                <w:sz w:val="20"/>
              </w:rPr>
              <w:t>199,400</w:t>
            </w:r>
          </w:p>
        </w:tc>
        <w:tc>
          <w:tcPr>
            <w:tcW w:w="1372" w:type="dxa"/>
            <w:tcBorders>
              <w:top w:val="single" w:sz="4" w:space="0" w:color="000000"/>
              <w:bottom w:val="single" w:sz="4" w:space="0" w:color="000000"/>
            </w:tcBorders>
          </w:tcPr>
          <w:p w:rsidR="000268DB" w:rsidRDefault="000268DB">
            <w:pPr>
              <w:pStyle w:val="TableParagraph"/>
              <w:spacing w:before="7"/>
              <w:rPr>
                <w:b/>
                <w:sz w:val="26"/>
              </w:rPr>
            </w:pPr>
          </w:p>
          <w:p w:rsidR="000268DB" w:rsidRDefault="00743944">
            <w:pPr>
              <w:pStyle w:val="TableParagraph"/>
              <w:spacing w:line="213" w:lineRule="exact"/>
              <w:ind w:right="106"/>
              <w:jc w:val="right"/>
              <w:rPr>
                <w:b/>
                <w:sz w:val="20"/>
              </w:rPr>
            </w:pPr>
            <w:r>
              <w:rPr>
                <w:b/>
                <w:sz w:val="20"/>
              </w:rPr>
              <w:t>198,737</w:t>
            </w:r>
          </w:p>
        </w:tc>
      </w:tr>
      <w:tr w:rsidR="000268DB">
        <w:trPr>
          <w:trHeight w:val="560"/>
        </w:trPr>
        <w:tc>
          <w:tcPr>
            <w:tcW w:w="4473" w:type="dxa"/>
          </w:tcPr>
          <w:p w:rsidR="000268DB" w:rsidRDefault="000268DB">
            <w:pPr>
              <w:pStyle w:val="TableParagraph"/>
              <w:spacing w:before="7"/>
              <w:rPr>
                <w:b/>
                <w:sz w:val="26"/>
              </w:rPr>
            </w:pPr>
          </w:p>
          <w:p w:rsidR="000268DB" w:rsidRDefault="00743944">
            <w:pPr>
              <w:pStyle w:val="TableParagraph"/>
              <w:ind w:left="136"/>
              <w:rPr>
                <w:b/>
                <w:sz w:val="20"/>
              </w:rPr>
            </w:pPr>
            <w:r>
              <w:rPr>
                <w:b/>
                <w:sz w:val="20"/>
              </w:rPr>
              <w:t>EQUITY</w:t>
            </w:r>
          </w:p>
        </w:tc>
        <w:tc>
          <w:tcPr>
            <w:tcW w:w="2448" w:type="dxa"/>
          </w:tcPr>
          <w:p w:rsidR="000268DB" w:rsidRDefault="000268DB">
            <w:pPr>
              <w:pStyle w:val="TableParagraph"/>
              <w:rPr>
                <w:rFonts w:ascii="Times New Roman"/>
                <w:sz w:val="20"/>
              </w:rPr>
            </w:pPr>
          </w:p>
        </w:tc>
        <w:tc>
          <w:tcPr>
            <w:tcW w:w="1377" w:type="dxa"/>
            <w:tcBorders>
              <w:top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4473" w:type="dxa"/>
          </w:tcPr>
          <w:p w:rsidR="000268DB" w:rsidRDefault="00743944">
            <w:pPr>
              <w:pStyle w:val="TableParagraph"/>
              <w:spacing w:before="17"/>
              <w:ind w:left="136"/>
              <w:rPr>
                <w:sz w:val="20"/>
              </w:rPr>
            </w:pPr>
            <w:r>
              <w:rPr>
                <w:sz w:val="20"/>
              </w:rPr>
              <w:t>Asset revaluation surplus</w:t>
            </w:r>
          </w:p>
        </w:tc>
        <w:tc>
          <w:tcPr>
            <w:tcW w:w="2448" w:type="dxa"/>
          </w:tcPr>
          <w:p w:rsidR="000268DB" w:rsidRDefault="00743944">
            <w:pPr>
              <w:pStyle w:val="TableParagraph"/>
              <w:spacing w:before="17"/>
              <w:ind w:left="1460" w:right="389"/>
              <w:jc w:val="center"/>
              <w:rPr>
                <w:sz w:val="20"/>
              </w:rPr>
            </w:pPr>
            <w:r>
              <w:rPr>
                <w:sz w:val="20"/>
              </w:rPr>
              <w:t>14</w:t>
            </w:r>
          </w:p>
        </w:tc>
        <w:tc>
          <w:tcPr>
            <w:tcW w:w="1377" w:type="dxa"/>
            <w:shd w:val="clear" w:color="auto" w:fill="D9D9D9"/>
          </w:tcPr>
          <w:p w:rsidR="000268DB" w:rsidRDefault="00743944">
            <w:pPr>
              <w:pStyle w:val="TableParagraph"/>
              <w:spacing w:before="17"/>
              <w:ind w:right="109"/>
              <w:jc w:val="right"/>
              <w:rPr>
                <w:sz w:val="20"/>
              </w:rPr>
            </w:pPr>
            <w:r>
              <w:rPr>
                <w:w w:val="95"/>
                <w:sz w:val="20"/>
              </w:rPr>
              <w:t>25,735</w:t>
            </w:r>
          </w:p>
        </w:tc>
        <w:tc>
          <w:tcPr>
            <w:tcW w:w="1372" w:type="dxa"/>
          </w:tcPr>
          <w:p w:rsidR="000268DB" w:rsidRDefault="00743944">
            <w:pPr>
              <w:pStyle w:val="TableParagraph"/>
              <w:spacing w:before="17"/>
              <w:ind w:right="106"/>
              <w:jc w:val="right"/>
              <w:rPr>
                <w:sz w:val="20"/>
              </w:rPr>
            </w:pPr>
            <w:r>
              <w:rPr>
                <w:w w:val="95"/>
                <w:sz w:val="20"/>
              </w:rPr>
              <w:t>24,507</w:t>
            </w:r>
          </w:p>
        </w:tc>
      </w:tr>
      <w:tr w:rsidR="000268DB">
        <w:trPr>
          <w:trHeight w:val="250"/>
        </w:trPr>
        <w:tc>
          <w:tcPr>
            <w:tcW w:w="4473" w:type="dxa"/>
          </w:tcPr>
          <w:p w:rsidR="000268DB" w:rsidRDefault="00743944">
            <w:pPr>
              <w:pStyle w:val="TableParagraph"/>
              <w:spacing w:before="17" w:line="213" w:lineRule="exact"/>
              <w:ind w:left="136"/>
              <w:rPr>
                <w:sz w:val="20"/>
              </w:rPr>
            </w:pPr>
            <w:r>
              <w:rPr>
                <w:sz w:val="20"/>
              </w:rPr>
              <w:t>Accumulated surplus</w:t>
            </w:r>
          </w:p>
        </w:tc>
        <w:tc>
          <w:tcPr>
            <w:tcW w:w="2448" w:type="dxa"/>
          </w:tcPr>
          <w:p w:rsidR="000268DB" w:rsidRDefault="000268DB">
            <w:pPr>
              <w:pStyle w:val="TableParagraph"/>
              <w:rPr>
                <w:rFonts w:ascii="Times New Roman"/>
                <w:sz w:val="18"/>
              </w:rPr>
            </w:pPr>
          </w:p>
        </w:tc>
        <w:tc>
          <w:tcPr>
            <w:tcW w:w="1377" w:type="dxa"/>
            <w:tcBorders>
              <w:bottom w:val="single" w:sz="4" w:space="0" w:color="000000"/>
            </w:tcBorders>
            <w:shd w:val="clear" w:color="auto" w:fill="D9D9D9"/>
          </w:tcPr>
          <w:p w:rsidR="000268DB" w:rsidRDefault="00743944">
            <w:pPr>
              <w:pStyle w:val="TableParagraph"/>
              <w:spacing w:before="17" w:line="213" w:lineRule="exact"/>
              <w:ind w:right="109"/>
              <w:jc w:val="right"/>
              <w:rPr>
                <w:sz w:val="20"/>
              </w:rPr>
            </w:pPr>
            <w:r>
              <w:rPr>
                <w:sz w:val="20"/>
              </w:rPr>
              <w:t>173,665</w:t>
            </w:r>
          </w:p>
        </w:tc>
        <w:tc>
          <w:tcPr>
            <w:tcW w:w="1372" w:type="dxa"/>
            <w:tcBorders>
              <w:bottom w:val="single" w:sz="4" w:space="0" w:color="000000"/>
            </w:tcBorders>
          </w:tcPr>
          <w:p w:rsidR="000268DB" w:rsidRDefault="00743944">
            <w:pPr>
              <w:pStyle w:val="TableParagraph"/>
              <w:spacing w:before="17" w:line="213" w:lineRule="exact"/>
              <w:ind w:right="106"/>
              <w:jc w:val="right"/>
              <w:rPr>
                <w:sz w:val="20"/>
              </w:rPr>
            </w:pPr>
            <w:r>
              <w:rPr>
                <w:sz w:val="20"/>
              </w:rPr>
              <w:t>174,230</w:t>
            </w:r>
          </w:p>
        </w:tc>
      </w:tr>
      <w:tr w:rsidR="000268DB">
        <w:trPr>
          <w:trHeight w:val="268"/>
        </w:trPr>
        <w:tc>
          <w:tcPr>
            <w:tcW w:w="4473" w:type="dxa"/>
          </w:tcPr>
          <w:p w:rsidR="000268DB" w:rsidRDefault="00743944">
            <w:pPr>
              <w:pStyle w:val="TableParagraph"/>
              <w:spacing w:before="33" w:line="215" w:lineRule="exact"/>
              <w:ind w:left="136"/>
              <w:rPr>
                <w:b/>
                <w:sz w:val="20"/>
              </w:rPr>
            </w:pPr>
            <w:r>
              <w:rPr>
                <w:b/>
                <w:sz w:val="20"/>
              </w:rPr>
              <w:t>Total Equity</w:t>
            </w:r>
          </w:p>
        </w:tc>
        <w:tc>
          <w:tcPr>
            <w:tcW w:w="2448" w:type="dxa"/>
          </w:tcPr>
          <w:p w:rsidR="000268DB" w:rsidRDefault="000268DB">
            <w:pPr>
              <w:pStyle w:val="TableParagraph"/>
              <w:rPr>
                <w:rFonts w:ascii="Times New Roman"/>
                <w:sz w:val="18"/>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9"/>
              <w:jc w:val="right"/>
              <w:rPr>
                <w:b/>
                <w:sz w:val="20"/>
              </w:rPr>
            </w:pPr>
            <w:r>
              <w:rPr>
                <w:b/>
                <w:sz w:val="20"/>
              </w:rPr>
              <w:t>199,400</w:t>
            </w:r>
          </w:p>
        </w:tc>
        <w:tc>
          <w:tcPr>
            <w:tcW w:w="1372" w:type="dxa"/>
            <w:tcBorders>
              <w:top w:val="single" w:sz="4" w:space="0" w:color="000000"/>
              <w:bottom w:val="single" w:sz="4" w:space="0" w:color="000000"/>
            </w:tcBorders>
          </w:tcPr>
          <w:p w:rsidR="000268DB" w:rsidRDefault="00743944">
            <w:pPr>
              <w:pStyle w:val="TableParagraph"/>
              <w:spacing w:before="33" w:line="215" w:lineRule="exact"/>
              <w:ind w:right="106"/>
              <w:jc w:val="right"/>
              <w:rPr>
                <w:b/>
                <w:sz w:val="20"/>
              </w:rPr>
            </w:pPr>
            <w:r>
              <w:rPr>
                <w:b/>
                <w:sz w:val="20"/>
              </w:rPr>
              <w:t>198,737</w:t>
            </w:r>
          </w:p>
        </w:tc>
      </w:tr>
    </w:tbl>
    <w:p w:rsidR="000268DB" w:rsidRDefault="000268DB">
      <w:pPr>
        <w:pStyle w:val="BodyText"/>
        <w:rPr>
          <w:b/>
          <w:sz w:val="22"/>
        </w:rPr>
      </w:pPr>
    </w:p>
    <w:p w:rsidR="000268DB" w:rsidRDefault="000268DB">
      <w:pPr>
        <w:pStyle w:val="BodyText"/>
        <w:spacing w:before="7"/>
        <w:rPr>
          <w:b/>
          <w:sz w:val="17"/>
        </w:rPr>
      </w:pPr>
    </w:p>
    <w:p w:rsidR="000268DB" w:rsidRDefault="00743944">
      <w:pPr>
        <w:ind w:left="1132"/>
        <w:rPr>
          <w:i/>
          <w:sz w:val="20"/>
        </w:rPr>
      </w:pPr>
      <w:r>
        <w:rPr>
          <w:i/>
          <w:sz w:val="20"/>
        </w:rPr>
        <w:t>The above statement should be read in conjunction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spacing w:before="7"/>
        <w:rPr>
          <w:i/>
          <w:sz w:val="19"/>
        </w:rPr>
      </w:pPr>
    </w:p>
    <w:p w:rsidR="000268DB" w:rsidRDefault="00743944">
      <w:pPr>
        <w:pStyle w:val="Heading8"/>
      </w:pPr>
      <w:r>
        <w:t>FS2</w:t>
      </w:r>
    </w:p>
    <w:p w:rsidR="000268DB" w:rsidRDefault="000268DB">
      <w:pPr>
        <w:sectPr w:rsidR="000268DB">
          <w:headerReference w:type="even" r:id="rId196"/>
          <w:headerReference w:type="default" r:id="rId197"/>
          <w:footerReference w:type="even" r:id="rId198"/>
          <w:footerReference w:type="default" r:id="rId199"/>
          <w:pgSz w:w="11910" w:h="16840"/>
          <w:pgMar w:top="1060" w:right="700" w:bottom="720" w:left="0" w:header="754" w:footer="523" w:gutter="0"/>
          <w:pgNumType w:start="48"/>
          <w:cols w:space="720"/>
        </w:sectPr>
      </w:pPr>
    </w:p>
    <w:p w:rsidR="000268DB" w:rsidRDefault="00743944">
      <w:pPr>
        <w:pStyle w:val="Heading9"/>
        <w:spacing w:before="57" w:after="21" w:line="242" w:lineRule="auto"/>
        <w:ind w:right="7046"/>
      </w:pPr>
      <w:r>
        <w:lastRenderedPageBreak/>
        <w:t>Statement of Changes in Equity Year Ended 30 June 2017</w:t>
      </w:r>
    </w:p>
    <w:tbl>
      <w:tblPr>
        <w:tblW w:w="0" w:type="auto"/>
        <w:tblInd w:w="1104" w:type="dxa"/>
        <w:tblLayout w:type="fixed"/>
        <w:tblCellMar>
          <w:left w:w="0" w:type="dxa"/>
          <w:right w:w="0" w:type="dxa"/>
        </w:tblCellMar>
        <w:tblLook w:val="01E0" w:firstRow="1" w:lastRow="1" w:firstColumn="1" w:lastColumn="1" w:noHBand="0" w:noVBand="0"/>
      </w:tblPr>
      <w:tblGrid>
        <w:gridCol w:w="5275"/>
        <w:gridCol w:w="1683"/>
        <w:gridCol w:w="1633"/>
        <w:gridCol w:w="1185"/>
      </w:tblGrid>
      <w:tr w:rsidR="000268DB">
        <w:trPr>
          <w:trHeight w:val="1028"/>
        </w:trPr>
        <w:tc>
          <w:tcPr>
            <w:tcW w:w="5275" w:type="dxa"/>
            <w:tcBorders>
              <w:top w:val="single" w:sz="4" w:space="0" w:color="000000"/>
            </w:tcBorders>
          </w:tcPr>
          <w:p w:rsidR="000268DB" w:rsidRDefault="000268DB">
            <w:pPr>
              <w:pStyle w:val="TableParagraph"/>
              <w:rPr>
                <w:rFonts w:ascii="Times New Roman"/>
                <w:sz w:val="20"/>
              </w:rPr>
            </w:pPr>
          </w:p>
        </w:tc>
        <w:tc>
          <w:tcPr>
            <w:tcW w:w="1683" w:type="dxa"/>
            <w:tcBorders>
              <w:top w:val="single" w:sz="4" w:space="0" w:color="000000"/>
            </w:tcBorders>
          </w:tcPr>
          <w:p w:rsidR="000268DB" w:rsidRDefault="000268DB">
            <w:pPr>
              <w:pStyle w:val="TableParagraph"/>
              <w:rPr>
                <w:b/>
              </w:rPr>
            </w:pPr>
          </w:p>
          <w:p w:rsidR="000268DB" w:rsidRDefault="00743944">
            <w:pPr>
              <w:pStyle w:val="TableParagraph"/>
              <w:spacing w:before="147"/>
              <w:ind w:left="283"/>
              <w:rPr>
                <w:b/>
                <w:sz w:val="20"/>
              </w:rPr>
            </w:pPr>
            <w:r>
              <w:rPr>
                <w:b/>
                <w:sz w:val="20"/>
              </w:rPr>
              <w:t>Accumulated</w:t>
            </w:r>
          </w:p>
          <w:p w:rsidR="000268DB" w:rsidRDefault="00743944">
            <w:pPr>
              <w:pStyle w:val="TableParagraph"/>
              <w:ind w:left="712"/>
              <w:rPr>
                <w:b/>
                <w:sz w:val="20"/>
              </w:rPr>
            </w:pPr>
            <w:r>
              <w:rPr>
                <w:b/>
                <w:sz w:val="20"/>
              </w:rPr>
              <w:t>Surplus*</w:t>
            </w:r>
          </w:p>
        </w:tc>
        <w:tc>
          <w:tcPr>
            <w:tcW w:w="1633" w:type="dxa"/>
            <w:tcBorders>
              <w:top w:val="single" w:sz="4" w:space="0" w:color="000000"/>
            </w:tcBorders>
          </w:tcPr>
          <w:p w:rsidR="000268DB" w:rsidRDefault="000268DB">
            <w:pPr>
              <w:pStyle w:val="TableParagraph"/>
              <w:spacing w:before="9"/>
              <w:rPr>
                <w:b/>
                <w:sz w:val="24"/>
              </w:rPr>
            </w:pPr>
          </w:p>
          <w:p w:rsidR="000268DB" w:rsidRDefault="00743944">
            <w:pPr>
              <w:pStyle w:val="TableParagraph"/>
              <w:ind w:left="145" w:right="333" w:firstLine="590"/>
              <w:rPr>
                <w:b/>
                <w:sz w:val="20"/>
              </w:rPr>
            </w:pPr>
            <w:r>
              <w:rPr>
                <w:b/>
                <w:sz w:val="20"/>
              </w:rPr>
              <w:t xml:space="preserve">Asset </w:t>
            </w:r>
            <w:r>
              <w:rPr>
                <w:b/>
                <w:w w:val="95"/>
                <w:sz w:val="20"/>
              </w:rPr>
              <w:t>Revaluation</w:t>
            </w:r>
          </w:p>
          <w:p w:rsidR="000268DB" w:rsidRDefault="00743944">
            <w:pPr>
              <w:pStyle w:val="TableParagraph"/>
              <w:spacing w:before="1"/>
              <w:ind w:left="534"/>
              <w:rPr>
                <w:b/>
                <w:sz w:val="20"/>
              </w:rPr>
            </w:pPr>
            <w:r>
              <w:rPr>
                <w:b/>
                <w:sz w:val="20"/>
              </w:rPr>
              <w:t>Surplus</w:t>
            </w:r>
          </w:p>
        </w:tc>
        <w:tc>
          <w:tcPr>
            <w:tcW w:w="1185" w:type="dxa"/>
            <w:tcBorders>
              <w:top w:val="single" w:sz="4" w:space="0" w:color="000000"/>
            </w:tcBorders>
          </w:tcPr>
          <w:p w:rsidR="000268DB" w:rsidRDefault="000268DB">
            <w:pPr>
              <w:pStyle w:val="TableParagraph"/>
              <w:rPr>
                <w:b/>
              </w:rPr>
            </w:pPr>
          </w:p>
          <w:p w:rsidR="000268DB" w:rsidRDefault="00743944">
            <w:pPr>
              <w:pStyle w:val="TableParagraph"/>
              <w:spacing w:before="147"/>
              <w:ind w:left="464" w:right="89" w:firstLine="134"/>
              <w:rPr>
                <w:b/>
                <w:sz w:val="20"/>
              </w:rPr>
            </w:pPr>
            <w:r>
              <w:rPr>
                <w:b/>
                <w:sz w:val="20"/>
              </w:rPr>
              <w:t>Total Equity</w:t>
            </w:r>
          </w:p>
        </w:tc>
      </w:tr>
      <w:tr w:rsidR="000268DB">
        <w:trPr>
          <w:trHeight w:val="415"/>
        </w:trPr>
        <w:tc>
          <w:tcPr>
            <w:tcW w:w="5275" w:type="dxa"/>
          </w:tcPr>
          <w:p w:rsidR="000268DB" w:rsidRDefault="000268DB">
            <w:pPr>
              <w:pStyle w:val="TableParagraph"/>
              <w:rPr>
                <w:rFonts w:ascii="Times New Roman"/>
                <w:sz w:val="20"/>
              </w:rPr>
            </w:pPr>
          </w:p>
        </w:tc>
        <w:tc>
          <w:tcPr>
            <w:tcW w:w="1683" w:type="dxa"/>
          </w:tcPr>
          <w:p w:rsidR="000268DB" w:rsidRDefault="00743944">
            <w:pPr>
              <w:pStyle w:val="TableParagraph"/>
              <w:spacing w:before="45"/>
              <w:ind w:right="147"/>
              <w:jc w:val="right"/>
              <w:rPr>
                <w:b/>
                <w:sz w:val="20"/>
              </w:rPr>
            </w:pPr>
            <w:r>
              <w:rPr>
                <w:b/>
                <w:w w:val="95"/>
                <w:sz w:val="20"/>
              </w:rPr>
              <w:t>$'000</w:t>
            </w:r>
          </w:p>
        </w:tc>
        <w:tc>
          <w:tcPr>
            <w:tcW w:w="1633" w:type="dxa"/>
          </w:tcPr>
          <w:p w:rsidR="000268DB" w:rsidRDefault="00743944">
            <w:pPr>
              <w:pStyle w:val="TableParagraph"/>
              <w:spacing w:before="45"/>
              <w:ind w:right="354"/>
              <w:jc w:val="right"/>
              <w:rPr>
                <w:b/>
                <w:sz w:val="20"/>
              </w:rPr>
            </w:pPr>
            <w:r>
              <w:rPr>
                <w:b/>
                <w:w w:val="95"/>
                <w:sz w:val="20"/>
              </w:rPr>
              <w:t>$'000</w:t>
            </w:r>
          </w:p>
        </w:tc>
        <w:tc>
          <w:tcPr>
            <w:tcW w:w="1185" w:type="dxa"/>
          </w:tcPr>
          <w:p w:rsidR="000268DB" w:rsidRDefault="00743944">
            <w:pPr>
              <w:pStyle w:val="TableParagraph"/>
              <w:spacing w:before="45"/>
              <w:ind w:right="109"/>
              <w:jc w:val="right"/>
              <w:rPr>
                <w:b/>
                <w:sz w:val="20"/>
              </w:rPr>
            </w:pPr>
            <w:r>
              <w:rPr>
                <w:b/>
                <w:w w:val="95"/>
                <w:sz w:val="20"/>
              </w:rPr>
              <w:t>$'000</w:t>
            </w:r>
          </w:p>
        </w:tc>
      </w:tr>
      <w:tr w:rsidR="000268DB">
        <w:trPr>
          <w:trHeight w:val="481"/>
        </w:trPr>
        <w:tc>
          <w:tcPr>
            <w:tcW w:w="5275" w:type="dxa"/>
          </w:tcPr>
          <w:p w:rsidR="000268DB" w:rsidRDefault="00743944">
            <w:pPr>
              <w:pStyle w:val="TableParagraph"/>
              <w:spacing w:before="132"/>
              <w:ind w:left="136"/>
              <w:rPr>
                <w:b/>
                <w:sz w:val="20"/>
              </w:rPr>
            </w:pPr>
            <w:r>
              <w:rPr>
                <w:b/>
                <w:sz w:val="20"/>
              </w:rPr>
              <w:t>Balance as at 1 July 2015</w:t>
            </w:r>
          </w:p>
        </w:tc>
        <w:tc>
          <w:tcPr>
            <w:tcW w:w="1683" w:type="dxa"/>
          </w:tcPr>
          <w:p w:rsidR="000268DB" w:rsidRDefault="00743944">
            <w:pPr>
              <w:pStyle w:val="TableParagraph"/>
              <w:spacing w:before="132"/>
              <w:ind w:right="147"/>
              <w:jc w:val="right"/>
              <w:rPr>
                <w:b/>
                <w:sz w:val="20"/>
              </w:rPr>
            </w:pPr>
            <w:r>
              <w:rPr>
                <w:b/>
                <w:sz w:val="20"/>
              </w:rPr>
              <w:t>163,332</w:t>
            </w:r>
          </w:p>
        </w:tc>
        <w:tc>
          <w:tcPr>
            <w:tcW w:w="1633" w:type="dxa"/>
          </w:tcPr>
          <w:p w:rsidR="000268DB" w:rsidRDefault="00743944">
            <w:pPr>
              <w:pStyle w:val="TableParagraph"/>
              <w:spacing w:before="132"/>
              <w:ind w:right="354"/>
              <w:jc w:val="right"/>
              <w:rPr>
                <w:b/>
                <w:sz w:val="20"/>
              </w:rPr>
            </w:pPr>
            <w:r>
              <w:rPr>
                <w:b/>
                <w:w w:val="95"/>
                <w:sz w:val="20"/>
              </w:rPr>
              <w:t>25,026</w:t>
            </w:r>
          </w:p>
        </w:tc>
        <w:tc>
          <w:tcPr>
            <w:tcW w:w="1185" w:type="dxa"/>
          </w:tcPr>
          <w:p w:rsidR="000268DB" w:rsidRDefault="00743944">
            <w:pPr>
              <w:pStyle w:val="TableParagraph"/>
              <w:spacing w:before="132"/>
              <w:ind w:right="109"/>
              <w:jc w:val="right"/>
              <w:rPr>
                <w:b/>
                <w:sz w:val="20"/>
              </w:rPr>
            </w:pPr>
            <w:r>
              <w:rPr>
                <w:b/>
                <w:sz w:val="20"/>
              </w:rPr>
              <w:t>188,358</w:t>
            </w:r>
          </w:p>
        </w:tc>
      </w:tr>
      <w:tr w:rsidR="000268DB">
        <w:trPr>
          <w:trHeight w:val="500"/>
        </w:trPr>
        <w:tc>
          <w:tcPr>
            <w:tcW w:w="5275" w:type="dxa"/>
          </w:tcPr>
          <w:p w:rsidR="000268DB" w:rsidRDefault="00743944">
            <w:pPr>
              <w:pStyle w:val="TableParagraph"/>
              <w:spacing w:before="112"/>
              <w:ind w:left="136"/>
              <w:rPr>
                <w:sz w:val="20"/>
              </w:rPr>
            </w:pPr>
            <w:r>
              <w:rPr>
                <w:sz w:val="20"/>
              </w:rPr>
              <w:t>Operating result for the year</w:t>
            </w:r>
          </w:p>
        </w:tc>
        <w:tc>
          <w:tcPr>
            <w:tcW w:w="1683" w:type="dxa"/>
          </w:tcPr>
          <w:p w:rsidR="000268DB" w:rsidRDefault="00743944">
            <w:pPr>
              <w:pStyle w:val="TableParagraph"/>
              <w:spacing w:before="112"/>
              <w:ind w:right="147"/>
              <w:jc w:val="right"/>
              <w:rPr>
                <w:sz w:val="20"/>
              </w:rPr>
            </w:pPr>
            <w:r>
              <w:rPr>
                <w:sz w:val="20"/>
              </w:rPr>
              <w:t>8,109</w:t>
            </w:r>
          </w:p>
        </w:tc>
        <w:tc>
          <w:tcPr>
            <w:tcW w:w="1633" w:type="dxa"/>
          </w:tcPr>
          <w:p w:rsidR="000268DB" w:rsidRDefault="00743944">
            <w:pPr>
              <w:pStyle w:val="TableParagraph"/>
              <w:spacing w:before="112"/>
              <w:ind w:right="353"/>
              <w:jc w:val="right"/>
              <w:rPr>
                <w:sz w:val="20"/>
              </w:rPr>
            </w:pPr>
            <w:r>
              <w:rPr>
                <w:w w:val="99"/>
                <w:sz w:val="20"/>
              </w:rPr>
              <w:t>-</w:t>
            </w:r>
          </w:p>
        </w:tc>
        <w:tc>
          <w:tcPr>
            <w:tcW w:w="1185" w:type="dxa"/>
          </w:tcPr>
          <w:p w:rsidR="000268DB" w:rsidRDefault="00743944">
            <w:pPr>
              <w:pStyle w:val="TableParagraph"/>
              <w:spacing w:before="112"/>
              <w:ind w:right="109"/>
              <w:jc w:val="right"/>
              <w:rPr>
                <w:sz w:val="20"/>
              </w:rPr>
            </w:pPr>
            <w:r>
              <w:rPr>
                <w:sz w:val="20"/>
              </w:rPr>
              <w:t>8,109</w:t>
            </w:r>
          </w:p>
        </w:tc>
      </w:tr>
      <w:tr w:rsidR="000268DB">
        <w:trPr>
          <w:trHeight w:val="405"/>
        </w:trPr>
        <w:tc>
          <w:tcPr>
            <w:tcW w:w="5275" w:type="dxa"/>
          </w:tcPr>
          <w:p w:rsidR="000268DB" w:rsidRDefault="00743944">
            <w:pPr>
              <w:pStyle w:val="TableParagraph"/>
              <w:spacing w:before="151"/>
              <w:ind w:left="136"/>
              <w:rPr>
                <w:sz w:val="20"/>
              </w:rPr>
            </w:pPr>
            <w:r>
              <w:rPr>
                <w:sz w:val="20"/>
              </w:rPr>
              <w:t>Other comprehensive income</w:t>
            </w:r>
          </w:p>
        </w:tc>
        <w:tc>
          <w:tcPr>
            <w:tcW w:w="1683" w:type="dxa"/>
          </w:tcPr>
          <w:p w:rsidR="000268DB" w:rsidRDefault="000268DB">
            <w:pPr>
              <w:pStyle w:val="TableParagraph"/>
              <w:rPr>
                <w:rFonts w:ascii="Times New Roman"/>
                <w:sz w:val="20"/>
              </w:rPr>
            </w:pPr>
          </w:p>
        </w:tc>
        <w:tc>
          <w:tcPr>
            <w:tcW w:w="1633" w:type="dxa"/>
          </w:tcPr>
          <w:p w:rsidR="000268DB" w:rsidRDefault="000268DB">
            <w:pPr>
              <w:pStyle w:val="TableParagraph"/>
              <w:rPr>
                <w:rFonts w:ascii="Times New Roman"/>
                <w:sz w:val="20"/>
              </w:rPr>
            </w:pPr>
          </w:p>
        </w:tc>
        <w:tc>
          <w:tcPr>
            <w:tcW w:w="1185" w:type="dxa"/>
          </w:tcPr>
          <w:p w:rsidR="000268DB" w:rsidRDefault="000268DB">
            <w:pPr>
              <w:pStyle w:val="TableParagraph"/>
              <w:rPr>
                <w:rFonts w:ascii="Times New Roman"/>
                <w:sz w:val="20"/>
              </w:rPr>
            </w:pPr>
          </w:p>
        </w:tc>
      </w:tr>
      <w:tr w:rsidR="000268DB">
        <w:trPr>
          <w:trHeight w:val="270"/>
        </w:trPr>
        <w:tc>
          <w:tcPr>
            <w:tcW w:w="5275" w:type="dxa"/>
          </w:tcPr>
          <w:p w:rsidR="000268DB" w:rsidRDefault="00743944">
            <w:pPr>
              <w:pStyle w:val="TableParagraph"/>
              <w:spacing w:before="17"/>
              <w:ind w:left="311"/>
              <w:rPr>
                <w:sz w:val="20"/>
              </w:rPr>
            </w:pPr>
            <w:r>
              <w:rPr>
                <w:sz w:val="20"/>
              </w:rPr>
              <w:t>Decrease in asset revaluation surplus</w:t>
            </w:r>
          </w:p>
        </w:tc>
        <w:tc>
          <w:tcPr>
            <w:tcW w:w="1683" w:type="dxa"/>
          </w:tcPr>
          <w:p w:rsidR="000268DB" w:rsidRDefault="00743944">
            <w:pPr>
              <w:pStyle w:val="TableParagraph"/>
              <w:spacing w:before="17"/>
              <w:ind w:right="145"/>
              <w:jc w:val="right"/>
              <w:rPr>
                <w:sz w:val="20"/>
              </w:rPr>
            </w:pPr>
            <w:r>
              <w:rPr>
                <w:w w:val="99"/>
                <w:sz w:val="20"/>
              </w:rPr>
              <w:t>-</w:t>
            </w:r>
          </w:p>
        </w:tc>
        <w:tc>
          <w:tcPr>
            <w:tcW w:w="1633" w:type="dxa"/>
          </w:tcPr>
          <w:p w:rsidR="000268DB" w:rsidRDefault="00743944">
            <w:pPr>
              <w:pStyle w:val="TableParagraph"/>
              <w:spacing w:before="17"/>
              <w:ind w:right="356"/>
              <w:jc w:val="right"/>
              <w:rPr>
                <w:sz w:val="20"/>
              </w:rPr>
            </w:pPr>
            <w:r>
              <w:rPr>
                <w:w w:val="95"/>
                <w:sz w:val="20"/>
              </w:rPr>
              <w:t>(519)</w:t>
            </w:r>
          </w:p>
        </w:tc>
        <w:tc>
          <w:tcPr>
            <w:tcW w:w="1185" w:type="dxa"/>
          </w:tcPr>
          <w:p w:rsidR="000268DB" w:rsidRDefault="00743944">
            <w:pPr>
              <w:pStyle w:val="TableParagraph"/>
              <w:spacing w:before="17"/>
              <w:ind w:right="110"/>
              <w:jc w:val="right"/>
              <w:rPr>
                <w:sz w:val="20"/>
              </w:rPr>
            </w:pPr>
            <w:r>
              <w:rPr>
                <w:w w:val="95"/>
                <w:sz w:val="20"/>
              </w:rPr>
              <w:t>(519)</w:t>
            </w:r>
          </w:p>
        </w:tc>
      </w:tr>
      <w:tr w:rsidR="000268DB">
        <w:trPr>
          <w:trHeight w:val="558"/>
        </w:trPr>
        <w:tc>
          <w:tcPr>
            <w:tcW w:w="5275" w:type="dxa"/>
          </w:tcPr>
          <w:p w:rsidR="000268DB" w:rsidRDefault="00743944">
            <w:pPr>
              <w:pStyle w:val="TableParagraph"/>
              <w:spacing w:before="16"/>
              <w:ind w:right="940"/>
              <w:jc w:val="right"/>
              <w:rPr>
                <w:sz w:val="20"/>
              </w:rPr>
            </w:pPr>
            <w:r>
              <w:rPr>
                <w:sz w:val="20"/>
              </w:rPr>
              <w:t>Net gain on available-for-sale financial assets</w:t>
            </w:r>
          </w:p>
        </w:tc>
        <w:tc>
          <w:tcPr>
            <w:tcW w:w="1683" w:type="dxa"/>
            <w:tcBorders>
              <w:bottom w:val="single" w:sz="4" w:space="0" w:color="000000"/>
            </w:tcBorders>
          </w:tcPr>
          <w:p w:rsidR="000268DB" w:rsidRDefault="00743944">
            <w:pPr>
              <w:pStyle w:val="TableParagraph"/>
              <w:spacing w:before="16"/>
              <w:ind w:right="147"/>
              <w:jc w:val="right"/>
              <w:rPr>
                <w:sz w:val="20"/>
              </w:rPr>
            </w:pPr>
            <w:r>
              <w:rPr>
                <w:sz w:val="20"/>
              </w:rPr>
              <w:t>2,789</w:t>
            </w:r>
          </w:p>
        </w:tc>
        <w:tc>
          <w:tcPr>
            <w:tcW w:w="1633" w:type="dxa"/>
            <w:tcBorders>
              <w:bottom w:val="single" w:sz="4" w:space="0" w:color="000000"/>
            </w:tcBorders>
          </w:tcPr>
          <w:p w:rsidR="000268DB" w:rsidRDefault="00743944">
            <w:pPr>
              <w:pStyle w:val="TableParagraph"/>
              <w:spacing w:before="16"/>
              <w:ind w:right="353"/>
              <w:jc w:val="right"/>
              <w:rPr>
                <w:sz w:val="20"/>
              </w:rPr>
            </w:pPr>
            <w:r>
              <w:rPr>
                <w:w w:val="99"/>
                <w:sz w:val="20"/>
              </w:rPr>
              <w:t>-</w:t>
            </w:r>
          </w:p>
        </w:tc>
        <w:tc>
          <w:tcPr>
            <w:tcW w:w="1185" w:type="dxa"/>
            <w:tcBorders>
              <w:bottom w:val="single" w:sz="4" w:space="0" w:color="000000"/>
            </w:tcBorders>
          </w:tcPr>
          <w:p w:rsidR="000268DB" w:rsidRDefault="00743944">
            <w:pPr>
              <w:pStyle w:val="TableParagraph"/>
              <w:spacing w:before="16"/>
              <w:ind w:right="109"/>
              <w:jc w:val="right"/>
              <w:rPr>
                <w:sz w:val="20"/>
              </w:rPr>
            </w:pPr>
            <w:r>
              <w:rPr>
                <w:sz w:val="20"/>
              </w:rPr>
              <w:t>2,789</w:t>
            </w:r>
          </w:p>
        </w:tc>
      </w:tr>
      <w:tr w:rsidR="000268DB">
        <w:trPr>
          <w:trHeight w:val="270"/>
        </w:trPr>
        <w:tc>
          <w:tcPr>
            <w:tcW w:w="5275" w:type="dxa"/>
          </w:tcPr>
          <w:p w:rsidR="000268DB" w:rsidRDefault="00743944">
            <w:pPr>
              <w:pStyle w:val="TableParagraph"/>
              <w:spacing w:line="227" w:lineRule="exact"/>
              <w:ind w:left="136"/>
              <w:rPr>
                <w:b/>
                <w:sz w:val="20"/>
              </w:rPr>
            </w:pPr>
            <w:r>
              <w:rPr>
                <w:b/>
                <w:sz w:val="20"/>
              </w:rPr>
              <w:t>Balance as at 30 June 2016</w:t>
            </w:r>
          </w:p>
        </w:tc>
        <w:tc>
          <w:tcPr>
            <w:tcW w:w="1683" w:type="dxa"/>
            <w:tcBorders>
              <w:top w:val="single" w:sz="4" w:space="0" w:color="000000"/>
              <w:bottom w:val="single" w:sz="4" w:space="0" w:color="000000"/>
            </w:tcBorders>
          </w:tcPr>
          <w:p w:rsidR="000268DB" w:rsidRDefault="00743944">
            <w:pPr>
              <w:pStyle w:val="TableParagraph"/>
              <w:spacing w:line="227" w:lineRule="exact"/>
              <w:ind w:right="147"/>
              <w:jc w:val="right"/>
              <w:rPr>
                <w:b/>
                <w:sz w:val="20"/>
              </w:rPr>
            </w:pPr>
            <w:r>
              <w:rPr>
                <w:b/>
                <w:sz w:val="20"/>
              </w:rPr>
              <w:t>174,230</w:t>
            </w:r>
          </w:p>
        </w:tc>
        <w:tc>
          <w:tcPr>
            <w:tcW w:w="1633" w:type="dxa"/>
            <w:tcBorders>
              <w:top w:val="single" w:sz="4" w:space="0" w:color="000000"/>
              <w:bottom w:val="single" w:sz="4" w:space="0" w:color="000000"/>
            </w:tcBorders>
          </w:tcPr>
          <w:p w:rsidR="000268DB" w:rsidRDefault="00743944">
            <w:pPr>
              <w:pStyle w:val="TableParagraph"/>
              <w:spacing w:line="227" w:lineRule="exact"/>
              <w:ind w:right="354"/>
              <w:jc w:val="right"/>
              <w:rPr>
                <w:b/>
                <w:sz w:val="20"/>
              </w:rPr>
            </w:pPr>
            <w:r>
              <w:rPr>
                <w:b/>
                <w:w w:val="95"/>
                <w:sz w:val="20"/>
              </w:rPr>
              <w:t>24,507</w:t>
            </w:r>
          </w:p>
        </w:tc>
        <w:tc>
          <w:tcPr>
            <w:tcW w:w="1185" w:type="dxa"/>
            <w:tcBorders>
              <w:top w:val="single" w:sz="4" w:space="0" w:color="000000"/>
              <w:bottom w:val="single" w:sz="4" w:space="0" w:color="000000"/>
            </w:tcBorders>
          </w:tcPr>
          <w:p w:rsidR="000268DB" w:rsidRDefault="00743944">
            <w:pPr>
              <w:pStyle w:val="TableParagraph"/>
              <w:spacing w:line="227" w:lineRule="exact"/>
              <w:ind w:right="109"/>
              <w:jc w:val="right"/>
              <w:rPr>
                <w:b/>
                <w:sz w:val="20"/>
              </w:rPr>
            </w:pPr>
            <w:r>
              <w:rPr>
                <w:b/>
                <w:sz w:val="20"/>
              </w:rPr>
              <w:t>198,737</w:t>
            </w:r>
          </w:p>
        </w:tc>
      </w:tr>
      <w:tr w:rsidR="000268DB">
        <w:trPr>
          <w:trHeight w:val="810"/>
        </w:trPr>
        <w:tc>
          <w:tcPr>
            <w:tcW w:w="5275" w:type="dxa"/>
          </w:tcPr>
          <w:p w:rsidR="000268DB" w:rsidRDefault="000268DB">
            <w:pPr>
              <w:pStyle w:val="TableParagraph"/>
              <w:rPr>
                <w:rFonts w:ascii="Times New Roman"/>
                <w:sz w:val="20"/>
              </w:rPr>
            </w:pPr>
          </w:p>
        </w:tc>
        <w:tc>
          <w:tcPr>
            <w:tcW w:w="1683" w:type="dxa"/>
            <w:tcBorders>
              <w:top w:val="single" w:sz="4" w:space="0" w:color="000000"/>
            </w:tcBorders>
          </w:tcPr>
          <w:p w:rsidR="000268DB" w:rsidRDefault="000268DB">
            <w:pPr>
              <w:pStyle w:val="TableParagraph"/>
              <w:rPr>
                <w:rFonts w:ascii="Times New Roman"/>
                <w:sz w:val="20"/>
              </w:rPr>
            </w:pPr>
          </w:p>
        </w:tc>
        <w:tc>
          <w:tcPr>
            <w:tcW w:w="1633" w:type="dxa"/>
            <w:tcBorders>
              <w:top w:val="single" w:sz="4" w:space="0" w:color="000000"/>
            </w:tcBorders>
          </w:tcPr>
          <w:p w:rsidR="000268DB" w:rsidRDefault="000268DB">
            <w:pPr>
              <w:pStyle w:val="TableParagraph"/>
              <w:rPr>
                <w:rFonts w:ascii="Times New Roman"/>
                <w:sz w:val="20"/>
              </w:rPr>
            </w:pPr>
          </w:p>
        </w:tc>
        <w:tc>
          <w:tcPr>
            <w:tcW w:w="1185" w:type="dxa"/>
            <w:tcBorders>
              <w:top w:val="single" w:sz="4" w:space="0" w:color="000000"/>
            </w:tcBorders>
          </w:tcPr>
          <w:p w:rsidR="000268DB" w:rsidRDefault="000268DB">
            <w:pPr>
              <w:pStyle w:val="TableParagraph"/>
              <w:rPr>
                <w:rFonts w:ascii="Times New Roman"/>
                <w:sz w:val="20"/>
              </w:rPr>
            </w:pPr>
          </w:p>
        </w:tc>
      </w:tr>
      <w:tr w:rsidR="000268DB">
        <w:trPr>
          <w:trHeight w:val="384"/>
        </w:trPr>
        <w:tc>
          <w:tcPr>
            <w:tcW w:w="5275" w:type="dxa"/>
          </w:tcPr>
          <w:p w:rsidR="000268DB" w:rsidRDefault="00743944">
            <w:pPr>
              <w:pStyle w:val="TableParagraph"/>
              <w:spacing w:line="225" w:lineRule="exact"/>
              <w:ind w:left="136"/>
              <w:rPr>
                <w:b/>
                <w:sz w:val="20"/>
              </w:rPr>
            </w:pPr>
            <w:r>
              <w:rPr>
                <w:b/>
                <w:sz w:val="20"/>
              </w:rPr>
              <w:t>Balance as at 1 July 2016</w:t>
            </w:r>
          </w:p>
        </w:tc>
        <w:tc>
          <w:tcPr>
            <w:tcW w:w="1683" w:type="dxa"/>
            <w:shd w:val="clear" w:color="auto" w:fill="D9D9D9"/>
          </w:tcPr>
          <w:p w:rsidR="000268DB" w:rsidRDefault="00743944">
            <w:pPr>
              <w:pStyle w:val="TableParagraph"/>
              <w:spacing w:line="225" w:lineRule="exact"/>
              <w:ind w:right="147"/>
              <w:jc w:val="right"/>
              <w:rPr>
                <w:b/>
                <w:sz w:val="20"/>
              </w:rPr>
            </w:pPr>
            <w:r>
              <w:rPr>
                <w:b/>
                <w:sz w:val="20"/>
              </w:rPr>
              <w:t>174,230</w:t>
            </w:r>
          </w:p>
        </w:tc>
        <w:tc>
          <w:tcPr>
            <w:tcW w:w="1633" w:type="dxa"/>
            <w:shd w:val="clear" w:color="auto" w:fill="D9D9D9"/>
          </w:tcPr>
          <w:p w:rsidR="000268DB" w:rsidRDefault="00743944">
            <w:pPr>
              <w:pStyle w:val="TableParagraph"/>
              <w:spacing w:line="225" w:lineRule="exact"/>
              <w:ind w:right="354"/>
              <w:jc w:val="right"/>
              <w:rPr>
                <w:b/>
                <w:sz w:val="20"/>
              </w:rPr>
            </w:pPr>
            <w:r>
              <w:rPr>
                <w:b/>
                <w:w w:val="95"/>
                <w:sz w:val="20"/>
              </w:rPr>
              <w:t>24,507</w:t>
            </w:r>
          </w:p>
        </w:tc>
        <w:tc>
          <w:tcPr>
            <w:tcW w:w="1185" w:type="dxa"/>
            <w:shd w:val="clear" w:color="auto" w:fill="D9D9D9"/>
          </w:tcPr>
          <w:p w:rsidR="000268DB" w:rsidRDefault="00743944">
            <w:pPr>
              <w:pStyle w:val="TableParagraph"/>
              <w:spacing w:line="225" w:lineRule="exact"/>
              <w:ind w:right="109"/>
              <w:jc w:val="right"/>
              <w:rPr>
                <w:b/>
                <w:sz w:val="20"/>
              </w:rPr>
            </w:pPr>
            <w:r>
              <w:rPr>
                <w:b/>
                <w:sz w:val="20"/>
              </w:rPr>
              <w:t>198,737</w:t>
            </w:r>
          </w:p>
        </w:tc>
      </w:tr>
      <w:tr w:rsidR="000268DB">
        <w:trPr>
          <w:trHeight w:val="541"/>
        </w:trPr>
        <w:tc>
          <w:tcPr>
            <w:tcW w:w="5275" w:type="dxa"/>
          </w:tcPr>
          <w:p w:rsidR="000268DB" w:rsidRDefault="00743944">
            <w:pPr>
              <w:pStyle w:val="TableParagraph"/>
              <w:spacing w:before="152"/>
              <w:ind w:left="136"/>
              <w:rPr>
                <w:sz w:val="20"/>
              </w:rPr>
            </w:pPr>
            <w:r>
              <w:rPr>
                <w:sz w:val="20"/>
              </w:rPr>
              <w:t>Operating result for the year</w:t>
            </w:r>
          </w:p>
        </w:tc>
        <w:tc>
          <w:tcPr>
            <w:tcW w:w="1683" w:type="dxa"/>
            <w:shd w:val="clear" w:color="auto" w:fill="D9D9D9"/>
          </w:tcPr>
          <w:p w:rsidR="000268DB" w:rsidRDefault="00743944">
            <w:pPr>
              <w:pStyle w:val="TableParagraph"/>
              <w:spacing w:before="152"/>
              <w:ind w:right="146"/>
              <w:jc w:val="right"/>
              <w:rPr>
                <w:sz w:val="20"/>
              </w:rPr>
            </w:pPr>
            <w:r>
              <w:rPr>
                <w:sz w:val="20"/>
              </w:rPr>
              <w:t>2,437</w:t>
            </w:r>
          </w:p>
        </w:tc>
        <w:tc>
          <w:tcPr>
            <w:tcW w:w="1633" w:type="dxa"/>
            <w:shd w:val="clear" w:color="auto" w:fill="D9D9D9"/>
          </w:tcPr>
          <w:p w:rsidR="000268DB" w:rsidRDefault="00743944">
            <w:pPr>
              <w:pStyle w:val="TableParagraph"/>
              <w:spacing w:before="152"/>
              <w:ind w:right="353"/>
              <w:jc w:val="right"/>
              <w:rPr>
                <w:sz w:val="20"/>
              </w:rPr>
            </w:pPr>
            <w:r>
              <w:rPr>
                <w:w w:val="99"/>
                <w:sz w:val="20"/>
              </w:rPr>
              <w:t>-</w:t>
            </w:r>
          </w:p>
        </w:tc>
        <w:tc>
          <w:tcPr>
            <w:tcW w:w="1185" w:type="dxa"/>
            <w:shd w:val="clear" w:color="auto" w:fill="D9D9D9"/>
          </w:tcPr>
          <w:p w:rsidR="000268DB" w:rsidRDefault="00743944">
            <w:pPr>
              <w:pStyle w:val="TableParagraph"/>
              <w:spacing w:before="152"/>
              <w:ind w:right="108"/>
              <w:jc w:val="right"/>
              <w:rPr>
                <w:sz w:val="20"/>
              </w:rPr>
            </w:pPr>
            <w:r>
              <w:rPr>
                <w:sz w:val="20"/>
              </w:rPr>
              <w:t>2,437</w:t>
            </w:r>
          </w:p>
        </w:tc>
      </w:tr>
      <w:tr w:rsidR="000268DB">
        <w:trPr>
          <w:trHeight w:val="404"/>
        </w:trPr>
        <w:tc>
          <w:tcPr>
            <w:tcW w:w="5275" w:type="dxa"/>
          </w:tcPr>
          <w:p w:rsidR="000268DB" w:rsidRDefault="00743944">
            <w:pPr>
              <w:pStyle w:val="TableParagraph"/>
              <w:spacing w:before="151"/>
              <w:ind w:left="136"/>
              <w:rPr>
                <w:sz w:val="20"/>
              </w:rPr>
            </w:pPr>
            <w:r>
              <w:rPr>
                <w:sz w:val="20"/>
              </w:rPr>
              <w:t>Other comprehensive income</w:t>
            </w:r>
          </w:p>
        </w:tc>
        <w:tc>
          <w:tcPr>
            <w:tcW w:w="1683" w:type="dxa"/>
            <w:shd w:val="clear" w:color="auto" w:fill="D9D9D9"/>
          </w:tcPr>
          <w:p w:rsidR="000268DB" w:rsidRDefault="000268DB">
            <w:pPr>
              <w:pStyle w:val="TableParagraph"/>
              <w:rPr>
                <w:rFonts w:ascii="Times New Roman"/>
                <w:sz w:val="20"/>
              </w:rPr>
            </w:pPr>
          </w:p>
        </w:tc>
        <w:tc>
          <w:tcPr>
            <w:tcW w:w="1633" w:type="dxa"/>
            <w:shd w:val="clear" w:color="auto" w:fill="D9D9D9"/>
          </w:tcPr>
          <w:p w:rsidR="000268DB" w:rsidRDefault="000268DB">
            <w:pPr>
              <w:pStyle w:val="TableParagraph"/>
              <w:rPr>
                <w:rFonts w:ascii="Times New Roman"/>
                <w:sz w:val="20"/>
              </w:rPr>
            </w:pPr>
          </w:p>
        </w:tc>
        <w:tc>
          <w:tcPr>
            <w:tcW w:w="1185" w:type="dxa"/>
            <w:shd w:val="clear" w:color="auto" w:fill="D9D9D9"/>
          </w:tcPr>
          <w:p w:rsidR="000268DB" w:rsidRDefault="000268DB">
            <w:pPr>
              <w:pStyle w:val="TableParagraph"/>
              <w:rPr>
                <w:rFonts w:ascii="Times New Roman"/>
                <w:sz w:val="20"/>
              </w:rPr>
            </w:pPr>
          </w:p>
        </w:tc>
      </w:tr>
      <w:tr w:rsidR="000268DB">
        <w:trPr>
          <w:trHeight w:val="270"/>
        </w:trPr>
        <w:tc>
          <w:tcPr>
            <w:tcW w:w="5275" w:type="dxa"/>
          </w:tcPr>
          <w:p w:rsidR="000268DB" w:rsidRDefault="00743944">
            <w:pPr>
              <w:pStyle w:val="TableParagraph"/>
              <w:spacing w:before="16"/>
              <w:ind w:left="311"/>
              <w:rPr>
                <w:sz w:val="20"/>
              </w:rPr>
            </w:pPr>
            <w:r>
              <w:rPr>
                <w:sz w:val="20"/>
              </w:rPr>
              <w:t>Increase in asset revaluation surplus</w:t>
            </w:r>
          </w:p>
        </w:tc>
        <w:tc>
          <w:tcPr>
            <w:tcW w:w="1683" w:type="dxa"/>
            <w:shd w:val="clear" w:color="auto" w:fill="D9D9D9"/>
          </w:tcPr>
          <w:p w:rsidR="000268DB" w:rsidRDefault="000268DB">
            <w:pPr>
              <w:pStyle w:val="TableParagraph"/>
              <w:rPr>
                <w:rFonts w:ascii="Times New Roman"/>
                <w:sz w:val="20"/>
              </w:rPr>
            </w:pPr>
          </w:p>
        </w:tc>
        <w:tc>
          <w:tcPr>
            <w:tcW w:w="1633" w:type="dxa"/>
            <w:shd w:val="clear" w:color="auto" w:fill="D9D9D9"/>
          </w:tcPr>
          <w:p w:rsidR="000268DB" w:rsidRDefault="00743944">
            <w:pPr>
              <w:pStyle w:val="TableParagraph"/>
              <w:spacing w:before="16"/>
              <w:ind w:right="354"/>
              <w:jc w:val="right"/>
              <w:rPr>
                <w:sz w:val="20"/>
              </w:rPr>
            </w:pPr>
            <w:r>
              <w:rPr>
                <w:sz w:val="20"/>
              </w:rPr>
              <w:t>1,228</w:t>
            </w:r>
          </w:p>
        </w:tc>
        <w:tc>
          <w:tcPr>
            <w:tcW w:w="1185" w:type="dxa"/>
            <w:shd w:val="clear" w:color="auto" w:fill="D9D9D9"/>
          </w:tcPr>
          <w:p w:rsidR="000268DB" w:rsidRDefault="00743944">
            <w:pPr>
              <w:pStyle w:val="TableParagraph"/>
              <w:spacing w:before="16"/>
              <w:ind w:right="108"/>
              <w:jc w:val="right"/>
              <w:rPr>
                <w:sz w:val="20"/>
              </w:rPr>
            </w:pPr>
            <w:r>
              <w:rPr>
                <w:sz w:val="20"/>
              </w:rPr>
              <w:t>1,228</w:t>
            </w:r>
          </w:p>
        </w:tc>
      </w:tr>
      <w:tr w:rsidR="000268DB">
        <w:trPr>
          <w:trHeight w:val="559"/>
        </w:trPr>
        <w:tc>
          <w:tcPr>
            <w:tcW w:w="5275" w:type="dxa"/>
          </w:tcPr>
          <w:p w:rsidR="000268DB" w:rsidRDefault="00743944">
            <w:pPr>
              <w:pStyle w:val="TableParagraph"/>
              <w:spacing w:before="17"/>
              <w:ind w:right="961"/>
              <w:jc w:val="right"/>
              <w:rPr>
                <w:sz w:val="20"/>
              </w:rPr>
            </w:pPr>
            <w:r>
              <w:rPr>
                <w:sz w:val="20"/>
              </w:rPr>
              <w:t>Net loss on available-for-sale financial assets</w:t>
            </w:r>
          </w:p>
        </w:tc>
        <w:tc>
          <w:tcPr>
            <w:tcW w:w="1683" w:type="dxa"/>
            <w:tcBorders>
              <w:bottom w:val="single" w:sz="4" w:space="0" w:color="000000"/>
            </w:tcBorders>
            <w:shd w:val="clear" w:color="auto" w:fill="D9D9D9"/>
          </w:tcPr>
          <w:p w:rsidR="000268DB" w:rsidRDefault="00743944">
            <w:pPr>
              <w:pStyle w:val="TableParagraph"/>
              <w:spacing w:before="17"/>
              <w:ind w:right="148"/>
              <w:jc w:val="right"/>
              <w:rPr>
                <w:sz w:val="20"/>
              </w:rPr>
            </w:pPr>
            <w:r>
              <w:rPr>
                <w:w w:val="95"/>
                <w:sz w:val="20"/>
              </w:rPr>
              <w:t>(3,002)</w:t>
            </w:r>
          </w:p>
        </w:tc>
        <w:tc>
          <w:tcPr>
            <w:tcW w:w="1633" w:type="dxa"/>
            <w:tcBorders>
              <w:bottom w:val="single" w:sz="4" w:space="0" w:color="000000"/>
            </w:tcBorders>
            <w:shd w:val="clear" w:color="auto" w:fill="D9D9D9"/>
          </w:tcPr>
          <w:p w:rsidR="000268DB" w:rsidRDefault="00743944">
            <w:pPr>
              <w:pStyle w:val="TableParagraph"/>
              <w:spacing w:before="17"/>
              <w:ind w:right="353"/>
              <w:jc w:val="right"/>
              <w:rPr>
                <w:sz w:val="20"/>
              </w:rPr>
            </w:pPr>
            <w:r>
              <w:rPr>
                <w:w w:val="99"/>
                <w:sz w:val="20"/>
              </w:rPr>
              <w:t>-</w:t>
            </w:r>
          </w:p>
        </w:tc>
        <w:tc>
          <w:tcPr>
            <w:tcW w:w="1185" w:type="dxa"/>
            <w:tcBorders>
              <w:bottom w:val="single" w:sz="4" w:space="0" w:color="000000"/>
            </w:tcBorders>
            <w:shd w:val="clear" w:color="auto" w:fill="D9D9D9"/>
          </w:tcPr>
          <w:p w:rsidR="000268DB" w:rsidRDefault="00743944">
            <w:pPr>
              <w:pStyle w:val="TableParagraph"/>
              <w:spacing w:before="17"/>
              <w:ind w:right="110"/>
              <w:jc w:val="right"/>
              <w:rPr>
                <w:sz w:val="20"/>
              </w:rPr>
            </w:pPr>
            <w:r>
              <w:rPr>
                <w:w w:val="95"/>
                <w:sz w:val="20"/>
              </w:rPr>
              <w:t>(3,002)</w:t>
            </w:r>
          </w:p>
        </w:tc>
      </w:tr>
      <w:tr w:rsidR="000268DB">
        <w:trPr>
          <w:trHeight w:val="285"/>
        </w:trPr>
        <w:tc>
          <w:tcPr>
            <w:tcW w:w="5275" w:type="dxa"/>
          </w:tcPr>
          <w:p w:rsidR="000268DB" w:rsidRDefault="00743944">
            <w:pPr>
              <w:pStyle w:val="TableParagraph"/>
              <w:spacing w:line="225" w:lineRule="exact"/>
              <w:ind w:left="136"/>
              <w:rPr>
                <w:b/>
                <w:sz w:val="20"/>
              </w:rPr>
            </w:pPr>
            <w:r>
              <w:rPr>
                <w:b/>
                <w:sz w:val="20"/>
              </w:rPr>
              <w:t>Balance as at 30 June 2017</w:t>
            </w:r>
          </w:p>
        </w:tc>
        <w:tc>
          <w:tcPr>
            <w:tcW w:w="1683" w:type="dxa"/>
            <w:tcBorders>
              <w:top w:val="single" w:sz="4" w:space="0" w:color="000000"/>
              <w:bottom w:val="single" w:sz="8" w:space="0" w:color="000000"/>
            </w:tcBorders>
            <w:shd w:val="clear" w:color="auto" w:fill="D9D9D9"/>
          </w:tcPr>
          <w:p w:rsidR="000268DB" w:rsidRDefault="00743944">
            <w:pPr>
              <w:pStyle w:val="TableParagraph"/>
              <w:spacing w:line="225" w:lineRule="exact"/>
              <w:ind w:right="147"/>
              <w:jc w:val="right"/>
              <w:rPr>
                <w:b/>
                <w:sz w:val="20"/>
              </w:rPr>
            </w:pPr>
            <w:r>
              <w:rPr>
                <w:b/>
                <w:sz w:val="20"/>
              </w:rPr>
              <w:t>173,665</w:t>
            </w:r>
          </w:p>
        </w:tc>
        <w:tc>
          <w:tcPr>
            <w:tcW w:w="1633" w:type="dxa"/>
            <w:tcBorders>
              <w:top w:val="single" w:sz="4" w:space="0" w:color="000000"/>
              <w:bottom w:val="single" w:sz="8" w:space="0" w:color="000000"/>
            </w:tcBorders>
            <w:shd w:val="clear" w:color="auto" w:fill="D9D9D9"/>
          </w:tcPr>
          <w:p w:rsidR="000268DB" w:rsidRDefault="00743944">
            <w:pPr>
              <w:pStyle w:val="TableParagraph"/>
              <w:spacing w:line="225" w:lineRule="exact"/>
              <w:ind w:right="354"/>
              <w:jc w:val="right"/>
              <w:rPr>
                <w:b/>
                <w:sz w:val="20"/>
              </w:rPr>
            </w:pPr>
            <w:r>
              <w:rPr>
                <w:b/>
                <w:sz w:val="20"/>
              </w:rPr>
              <w:t>25,735</w:t>
            </w:r>
          </w:p>
        </w:tc>
        <w:tc>
          <w:tcPr>
            <w:tcW w:w="1185" w:type="dxa"/>
            <w:tcBorders>
              <w:top w:val="single" w:sz="4" w:space="0" w:color="000000"/>
              <w:bottom w:val="single" w:sz="8" w:space="0" w:color="000000"/>
            </w:tcBorders>
            <w:shd w:val="clear" w:color="auto" w:fill="D9D9D9"/>
          </w:tcPr>
          <w:p w:rsidR="000268DB" w:rsidRDefault="00743944">
            <w:pPr>
              <w:pStyle w:val="TableParagraph"/>
              <w:spacing w:line="225" w:lineRule="exact"/>
              <w:ind w:right="109"/>
              <w:jc w:val="right"/>
              <w:rPr>
                <w:b/>
                <w:sz w:val="20"/>
              </w:rPr>
            </w:pPr>
            <w:r>
              <w:rPr>
                <w:b/>
                <w:sz w:val="20"/>
              </w:rPr>
              <w:t>199,400</w:t>
            </w:r>
          </w:p>
        </w:tc>
      </w:tr>
    </w:tbl>
    <w:p w:rsidR="000268DB" w:rsidRDefault="000268DB">
      <w:pPr>
        <w:pStyle w:val="BodyText"/>
        <w:spacing w:before="10"/>
        <w:rPr>
          <w:b/>
          <w:sz w:val="21"/>
        </w:rPr>
      </w:pPr>
    </w:p>
    <w:p w:rsidR="000268DB" w:rsidRDefault="00743944">
      <w:pPr>
        <w:pStyle w:val="ListParagraph"/>
        <w:numPr>
          <w:ilvl w:val="0"/>
          <w:numId w:val="79"/>
        </w:numPr>
        <w:tabs>
          <w:tab w:val="left" w:pos="1265"/>
        </w:tabs>
        <w:rPr>
          <w:sz w:val="20"/>
        </w:rPr>
      </w:pPr>
      <w:r>
        <w:rPr>
          <w:sz w:val="20"/>
        </w:rPr>
        <w:t>Please refer to Note 16 for further information relating to accumulated</w:t>
      </w:r>
      <w:r>
        <w:rPr>
          <w:spacing w:val="-8"/>
          <w:sz w:val="20"/>
        </w:rPr>
        <w:t xml:space="preserve"> </w:t>
      </w:r>
      <w:r>
        <w:rPr>
          <w:sz w:val="20"/>
        </w:rPr>
        <w:t>surplus.</w:t>
      </w:r>
    </w:p>
    <w:p w:rsidR="000268DB" w:rsidRDefault="000268DB">
      <w:pPr>
        <w:pStyle w:val="BodyText"/>
        <w:rPr>
          <w:sz w:val="22"/>
        </w:rPr>
      </w:pPr>
    </w:p>
    <w:p w:rsidR="000268DB" w:rsidRDefault="000268DB">
      <w:pPr>
        <w:pStyle w:val="BodyText"/>
        <w:spacing w:before="8"/>
        <w:rPr>
          <w:sz w:val="23"/>
        </w:rPr>
      </w:pPr>
    </w:p>
    <w:p w:rsidR="000268DB" w:rsidRDefault="00743944">
      <w:pPr>
        <w:ind w:left="1132"/>
        <w:rPr>
          <w:i/>
          <w:sz w:val="20"/>
        </w:rPr>
      </w:pPr>
      <w:r>
        <w:rPr>
          <w:i/>
          <w:sz w:val="20"/>
        </w:rPr>
        <w:t>The above statement should be read in conjunction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spacing w:before="6"/>
        <w:rPr>
          <w:i/>
          <w:sz w:val="21"/>
        </w:rPr>
      </w:pPr>
    </w:p>
    <w:p w:rsidR="000268DB" w:rsidRDefault="00743944">
      <w:pPr>
        <w:pStyle w:val="Heading8"/>
        <w:spacing w:before="0"/>
      </w:pPr>
      <w:r>
        <w:t>FS3</w:t>
      </w:r>
    </w:p>
    <w:p w:rsidR="000268DB" w:rsidRDefault="000268DB">
      <w:pPr>
        <w:sectPr w:rsidR="000268DB">
          <w:pgSz w:w="11910" w:h="16840"/>
          <w:pgMar w:top="1060" w:right="700" w:bottom="720" w:left="0" w:header="754" w:footer="523" w:gutter="0"/>
          <w:cols w:space="720"/>
        </w:sectPr>
      </w:pPr>
    </w:p>
    <w:p w:rsidR="000268DB" w:rsidRDefault="00743944">
      <w:pPr>
        <w:pStyle w:val="Heading9"/>
        <w:spacing w:after="18" w:line="242" w:lineRule="auto"/>
        <w:ind w:right="7656"/>
      </w:pPr>
      <w:bookmarkStart w:id="37" w:name="_bookmark36"/>
      <w:bookmarkEnd w:id="37"/>
      <w:r>
        <w:lastRenderedPageBreak/>
        <w:t>Statement of Cash Flows Year Ended 30 June 2017</w:t>
      </w:r>
    </w:p>
    <w:tbl>
      <w:tblPr>
        <w:tblW w:w="0" w:type="auto"/>
        <w:tblInd w:w="1104" w:type="dxa"/>
        <w:tblLayout w:type="fixed"/>
        <w:tblCellMar>
          <w:left w:w="0" w:type="dxa"/>
          <w:right w:w="0" w:type="dxa"/>
        </w:tblCellMar>
        <w:tblLook w:val="01E0" w:firstRow="1" w:lastRow="1" w:firstColumn="1" w:lastColumn="1" w:noHBand="0" w:noVBand="0"/>
      </w:tblPr>
      <w:tblGrid>
        <w:gridCol w:w="6345"/>
        <w:gridCol w:w="906"/>
        <w:gridCol w:w="1388"/>
        <w:gridCol w:w="1031"/>
      </w:tblGrid>
      <w:tr w:rsidR="000268DB">
        <w:trPr>
          <w:trHeight w:val="477"/>
        </w:trPr>
        <w:tc>
          <w:tcPr>
            <w:tcW w:w="6345" w:type="dxa"/>
            <w:tcBorders>
              <w:top w:val="single" w:sz="4" w:space="0" w:color="000000"/>
            </w:tcBorders>
          </w:tcPr>
          <w:p w:rsidR="000268DB" w:rsidRDefault="000268DB">
            <w:pPr>
              <w:pStyle w:val="TableParagraph"/>
              <w:rPr>
                <w:rFonts w:ascii="Times New Roman"/>
                <w:sz w:val="20"/>
              </w:rPr>
            </w:pPr>
          </w:p>
        </w:tc>
        <w:tc>
          <w:tcPr>
            <w:tcW w:w="906"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8"/>
              <w:jc w:val="right"/>
              <w:rPr>
                <w:b/>
                <w:sz w:val="20"/>
              </w:rPr>
            </w:pPr>
            <w:r>
              <w:rPr>
                <w:b/>
                <w:sz w:val="20"/>
              </w:rPr>
              <w:t>Notes</w:t>
            </w:r>
          </w:p>
        </w:tc>
        <w:tc>
          <w:tcPr>
            <w:tcW w:w="1388"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9"/>
              <w:jc w:val="right"/>
              <w:rPr>
                <w:b/>
                <w:sz w:val="20"/>
              </w:rPr>
            </w:pPr>
            <w:r>
              <w:rPr>
                <w:b/>
                <w:w w:val="95"/>
                <w:sz w:val="20"/>
              </w:rPr>
              <w:t>2017</w:t>
            </w:r>
          </w:p>
        </w:tc>
        <w:tc>
          <w:tcPr>
            <w:tcW w:w="1031"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8"/>
              <w:jc w:val="right"/>
              <w:rPr>
                <w:b/>
                <w:sz w:val="20"/>
              </w:rPr>
            </w:pPr>
            <w:r>
              <w:rPr>
                <w:b/>
                <w:w w:val="95"/>
                <w:sz w:val="20"/>
              </w:rPr>
              <w:t>2016</w:t>
            </w:r>
          </w:p>
        </w:tc>
      </w:tr>
      <w:tr w:rsidR="000268DB">
        <w:trPr>
          <w:trHeight w:val="270"/>
        </w:trPr>
        <w:tc>
          <w:tcPr>
            <w:tcW w:w="6345" w:type="dxa"/>
          </w:tcPr>
          <w:p w:rsidR="000268DB" w:rsidRDefault="000268DB">
            <w:pPr>
              <w:pStyle w:val="TableParagraph"/>
              <w:rPr>
                <w:rFonts w:ascii="Times New Roman"/>
                <w:sz w:val="20"/>
              </w:rPr>
            </w:pPr>
          </w:p>
        </w:tc>
        <w:tc>
          <w:tcPr>
            <w:tcW w:w="906" w:type="dxa"/>
          </w:tcPr>
          <w:p w:rsidR="000268DB" w:rsidRDefault="000268DB">
            <w:pPr>
              <w:pStyle w:val="TableParagraph"/>
              <w:rPr>
                <w:rFonts w:ascii="Times New Roman"/>
                <w:sz w:val="20"/>
              </w:rPr>
            </w:pPr>
          </w:p>
        </w:tc>
        <w:tc>
          <w:tcPr>
            <w:tcW w:w="1388" w:type="dxa"/>
          </w:tcPr>
          <w:p w:rsidR="000268DB" w:rsidRDefault="00743944">
            <w:pPr>
              <w:pStyle w:val="TableParagraph"/>
              <w:spacing w:before="16"/>
              <w:ind w:right="110"/>
              <w:jc w:val="right"/>
              <w:rPr>
                <w:b/>
                <w:sz w:val="20"/>
              </w:rPr>
            </w:pPr>
            <w:r>
              <w:rPr>
                <w:b/>
                <w:w w:val="95"/>
                <w:sz w:val="20"/>
              </w:rPr>
              <w:t>$'000</w:t>
            </w:r>
          </w:p>
        </w:tc>
        <w:tc>
          <w:tcPr>
            <w:tcW w:w="1031" w:type="dxa"/>
          </w:tcPr>
          <w:p w:rsidR="000268DB" w:rsidRDefault="00743944">
            <w:pPr>
              <w:pStyle w:val="TableParagraph"/>
              <w:spacing w:before="16"/>
              <w:ind w:right="109"/>
              <w:jc w:val="right"/>
              <w:rPr>
                <w:b/>
                <w:sz w:val="20"/>
              </w:rPr>
            </w:pPr>
            <w:r>
              <w:rPr>
                <w:b/>
                <w:w w:val="95"/>
                <w:sz w:val="20"/>
              </w:rPr>
              <w:t>$'000</w:t>
            </w:r>
          </w:p>
        </w:tc>
      </w:tr>
      <w:tr w:rsidR="000268DB">
        <w:trPr>
          <w:trHeight w:val="270"/>
        </w:trPr>
        <w:tc>
          <w:tcPr>
            <w:tcW w:w="6345" w:type="dxa"/>
          </w:tcPr>
          <w:p w:rsidR="000268DB" w:rsidRDefault="00743944">
            <w:pPr>
              <w:pStyle w:val="TableParagraph"/>
              <w:spacing w:before="17"/>
              <w:ind w:left="136"/>
              <w:rPr>
                <w:b/>
                <w:sz w:val="20"/>
              </w:rPr>
            </w:pPr>
            <w:r>
              <w:rPr>
                <w:b/>
                <w:sz w:val="20"/>
              </w:rPr>
              <w:t>Cash Flows From Operating Activities</w:t>
            </w:r>
          </w:p>
        </w:tc>
        <w:tc>
          <w:tcPr>
            <w:tcW w:w="906" w:type="dxa"/>
          </w:tcPr>
          <w:p w:rsidR="000268DB" w:rsidRDefault="000268DB">
            <w:pPr>
              <w:pStyle w:val="TableParagraph"/>
              <w:rPr>
                <w:rFonts w:ascii="Times New Roman"/>
                <w:sz w:val="20"/>
              </w:rPr>
            </w:pPr>
          </w:p>
        </w:tc>
        <w:tc>
          <w:tcPr>
            <w:tcW w:w="1388" w:type="dxa"/>
          </w:tcPr>
          <w:p w:rsidR="000268DB" w:rsidRDefault="000268DB">
            <w:pPr>
              <w:pStyle w:val="TableParagraph"/>
              <w:rPr>
                <w:rFonts w:ascii="Times New Roman"/>
                <w:sz w:val="20"/>
              </w:rPr>
            </w:pPr>
          </w:p>
        </w:tc>
        <w:tc>
          <w:tcPr>
            <w:tcW w:w="1031" w:type="dxa"/>
          </w:tcPr>
          <w:p w:rsidR="000268DB" w:rsidRDefault="000268DB">
            <w:pPr>
              <w:pStyle w:val="TableParagraph"/>
              <w:rPr>
                <w:rFonts w:ascii="Times New Roman"/>
                <w:sz w:val="20"/>
              </w:rPr>
            </w:pPr>
          </w:p>
        </w:tc>
      </w:tr>
      <w:tr w:rsidR="000268DB">
        <w:trPr>
          <w:trHeight w:val="251"/>
        </w:trPr>
        <w:tc>
          <w:tcPr>
            <w:tcW w:w="6345" w:type="dxa"/>
          </w:tcPr>
          <w:p w:rsidR="000268DB" w:rsidRDefault="00743944">
            <w:pPr>
              <w:pStyle w:val="TableParagraph"/>
              <w:spacing w:before="16" w:line="216" w:lineRule="exact"/>
              <w:ind w:left="136"/>
              <w:rPr>
                <w:i/>
                <w:sz w:val="20"/>
              </w:rPr>
            </w:pPr>
            <w:r>
              <w:rPr>
                <w:i/>
                <w:sz w:val="20"/>
              </w:rPr>
              <w:t>Inflows:</w:t>
            </w:r>
          </w:p>
        </w:tc>
        <w:tc>
          <w:tcPr>
            <w:tcW w:w="906" w:type="dxa"/>
          </w:tcPr>
          <w:p w:rsidR="000268DB" w:rsidRDefault="000268DB">
            <w:pPr>
              <w:pStyle w:val="TableParagraph"/>
              <w:rPr>
                <w:rFonts w:ascii="Times New Roman"/>
                <w:sz w:val="18"/>
              </w:rPr>
            </w:pPr>
          </w:p>
        </w:tc>
        <w:tc>
          <w:tcPr>
            <w:tcW w:w="1388" w:type="dxa"/>
          </w:tcPr>
          <w:p w:rsidR="000268DB" w:rsidRDefault="000268DB">
            <w:pPr>
              <w:pStyle w:val="TableParagraph"/>
              <w:rPr>
                <w:rFonts w:ascii="Times New Roman"/>
                <w:sz w:val="18"/>
              </w:rPr>
            </w:pPr>
          </w:p>
        </w:tc>
        <w:tc>
          <w:tcPr>
            <w:tcW w:w="1031" w:type="dxa"/>
          </w:tcPr>
          <w:p w:rsidR="000268DB" w:rsidRDefault="000268DB">
            <w:pPr>
              <w:pStyle w:val="TableParagraph"/>
              <w:rPr>
                <w:rFonts w:ascii="Times New Roman"/>
                <w:sz w:val="18"/>
              </w:rPr>
            </w:pPr>
          </w:p>
        </w:tc>
      </w:tr>
      <w:tr w:rsidR="000268DB">
        <w:trPr>
          <w:trHeight w:val="290"/>
        </w:trPr>
        <w:tc>
          <w:tcPr>
            <w:tcW w:w="6345" w:type="dxa"/>
          </w:tcPr>
          <w:p w:rsidR="000268DB" w:rsidRDefault="00743944">
            <w:pPr>
              <w:pStyle w:val="TableParagraph"/>
              <w:spacing w:before="38"/>
              <w:ind w:left="302"/>
              <w:rPr>
                <w:sz w:val="20"/>
              </w:rPr>
            </w:pPr>
            <w:r>
              <w:rPr>
                <w:sz w:val="20"/>
              </w:rPr>
              <w:t>Fees received</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38"/>
              <w:ind w:right="109"/>
              <w:jc w:val="right"/>
              <w:rPr>
                <w:sz w:val="20"/>
              </w:rPr>
            </w:pPr>
            <w:r>
              <w:rPr>
                <w:sz w:val="20"/>
              </w:rPr>
              <w:t>56,237</w:t>
            </w:r>
          </w:p>
        </w:tc>
        <w:tc>
          <w:tcPr>
            <w:tcW w:w="1031" w:type="dxa"/>
          </w:tcPr>
          <w:p w:rsidR="000268DB" w:rsidRDefault="00743944">
            <w:pPr>
              <w:pStyle w:val="TableParagraph"/>
              <w:spacing w:before="38"/>
              <w:ind w:right="109"/>
              <w:jc w:val="right"/>
              <w:rPr>
                <w:sz w:val="20"/>
              </w:rPr>
            </w:pPr>
            <w:r>
              <w:rPr>
                <w:w w:val="95"/>
                <w:sz w:val="20"/>
              </w:rPr>
              <w:t>53,990</w:t>
            </w:r>
          </w:p>
        </w:tc>
      </w:tr>
      <w:tr w:rsidR="000268DB">
        <w:trPr>
          <w:trHeight w:val="270"/>
        </w:trPr>
        <w:tc>
          <w:tcPr>
            <w:tcW w:w="6345" w:type="dxa"/>
          </w:tcPr>
          <w:p w:rsidR="000268DB" w:rsidRDefault="00743944">
            <w:pPr>
              <w:pStyle w:val="TableParagraph"/>
              <w:spacing w:before="16"/>
              <w:ind w:left="311"/>
              <w:rPr>
                <w:sz w:val="20"/>
              </w:rPr>
            </w:pPr>
            <w:r>
              <w:rPr>
                <w:sz w:val="20"/>
              </w:rPr>
              <w:t>Interest revenue received</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6"/>
              <w:ind w:right="109"/>
              <w:jc w:val="right"/>
              <w:rPr>
                <w:sz w:val="20"/>
              </w:rPr>
            </w:pPr>
            <w:r>
              <w:rPr>
                <w:sz w:val="20"/>
              </w:rPr>
              <w:t>28,926</w:t>
            </w:r>
          </w:p>
        </w:tc>
        <w:tc>
          <w:tcPr>
            <w:tcW w:w="1031" w:type="dxa"/>
          </w:tcPr>
          <w:p w:rsidR="000268DB" w:rsidRDefault="00743944">
            <w:pPr>
              <w:pStyle w:val="TableParagraph"/>
              <w:spacing w:before="16"/>
              <w:ind w:right="109"/>
              <w:jc w:val="right"/>
              <w:rPr>
                <w:sz w:val="20"/>
              </w:rPr>
            </w:pPr>
            <w:r>
              <w:rPr>
                <w:w w:val="95"/>
                <w:sz w:val="20"/>
              </w:rPr>
              <w:t>32,208</w:t>
            </w:r>
          </w:p>
        </w:tc>
      </w:tr>
      <w:tr w:rsidR="000268DB">
        <w:trPr>
          <w:trHeight w:val="270"/>
        </w:trPr>
        <w:tc>
          <w:tcPr>
            <w:tcW w:w="6345" w:type="dxa"/>
          </w:tcPr>
          <w:p w:rsidR="000268DB" w:rsidRDefault="00743944">
            <w:pPr>
              <w:pStyle w:val="TableParagraph"/>
              <w:spacing w:before="17"/>
              <w:ind w:left="302"/>
              <w:rPr>
                <w:sz w:val="20"/>
              </w:rPr>
            </w:pPr>
            <w:r>
              <w:rPr>
                <w:sz w:val="20"/>
              </w:rPr>
              <w:t>Other revenue received</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7"/>
              <w:ind w:right="107"/>
              <w:jc w:val="right"/>
              <w:rPr>
                <w:sz w:val="20"/>
              </w:rPr>
            </w:pPr>
            <w:r>
              <w:rPr>
                <w:sz w:val="20"/>
              </w:rPr>
              <w:t>1,095</w:t>
            </w:r>
          </w:p>
        </w:tc>
        <w:tc>
          <w:tcPr>
            <w:tcW w:w="1031" w:type="dxa"/>
          </w:tcPr>
          <w:p w:rsidR="000268DB" w:rsidRDefault="00743944">
            <w:pPr>
              <w:pStyle w:val="TableParagraph"/>
              <w:spacing w:before="17"/>
              <w:ind w:right="108"/>
              <w:jc w:val="right"/>
              <w:rPr>
                <w:sz w:val="20"/>
              </w:rPr>
            </w:pPr>
            <w:r>
              <w:rPr>
                <w:sz w:val="20"/>
              </w:rPr>
              <w:t>1,250</w:t>
            </w:r>
          </w:p>
        </w:tc>
      </w:tr>
      <w:tr w:rsidR="000268DB">
        <w:trPr>
          <w:trHeight w:val="270"/>
        </w:trPr>
        <w:tc>
          <w:tcPr>
            <w:tcW w:w="6345" w:type="dxa"/>
          </w:tcPr>
          <w:p w:rsidR="000268DB" w:rsidRDefault="00743944">
            <w:pPr>
              <w:pStyle w:val="TableParagraph"/>
              <w:spacing w:before="16"/>
              <w:ind w:left="302"/>
              <w:rPr>
                <w:sz w:val="20"/>
              </w:rPr>
            </w:pPr>
            <w:r>
              <w:rPr>
                <w:sz w:val="20"/>
              </w:rPr>
              <w:t>GST collected from customers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6"/>
              <w:ind w:right="107"/>
              <w:jc w:val="right"/>
              <w:rPr>
                <w:sz w:val="20"/>
              </w:rPr>
            </w:pPr>
            <w:r>
              <w:rPr>
                <w:sz w:val="20"/>
              </w:rPr>
              <w:t>7,632</w:t>
            </w:r>
          </w:p>
        </w:tc>
        <w:tc>
          <w:tcPr>
            <w:tcW w:w="1031" w:type="dxa"/>
          </w:tcPr>
          <w:p w:rsidR="000268DB" w:rsidRDefault="00743944">
            <w:pPr>
              <w:pStyle w:val="TableParagraph"/>
              <w:spacing w:before="16"/>
              <w:ind w:right="108"/>
              <w:jc w:val="right"/>
              <w:rPr>
                <w:sz w:val="20"/>
              </w:rPr>
            </w:pPr>
            <w:r>
              <w:rPr>
                <w:sz w:val="20"/>
              </w:rPr>
              <w:t>6,341</w:t>
            </w:r>
          </w:p>
        </w:tc>
      </w:tr>
      <w:tr w:rsidR="000268DB">
        <w:trPr>
          <w:trHeight w:val="268"/>
        </w:trPr>
        <w:tc>
          <w:tcPr>
            <w:tcW w:w="6345" w:type="dxa"/>
          </w:tcPr>
          <w:p w:rsidR="000268DB" w:rsidRDefault="00743944">
            <w:pPr>
              <w:pStyle w:val="TableParagraph"/>
              <w:spacing w:before="17"/>
              <w:ind w:left="302"/>
              <w:rPr>
                <w:sz w:val="20"/>
              </w:rPr>
            </w:pPr>
            <w:r>
              <w:rPr>
                <w:sz w:val="20"/>
              </w:rPr>
              <w:t>Net amount accepted of deposits held in trust</w:t>
            </w:r>
          </w:p>
        </w:tc>
        <w:tc>
          <w:tcPr>
            <w:tcW w:w="906" w:type="dxa"/>
          </w:tcPr>
          <w:p w:rsidR="000268DB" w:rsidRDefault="000268DB">
            <w:pPr>
              <w:pStyle w:val="TableParagraph"/>
              <w:rPr>
                <w:rFonts w:ascii="Times New Roman"/>
                <w:sz w:val="18"/>
              </w:rPr>
            </w:pPr>
          </w:p>
        </w:tc>
        <w:tc>
          <w:tcPr>
            <w:tcW w:w="1388" w:type="dxa"/>
            <w:shd w:val="clear" w:color="auto" w:fill="D9D9D9"/>
          </w:tcPr>
          <w:p w:rsidR="000268DB" w:rsidRDefault="00743944">
            <w:pPr>
              <w:pStyle w:val="TableParagraph"/>
              <w:spacing w:before="17"/>
              <w:ind w:right="109"/>
              <w:jc w:val="right"/>
              <w:rPr>
                <w:sz w:val="20"/>
              </w:rPr>
            </w:pPr>
            <w:r>
              <w:rPr>
                <w:sz w:val="20"/>
              </w:rPr>
              <w:t>10,316</w:t>
            </w:r>
          </w:p>
        </w:tc>
        <w:tc>
          <w:tcPr>
            <w:tcW w:w="1031" w:type="dxa"/>
          </w:tcPr>
          <w:p w:rsidR="000268DB" w:rsidRDefault="00743944">
            <w:pPr>
              <w:pStyle w:val="TableParagraph"/>
              <w:spacing w:before="17"/>
              <w:ind w:right="109"/>
              <w:jc w:val="right"/>
              <w:rPr>
                <w:sz w:val="20"/>
              </w:rPr>
            </w:pPr>
            <w:r>
              <w:rPr>
                <w:w w:val="95"/>
                <w:sz w:val="20"/>
              </w:rPr>
              <w:t>17,344</w:t>
            </w:r>
          </w:p>
        </w:tc>
      </w:tr>
      <w:tr w:rsidR="000268DB">
        <w:trPr>
          <w:trHeight w:val="270"/>
        </w:trPr>
        <w:tc>
          <w:tcPr>
            <w:tcW w:w="6345" w:type="dxa"/>
          </w:tcPr>
          <w:p w:rsidR="000268DB" w:rsidRDefault="00743944">
            <w:pPr>
              <w:pStyle w:val="TableParagraph"/>
              <w:spacing w:before="14"/>
              <w:ind w:left="136"/>
              <w:rPr>
                <w:i/>
                <w:sz w:val="20"/>
              </w:rPr>
            </w:pPr>
            <w:r>
              <w:rPr>
                <w:i/>
                <w:sz w:val="20"/>
              </w:rPr>
              <w:t>Outflows: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0268DB">
            <w:pPr>
              <w:pStyle w:val="TableParagraph"/>
              <w:rPr>
                <w:rFonts w:ascii="Times New Roman"/>
                <w:sz w:val="20"/>
              </w:rPr>
            </w:pPr>
          </w:p>
        </w:tc>
        <w:tc>
          <w:tcPr>
            <w:tcW w:w="1031" w:type="dxa"/>
          </w:tcPr>
          <w:p w:rsidR="000268DB" w:rsidRDefault="000268DB">
            <w:pPr>
              <w:pStyle w:val="TableParagraph"/>
              <w:rPr>
                <w:rFonts w:ascii="Times New Roman"/>
                <w:sz w:val="20"/>
              </w:rPr>
            </w:pPr>
          </w:p>
        </w:tc>
      </w:tr>
      <w:tr w:rsidR="000268DB">
        <w:trPr>
          <w:trHeight w:val="271"/>
        </w:trPr>
        <w:tc>
          <w:tcPr>
            <w:tcW w:w="6345" w:type="dxa"/>
          </w:tcPr>
          <w:p w:rsidR="000268DB" w:rsidRDefault="00743944">
            <w:pPr>
              <w:pStyle w:val="TableParagraph"/>
              <w:spacing w:before="18"/>
              <w:ind w:left="302"/>
              <w:rPr>
                <w:sz w:val="20"/>
              </w:rPr>
            </w:pPr>
            <w:r>
              <w:rPr>
                <w:sz w:val="20"/>
              </w:rPr>
              <w:t>Payments to suppliers and employees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8"/>
              <w:ind w:right="108"/>
              <w:jc w:val="right"/>
              <w:rPr>
                <w:sz w:val="20"/>
              </w:rPr>
            </w:pPr>
            <w:r>
              <w:rPr>
                <w:sz w:val="20"/>
              </w:rPr>
              <w:t>(68,495)</w:t>
            </w:r>
          </w:p>
        </w:tc>
        <w:tc>
          <w:tcPr>
            <w:tcW w:w="1031" w:type="dxa"/>
          </w:tcPr>
          <w:p w:rsidR="000268DB" w:rsidRDefault="00743944">
            <w:pPr>
              <w:pStyle w:val="TableParagraph"/>
              <w:spacing w:before="18"/>
              <w:ind w:right="108"/>
              <w:jc w:val="right"/>
              <w:rPr>
                <w:sz w:val="20"/>
              </w:rPr>
            </w:pPr>
            <w:r>
              <w:rPr>
                <w:sz w:val="20"/>
              </w:rPr>
              <w:t>(63,446)</w:t>
            </w:r>
          </w:p>
        </w:tc>
      </w:tr>
      <w:tr w:rsidR="000268DB">
        <w:trPr>
          <w:trHeight w:val="270"/>
        </w:trPr>
        <w:tc>
          <w:tcPr>
            <w:tcW w:w="6345" w:type="dxa"/>
          </w:tcPr>
          <w:p w:rsidR="000268DB" w:rsidRDefault="00743944">
            <w:pPr>
              <w:pStyle w:val="TableParagraph"/>
              <w:spacing w:before="16"/>
              <w:ind w:left="302"/>
              <w:rPr>
                <w:sz w:val="20"/>
              </w:rPr>
            </w:pPr>
            <w:r>
              <w:rPr>
                <w:sz w:val="20"/>
              </w:rPr>
              <w:t>GST paid to suppliers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6"/>
              <w:ind w:right="110"/>
              <w:jc w:val="right"/>
              <w:rPr>
                <w:sz w:val="20"/>
              </w:rPr>
            </w:pPr>
            <w:r>
              <w:rPr>
                <w:w w:val="95"/>
                <w:sz w:val="20"/>
              </w:rPr>
              <w:t>(3,857)</w:t>
            </w:r>
          </w:p>
        </w:tc>
        <w:tc>
          <w:tcPr>
            <w:tcW w:w="1031" w:type="dxa"/>
          </w:tcPr>
          <w:p w:rsidR="000268DB" w:rsidRDefault="00743944">
            <w:pPr>
              <w:pStyle w:val="TableParagraph"/>
              <w:spacing w:before="16"/>
              <w:ind w:right="110"/>
              <w:jc w:val="right"/>
              <w:rPr>
                <w:sz w:val="20"/>
              </w:rPr>
            </w:pPr>
            <w:r>
              <w:rPr>
                <w:w w:val="95"/>
                <w:sz w:val="20"/>
              </w:rPr>
              <w:t>(2,411)</w:t>
            </w:r>
          </w:p>
        </w:tc>
      </w:tr>
      <w:tr w:rsidR="000268DB">
        <w:trPr>
          <w:trHeight w:val="270"/>
        </w:trPr>
        <w:tc>
          <w:tcPr>
            <w:tcW w:w="6345" w:type="dxa"/>
          </w:tcPr>
          <w:p w:rsidR="000268DB" w:rsidRDefault="00743944">
            <w:pPr>
              <w:pStyle w:val="TableParagraph"/>
              <w:spacing w:before="17"/>
              <w:ind w:left="302"/>
              <w:rPr>
                <w:sz w:val="20"/>
              </w:rPr>
            </w:pPr>
            <w:r>
              <w:rPr>
                <w:sz w:val="20"/>
              </w:rPr>
              <w:t>GST remitted to ATO</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7"/>
              <w:ind w:right="110"/>
              <w:jc w:val="right"/>
              <w:rPr>
                <w:sz w:val="20"/>
              </w:rPr>
            </w:pPr>
            <w:r>
              <w:rPr>
                <w:w w:val="95"/>
                <w:sz w:val="20"/>
              </w:rPr>
              <w:t>(3,571)</w:t>
            </w:r>
          </w:p>
        </w:tc>
        <w:tc>
          <w:tcPr>
            <w:tcW w:w="1031" w:type="dxa"/>
          </w:tcPr>
          <w:p w:rsidR="000268DB" w:rsidRDefault="00743944">
            <w:pPr>
              <w:pStyle w:val="TableParagraph"/>
              <w:spacing w:before="17"/>
              <w:ind w:right="110"/>
              <w:jc w:val="right"/>
              <w:rPr>
                <w:sz w:val="20"/>
              </w:rPr>
            </w:pPr>
            <w:r>
              <w:rPr>
                <w:w w:val="95"/>
                <w:sz w:val="20"/>
              </w:rPr>
              <w:t>(3,813)</w:t>
            </w:r>
          </w:p>
        </w:tc>
      </w:tr>
      <w:tr w:rsidR="000268DB">
        <w:trPr>
          <w:trHeight w:val="520"/>
        </w:trPr>
        <w:tc>
          <w:tcPr>
            <w:tcW w:w="6345" w:type="dxa"/>
          </w:tcPr>
          <w:p w:rsidR="000268DB" w:rsidRDefault="00743944">
            <w:pPr>
              <w:pStyle w:val="TableParagraph"/>
              <w:spacing w:before="16"/>
              <w:ind w:left="302"/>
              <w:rPr>
                <w:sz w:val="20"/>
              </w:rPr>
            </w:pPr>
            <w:r>
              <w:rPr>
                <w:sz w:val="20"/>
              </w:rPr>
              <w:t>Interest expense</w:t>
            </w:r>
          </w:p>
        </w:tc>
        <w:tc>
          <w:tcPr>
            <w:tcW w:w="906" w:type="dxa"/>
          </w:tcPr>
          <w:p w:rsidR="000268DB" w:rsidRDefault="000268DB">
            <w:pPr>
              <w:pStyle w:val="TableParagraph"/>
              <w:rPr>
                <w:rFonts w:ascii="Times New Roman"/>
                <w:sz w:val="20"/>
              </w:rPr>
            </w:pPr>
          </w:p>
        </w:tc>
        <w:tc>
          <w:tcPr>
            <w:tcW w:w="1388" w:type="dxa"/>
            <w:tcBorders>
              <w:bottom w:val="single" w:sz="4" w:space="0" w:color="000000"/>
            </w:tcBorders>
            <w:shd w:val="clear" w:color="auto" w:fill="D9D9D9"/>
          </w:tcPr>
          <w:p w:rsidR="000268DB" w:rsidRDefault="00743944">
            <w:pPr>
              <w:pStyle w:val="TableParagraph"/>
              <w:spacing w:before="16"/>
              <w:ind w:right="108"/>
              <w:jc w:val="right"/>
              <w:rPr>
                <w:sz w:val="20"/>
              </w:rPr>
            </w:pPr>
            <w:r>
              <w:rPr>
                <w:sz w:val="20"/>
              </w:rPr>
              <w:t>(12,025)</w:t>
            </w:r>
          </w:p>
        </w:tc>
        <w:tc>
          <w:tcPr>
            <w:tcW w:w="1031" w:type="dxa"/>
            <w:tcBorders>
              <w:bottom w:val="single" w:sz="4" w:space="0" w:color="000000"/>
            </w:tcBorders>
          </w:tcPr>
          <w:p w:rsidR="000268DB" w:rsidRDefault="00743944">
            <w:pPr>
              <w:pStyle w:val="TableParagraph"/>
              <w:spacing w:before="16"/>
              <w:ind w:right="108"/>
              <w:jc w:val="right"/>
              <w:rPr>
                <w:sz w:val="20"/>
              </w:rPr>
            </w:pPr>
            <w:r>
              <w:rPr>
                <w:sz w:val="20"/>
              </w:rPr>
              <w:t>(13,026)</w:t>
            </w:r>
          </w:p>
        </w:tc>
      </w:tr>
      <w:tr w:rsidR="000268DB">
        <w:trPr>
          <w:trHeight w:val="268"/>
        </w:trPr>
        <w:tc>
          <w:tcPr>
            <w:tcW w:w="6345" w:type="dxa"/>
          </w:tcPr>
          <w:p w:rsidR="000268DB" w:rsidRDefault="00743944">
            <w:pPr>
              <w:pStyle w:val="TableParagraph"/>
              <w:spacing w:before="33" w:line="215" w:lineRule="exact"/>
              <w:ind w:left="136"/>
              <w:rPr>
                <w:b/>
                <w:sz w:val="20"/>
              </w:rPr>
            </w:pPr>
            <w:r>
              <w:rPr>
                <w:b/>
                <w:sz w:val="20"/>
              </w:rPr>
              <w:t>Net Cash From Operating Activities</w:t>
            </w:r>
          </w:p>
        </w:tc>
        <w:tc>
          <w:tcPr>
            <w:tcW w:w="906" w:type="dxa"/>
          </w:tcPr>
          <w:p w:rsidR="000268DB" w:rsidRDefault="000268DB">
            <w:pPr>
              <w:pStyle w:val="TableParagraph"/>
              <w:rPr>
                <w:rFonts w:ascii="Times New Roman"/>
                <w:sz w:val="18"/>
              </w:rPr>
            </w:pPr>
          </w:p>
        </w:tc>
        <w:tc>
          <w:tcPr>
            <w:tcW w:w="1388"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9"/>
              <w:jc w:val="right"/>
              <w:rPr>
                <w:b/>
                <w:sz w:val="20"/>
              </w:rPr>
            </w:pPr>
            <w:r>
              <w:rPr>
                <w:b/>
                <w:sz w:val="20"/>
              </w:rPr>
              <w:t>16,258</w:t>
            </w:r>
          </w:p>
        </w:tc>
        <w:tc>
          <w:tcPr>
            <w:tcW w:w="1031" w:type="dxa"/>
            <w:tcBorders>
              <w:top w:val="single" w:sz="4" w:space="0" w:color="000000"/>
              <w:bottom w:val="single" w:sz="4" w:space="0" w:color="000000"/>
            </w:tcBorders>
          </w:tcPr>
          <w:p w:rsidR="000268DB" w:rsidRDefault="00743944">
            <w:pPr>
              <w:pStyle w:val="TableParagraph"/>
              <w:spacing w:before="33" w:line="215" w:lineRule="exact"/>
              <w:ind w:right="109"/>
              <w:jc w:val="right"/>
              <w:rPr>
                <w:b/>
                <w:sz w:val="20"/>
              </w:rPr>
            </w:pPr>
            <w:r>
              <w:rPr>
                <w:b/>
                <w:w w:val="95"/>
                <w:sz w:val="20"/>
              </w:rPr>
              <w:t>28,437</w:t>
            </w:r>
          </w:p>
        </w:tc>
      </w:tr>
      <w:tr w:rsidR="000268DB">
        <w:trPr>
          <w:trHeight w:val="559"/>
        </w:trPr>
        <w:tc>
          <w:tcPr>
            <w:tcW w:w="6345" w:type="dxa"/>
          </w:tcPr>
          <w:p w:rsidR="000268DB" w:rsidRDefault="000268DB">
            <w:pPr>
              <w:pStyle w:val="TableParagraph"/>
              <w:spacing w:before="7"/>
              <w:rPr>
                <w:b/>
                <w:sz w:val="26"/>
              </w:rPr>
            </w:pPr>
          </w:p>
          <w:p w:rsidR="000268DB" w:rsidRDefault="00743944">
            <w:pPr>
              <w:pStyle w:val="TableParagraph"/>
              <w:ind w:left="136"/>
              <w:rPr>
                <w:b/>
                <w:sz w:val="20"/>
              </w:rPr>
            </w:pPr>
            <w:r>
              <w:rPr>
                <w:b/>
                <w:sz w:val="20"/>
              </w:rPr>
              <w:t>Cash Flows From Investing Activities</w:t>
            </w:r>
          </w:p>
        </w:tc>
        <w:tc>
          <w:tcPr>
            <w:tcW w:w="906" w:type="dxa"/>
          </w:tcPr>
          <w:p w:rsidR="000268DB" w:rsidRDefault="000268DB">
            <w:pPr>
              <w:pStyle w:val="TableParagraph"/>
              <w:rPr>
                <w:rFonts w:ascii="Times New Roman"/>
                <w:sz w:val="20"/>
              </w:rPr>
            </w:pPr>
          </w:p>
        </w:tc>
        <w:tc>
          <w:tcPr>
            <w:tcW w:w="1388" w:type="dxa"/>
            <w:tcBorders>
              <w:top w:val="single" w:sz="4" w:space="0" w:color="000000"/>
            </w:tcBorders>
            <w:shd w:val="clear" w:color="auto" w:fill="D9D9D9"/>
          </w:tcPr>
          <w:p w:rsidR="000268DB" w:rsidRDefault="000268DB">
            <w:pPr>
              <w:pStyle w:val="TableParagraph"/>
              <w:rPr>
                <w:rFonts w:ascii="Times New Roman"/>
                <w:sz w:val="20"/>
              </w:rPr>
            </w:pPr>
          </w:p>
        </w:tc>
        <w:tc>
          <w:tcPr>
            <w:tcW w:w="1031"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6345" w:type="dxa"/>
          </w:tcPr>
          <w:p w:rsidR="000268DB" w:rsidRDefault="00743944">
            <w:pPr>
              <w:pStyle w:val="TableParagraph"/>
              <w:spacing w:before="16"/>
              <w:ind w:left="136"/>
              <w:rPr>
                <w:i/>
                <w:sz w:val="20"/>
              </w:rPr>
            </w:pPr>
            <w:r>
              <w:rPr>
                <w:i/>
                <w:sz w:val="20"/>
              </w:rPr>
              <w:t>Inflows: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0268DB">
            <w:pPr>
              <w:pStyle w:val="TableParagraph"/>
              <w:rPr>
                <w:rFonts w:ascii="Times New Roman"/>
                <w:sz w:val="20"/>
              </w:rPr>
            </w:pPr>
          </w:p>
        </w:tc>
        <w:tc>
          <w:tcPr>
            <w:tcW w:w="1031" w:type="dxa"/>
          </w:tcPr>
          <w:p w:rsidR="000268DB" w:rsidRDefault="000268DB">
            <w:pPr>
              <w:pStyle w:val="TableParagraph"/>
              <w:rPr>
                <w:rFonts w:ascii="Times New Roman"/>
                <w:sz w:val="20"/>
              </w:rPr>
            </w:pPr>
          </w:p>
        </w:tc>
      </w:tr>
      <w:tr w:rsidR="000268DB">
        <w:trPr>
          <w:trHeight w:val="271"/>
        </w:trPr>
        <w:tc>
          <w:tcPr>
            <w:tcW w:w="6345" w:type="dxa"/>
          </w:tcPr>
          <w:p w:rsidR="000268DB" w:rsidRDefault="00743944">
            <w:pPr>
              <w:pStyle w:val="TableParagraph"/>
              <w:spacing w:before="18"/>
              <w:ind w:left="302"/>
              <w:rPr>
                <w:sz w:val="20"/>
              </w:rPr>
            </w:pPr>
            <w:r>
              <w:rPr>
                <w:sz w:val="20"/>
              </w:rPr>
              <w:t>Sales of other financial assets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743944">
            <w:pPr>
              <w:pStyle w:val="TableParagraph"/>
              <w:spacing w:before="18"/>
              <w:ind w:right="109"/>
              <w:jc w:val="right"/>
              <w:rPr>
                <w:sz w:val="20"/>
              </w:rPr>
            </w:pPr>
            <w:r>
              <w:rPr>
                <w:sz w:val="20"/>
              </w:rPr>
              <w:t>158,996</w:t>
            </w:r>
          </w:p>
        </w:tc>
        <w:tc>
          <w:tcPr>
            <w:tcW w:w="1031" w:type="dxa"/>
          </w:tcPr>
          <w:p w:rsidR="000268DB" w:rsidRDefault="00743944">
            <w:pPr>
              <w:pStyle w:val="TableParagraph"/>
              <w:spacing w:before="18"/>
              <w:ind w:right="109"/>
              <w:jc w:val="right"/>
              <w:rPr>
                <w:sz w:val="20"/>
              </w:rPr>
            </w:pPr>
            <w:r>
              <w:rPr>
                <w:sz w:val="20"/>
              </w:rPr>
              <w:t>170,667</w:t>
            </w:r>
          </w:p>
        </w:tc>
      </w:tr>
      <w:tr w:rsidR="000268DB">
        <w:trPr>
          <w:trHeight w:val="268"/>
        </w:trPr>
        <w:tc>
          <w:tcPr>
            <w:tcW w:w="6345" w:type="dxa"/>
          </w:tcPr>
          <w:p w:rsidR="000268DB" w:rsidRDefault="00743944">
            <w:pPr>
              <w:pStyle w:val="TableParagraph"/>
              <w:spacing w:before="16"/>
              <w:ind w:left="302"/>
              <w:rPr>
                <w:sz w:val="20"/>
              </w:rPr>
            </w:pPr>
            <w:r>
              <w:rPr>
                <w:sz w:val="20"/>
              </w:rPr>
              <w:t>Sales of property, plant and equipment</w:t>
            </w:r>
          </w:p>
        </w:tc>
        <w:tc>
          <w:tcPr>
            <w:tcW w:w="906" w:type="dxa"/>
          </w:tcPr>
          <w:p w:rsidR="000268DB" w:rsidRDefault="000268DB">
            <w:pPr>
              <w:pStyle w:val="TableParagraph"/>
              <w:rPr>
                <w:rFonts w:ascii="Times New Roman"/>
                <w:sz w:val="18"/>
              </w:rPr>
            </w:pPr>
          </w:p>
        </w:tc>
        <w:tc>
          <w:tcPr>
            <w:tcW w:w="1388" w:type="dxa"/>
            <w:shd w:val="clear" w:color="auto" w:fill="D9D9D9"/>
          </w:tcPr>
          <w:p w:rsidR="000268DB" w:rsidRDefault="00743944">
            <w:pPr>
              <w:pStyle w:val="TableParagraph"/>
              <w:spacing w:before="16"/>
              <w:ind w:right="108"/>
              <w:jc w:val="right"/>
              <w:rPr>
                <w:sz w:val="20"/>
              </w:rPr>
            </w:pPr>
            <w:r>
              <w:rPr>
                <w:w w:val="99"/>
                <w:sz w:val="20"/>
              </w:rPr>
              <w:t>-</w:t>
            </w:r>
          </w:p>
        </w:tc>
        <w:tc>
          <w:tcPr>
            <w:tcW w:w="1031" w:type="dxa"/>
          </w:tcPr>
          <w:p w:rsidR="000268DB" w:rsidRDefault="00743944">
            <w:pPr>
              <w:pStyle w:val="TableParagraph"/>
              <w:spacing w:before="16"/>
              <w:ind w:right="108"/>
              <w:jc w:val="right"/>
              <w:rPr>
                <w:sz w:val="20"/>
              </w:rPr>
            </w:pPr>
            <w:r>
              <w:rPr>
                <w:w w:val="95"/>
                <w:sz w:val="20"/>
              </w:rPr>
              <w:t>321</w:t>
            </w:r>
          </w:p>
        </w:tc>
      </w:tr>
      <w:tr w:rsidR="000268DB">
        <w:trPr>
          <w:trHeight w:val="249"/>
        </w:trPr>
        <w:tc>
          <w:tcPr>
            <w:tcW w:w="6345" w:type="dxa"/>
          </w:tcPr>
          <w:p w:rsidR="000268DB" w:rsidRDefault="00743944">
            <w:pPr>
              <w:pStyle w:val="TableParagraph"/>
              <w:spacing w:before="16" w:line="214" w:lineRule="exact"/>
              <w:ind w:left="136"/>
              <w:rPr>
                <w:i/>
                <w:sz w:val="20"/>
              </w:rPr>
            </w:pPr>
            <w:r>
              <w:rPr>
                <w:i/>
                <w:sz w:val="20"/>
              </w:rPr>
              <w:t>Outflows:</w:t>
            </w:r>
          </w:p>
        </w:tc>
        <w:tc>
          <w:tcPr>
            <w:tcW w:w="906" w:type="dxa"/>
          </w:tcPr>
          <w:p w:rsidR="000268DB" w:rsidRDefault="000268DB">
            <w:pPr>
              <w:pStyle w:val="TableParagraph"/>
              <w:rPr>
                <w:rFonts w:ascii="Times New Roman"/>
                <w:sz w:val="18"/>
              </w:rPr>
            </w:pPr>
          </w:p>
        </w:tc>
        <w:tc>
          <w:tcPr>
            <w:tcW w:w="1388" w:type="dxa"/>
            <w:shd w:val="clear" w:color="auto" w:fill="D9D9D9"/>
          </w:tcPr>
          <w:p w:rsidR="000268DB" w:rsidRDefault="000268DB">
            <w:pPr>
              <w:pStyle w:val="TableParagraph"/>
              <w:rPr>
                <w:rFonts w:ascii="Times New Roman"/>
                <w:sz w:val="18"/>
              </w:rPr>
            </w:pPr>
          </w:p>
        </w:tc>
        <w:tc>
          <w:tcPr>
            <w:tcW w:w="1031" w:type="dxa"/>
          </w:tcPr>
          <w:p w:rsidR="000268DB" w:rsidRDefault="000268DB">
            <w:pPr>
              <w:pStyle w:val="TableParagraph"/>
              <w:rPr>
                <w:rFonts w:ascii="Times New Roman"/>
                <w:sz w:val="18"/>
              </w:rPr>
            </w:pPr>
          </w:p>
        </w:tc>
      </w:tr>
      <w:tr w:rsidR="000268DB">
        <w:trPr>
          <w:trHeight w:val="481"/>
        </w:trPr>
        <w:tc>
          <w:tcPr>
            <w:tcW w:w="6345" w:type="dxa"/>
          </w:tcPr>
          <w:p w:rsidR="000268DB" w:rsidRDefault="000268DB">
            <w:pPr>
              <w:pStyle w:val="TableParagraph"/>
              <w:spacing w:before="8"/>
              <w:rPr>
                <w:b/>
                <w:sz w:val="19"/>
              </w:rPr>
            </w:pPr>
          </w:p>
          <w:p w:rsidR="000268DB" w:rsidRDefault="00743944">
            <w:pPr>
              <w:pStyle w:val="TableParagraph"/>
              <w:ind w:left="302"/>
              <w:rPr>
                <w:sz w:val="20"/>
              </w:rPr>
            </w:pPr>
            <w:r>
              <w:rPr>
                <w:sz w:val="20"/>
              </w:rPr>
              <w:t>Payments for other financial assets</w:t>
            </w:r>
          </w:p>
        </w:tc>
        <w:tc>
          <w:tcPr>
            <w:tcW w:w="906" w:type="dxa"/>
          </w:tcPr>
          <w:p w:rsidR="000268DB" w:rsidRDefault="000268DB">
            <w:pPr>
              <w:pStyle w:val="TableParagraph"/>
              <w:rPr>
                <w:rFonts w:ascii="Times New Roman"/>
                <w:sz w:val="20"/>
              </w:rPr>
            </w:pPr>
          </w:p>
        </w:tc>
        <w:tc>
          <w:tcPr>
            <w:tcW w:w="1388" w:type="dxa"/>
            <w:shd w:val="clear" w:color="auto" w:fill="D9D9D9"/>
          </w:tcPr>
          <w:p w:rsidR="000268DB" w:rsidRDefault="000268DB">
            <w:pPr>
              <w:pStyle w:val="TableParagraph"/>
              <w:spacing w:before="8"/>
              <w:rPr>
                <w:b/>
                <w:sz w:val="19"/>
              </w:rPr>
            </w:pPr>
          </w:p>
          <w:p w:rsidR="000268DB" w:rsidRDefault="00743944">
            <w:pPr>
              <w:pStyle w:val="TableParagraph"/>
              <w:ind w:right="110"/>
              <w:jc w:val="right"/>
              <w:rPr>
                <w:sz w:val="20"/>
              </w:rPr>
            </w:pPr>
            <w:r>
              <w:rPr>
                <w:sz w:val="20"/>
              </w:rPr>
              <w:t>(164,518)</w:t>
            </w:r>
          </w:p>
        </w:tc>
        <w:tc>
          <w:tcPr>
            <w:tcW w:w="1031" w:type="dxa"/>
          </w:tcPr>
          <w:p w:rsidR="000268DB" w:rsidRDefault="00743944">
            <w:pPr>
              <w:pStyle w:val="TableParagraph"/>
              <w:spacing w:line="227" w:lineRule="exact"/>
              <w:ind w:right="109"/>
              <w:jc w:val="right"/>
              <w:rPr>
                <w:sz w:val="20"/>
              </w:rPr>
            </w:pPr>
            <w:r>
              <w:rPr>
                <w:w w:val="95"/>
                <w:sz w:val="20"/>
              </w:rPr>
              <w:t>(260,140</w:t>
            </w:r>
          </w:p>
          <w:p w:rsidR="000268DB" w:rsidRDefault="00743944">
            <w:pPr>
              <w:pStyle w:val="TableParagraph"/>
              <w:ind w:right="107"/>
              <w:jc w:val="right"/>
              <w:rPr>
                <w:sz w:val="20"/>
              </w:rPr>
            </w:pPr>
            <w:r>
              <w:rPr>
                <w:w w:val="99"/>
                <w:sz w:val="20"/>
              </w:rPr>
              <w:t>)</w:t>
            </w:r>
          </w:p>
        </w:tc>
      </w:tr>
      <w:tr w:rsidR="000268DB">
        <w:trPr>
          <w:trHeight w:val="518"/>
        </w:trPr>
        <w:tc>
          <w:tcPr>
            <w:tcW w:w="6345" w:type="dxa"/>
          </w:tcPr>
          <w:p w:rsidR="000268DB" w:rsidRDefault="00743944">
            <w:pPr>
              <w:pStyle w:val="TableParagraph"/>
              <w:spacing w:before="17"/>
              <w:ind w:left="302"/>
              <w:rPr>
                <w:sz w:val="20"/>
              </w:rPr>
            </w:pPr>
            <w:r>
              <w:rPr>
                <w:sz w:val="20"/>
              </w:rPr>
              <w:t>Payments for property, plant and equipment</w:t>
            </w:r>
          </w:p>
        </w:tc>
        <w:tc>
          <w:tcPr>
            <w:tcW w:w="906" w:type="dxa"/>
          </w:tcPr>
          <w:p w:rsidR="000268DB" w:rsidRDefault="000268DB">
            <w:pPr>
              <w:pStyle w:val="TableParagraph"/>
              <w:rPr>
                <w:rFonts w:ascii="Times New Roman"/>
                <w:sz w:val="20"/>
              </w:rPr>
            </w:pPr>
          </w:p>
        </w:tc>
        <w:tc>
          <w:tcPr>
            <w:tcW w:w="1388" w:type="dxa"/>
            <w:tcBorders>
              <w:bottom w:val="single" w:sz="4" w:space="0" w:color="000000"/>
            </w:tcBorders>
            <w:shd w:val="clear" w:color="auto" w:fill="D9D9D9"/>
          </w:tcPr>
          <w:p w:rsidR="000268DB" w:rsidRDefault="00743944">
            <w:pPr>
              <w:pStyle w:val="TableParagraph"/>
              <w:spacing w:before="17"/>
              <w:ind w:right="110"/>
              <w:jc w:val="right"/>
              <w:rPr>
                <w:sz w:val="20"/>
              </w:rPr>
            </w:pPr>
            <w:r>
              <w:rPr>
                <w:w w:val="95"/>
                <w:sz w:val="20"/>
              </w:rPr>
              <w:t>(2,350)</w:t>
            </w:r>
          </w:p>
        </w:tc>
        <w:tc>
          <w:tcPr>
            <w:tcW w:w="1031" w:type="dxa"/>
            <w:tcBorders>
              <w:bottom w:val="single" w:sz="4" w:space="0" w:color="000000"/>
            </w:tcBorders>
          </w:tcPr>
          <w:p w:rsidR="000268DB" w:rsidRDefault="00743944">
            <w:pPr>
              <w:pStyle w:val="TableParagraph"/>
              <w:spacing w:before="17"/>
              <w:ind w:right="110"/>
              <w:jc w:val="right"/>
              <w:rPr>
                <w:sz w:val="20"/>
              </w:rPr>
            </w:pPr>
            <w:r>
              <w:rPr>
                <w:w w:val="95"/>
                <w:sz w:val="20"/>
              </w:rPr>
              <w:t>(773)</w:t>
            </w:r>
          </w:p>
        </w:tc>
      </w:tr>
      <w:tr w:rsidR="000268DB">
        <w:trPr>
          <w:trHeight w:val="270"/>
        </w:trPr>
        <w:tc>
          <w:tcPr>
            <w:tcW w:w="6345" w:type="dxa"/>
          </w:tcPr>
          <w:p w:rsidR="000268DB" w:rsidRDefault="00743944">
            <w:pPr>
              <w:pStyle w:val="TableParagraph"/>
              <w:spacing w:before="35" w:line="215" w:lineRule="exact"/>
              <w:ind w:left="136"/>
              <w:rPr>
                <w:b/>
                <w:sz w:val="20"/>
              </w:rPr>
            </w:pPr>
            <w:r>
              <w:rPr>
                <w:b/>
                <w:sz w:val="20"/>
              </w:rPr>
              <w:t>Net Cash Flow From Investing Activities</w:t>
            </w:r>
          </w:p>
        </w:tc>
        <w:tc>
          <w:tcPr>
            <w:tcW w:w="906" w:type="dxa"/>
          </w:tcPr>
          <w:p w:rsidR="000268DB" w:rsidRDefault="000268DB">
            <w:pPr>
              <w:pStyle w:val="TableParagraph"/>
              <w:rPr>
                <w:rFonts w:ascii="Times New Roman"/>
                <w:sz w:val="20"/>
              </w:rPr>
            </w:pPr>
          </w:p>
        </w:tc>
        <w:tc>
          <w:tcPr>
            <w:tcW w:w="1388"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0"/>
              <w:jc w:val="right"/>
              <w:rPr>
                <w:b/>
                <w:sz w:val="20"/>
              </w:rPr>
            </w:pPr>
            <w:r>
              <w:rPr>
                <w:b/>
                <w:w w:val="95"/>
                <w:sz w:val="20"/>
              </w:rPr>
              <w:t>(7,872)</w:t>
            </w:r>
          </w:p>
        </w:tc>
        <w:tc>
          <w:tcPr>
            <w:tcW w:w="1031"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(89,925)</w:t>
            </w:r>
          </w:p>
        </w:tc>
      </w:tr>
      <w:tr w:rsidR="000268DB">
        <w:trPr>
          <w:trHeight w:val="693"/>
        </w:trPr>
        <w:tc>
          <w:tcPr>
            <w:tcW w:w="6345" w:type="dxa"/>
          </w:tcPr>
          <w:p w:rsidR="000268DB" w:rsidRDefault="000268DB">
            <w:pPr>
              <w:pStyle w:val="TableParagraph"/>
              <w:spacing w:before="5"/>
              <w:rPr>
                <w:b/>
                <w:sz w:val="26"/>
              </w:rPr>
            </w:pPr>
          </w:p>
          <w:p w:rsidR="000268DB" w:rsidRDefault="00743944">
            <w:pPr>
              <w:pStyle w:val="TableParagraph"/>
              <w:ind w:left="136"/>
              <w:rPr>
                <w:b/>
                <w:sz w:val="20"/>
              </w:rPr>
            </w:pPr>
            <w:r>
              <w:rPr>
                <w:b/>
                <w:sz w:val="20"/>
              </w:rPr>
              <w:t>Net Increase/(Decrease) in Cash and Cash Equivalents</w:t>
            </w:r>
          </w:p>
        </w:tc>
        <w:tc>
          <w:tcPr>
            <w:tcW w:w="906" w:type="dxa"/>
          </w:tcPr>
          <w:p w:rsidR="000268DB" w:rsidRDefault="000268DB">
            <w:pPr>
              <w:pStyle w:val="TableParagraph"/>
              <w:rPr>
                <w:rFonts w:ascii="Times New Roman"/>
                <w:sz w:val="20"/>
              </w:rPr>
            </w:pPr>
          </w:p>
        </w:tc>
        <w:tc>
          <w:tcPr>
            <w:tcW w:w="1388" w:type="dxa"/>
            <w:tcBorders>
              <w:top w:val="single" w:sz="4" w:space="0" w:color="000000"/>
            </w:tcBorders>
            <w:shd w:val="clear" w:color="auto" w:fill="D9D9D9"/>
          </w:tcPr>
          <w:p w:rsidR="000268DB" w:rsidRDefault="000268DB">
            <w:pPr>
              <w:pStyle w:val="TableParagraph"/>
              <w:spacing w:before="5"/>
              <w:rPr>
                <w:b/>
                <w:sz w:val="26"/>
              </w:rPr>
            </w:pPr>
          </w:p>
          <w:p w:rsidR="000268DB" w:rsidRDefault="00743944">
            <w:pPr>
              <w:pStyle w:val="TableParagraph"/>
              <w:ind w:right="109"/>
              <w:jc w:val="right"/>
              <w:rPr>
                <w:b/>
                <w:sz w:val="20"/>
              </w:rPr>
            </w:pPr>
            <w:r>
              <w:rPr>
                <w:b/>
                <w:sz w:val="20"/>
              </w:rPr>
              <w:t>8,386</w:t>
            </w:r>
          </w:p>
        </w:tc>
        <w:tc>
          <w:tcPr>
            <w:tcW w:w="1031" w:type="dxa"/>
            <w:tcBorders>
              <w:top w:val="single" w:sz="4" w:space="0" w:color="000000"/>
            </w:tcBorders>
          </w:tcPr>
          <w:p w:rsidR="000268DB" w:rsidRDefault="000268DB">
            <w:pPr>
              <w:pStyle w:val="TableParagraph"/>
              <w:spacing w:before="5"/>
              <w:rPr>
                <w:b/>
                <w:sz w:val="26"/>
              </w:rPr>
            </w:pPr>
          </w:p>
          <w:p w:rsidR="000268DB" w:rsidRDefault="00743944">
            <w:pPr>
              <w:pStyle w:val="TableParagraph"/>
              <w:ind w:right="108"/>
              <w:jc w:val="right"/>
              <w:rPr>
                <w:b/>
                <w:sz w:val="20"/>
              </w:rPr>
            </w:pPr>
            <w:r>
              <w:rPr>
                <w:b/>
                <w:sz w:val="20"/>
              </w:rPr>
              <w:t>(61,488)</w:t>
            </w:r>
          </w:p>
        </w:tc>
      </w:tr>
      <w:tr w:rsidR="000268DB">
        <w:trPr>
          <w:trHeight w:val="654"/>
        </w:trPr>
        <w:tc>
          <w:tcPr>
            <w:tcW w:w="6345" w:type="dxa"/>
          </w:tcPr>
          <w:p w:rsidR="000268DB" w:rsidRDefault="00743944">
            <w:pPr>
              <w:pStyle w:val="TableParagraph"/>
              <w:spacing w:before="152"/>
              <w:ind w:left="136"/>
              <w:rPr>
                <w:sz w:val="20"/>
              </w:rPr>
            </w:pPr>
            <w:r>
              <w:rPr>
                <w:sz w:val="20"/>
              </w:rPr>
              <w:t>Cash and Cash Equivalents at Beginning of the Financial Year</w:t>
            </w:r>
          </w:p>
        </w:tc>
        <w:tc>
          <w:tcPr>
            <w:tcW w:w="906" w:type="dxa"/>
          </w:tcPr>
          <w:p w:rsidR="000268DB" w:rsidRDefault="000268DB">
            <w:pPr>
              <w:pStyle w:val="TableParagraph"/>
              <w:rPr>
                <w:rFonts w:ascii="Times New Roman"/>
                <w:sz w:val="20"/>
              </w:rPr>
            </w:pPr>
          </w:p>
        </w:tc>
        <w:tc>
          <w:tcPr>
            <w:tcW w:w="1388" w:type="dxa"/>
            <w:tcBorders>
              <w:bottom w:val="single" w:sz="4" w:space="0" w:color="000000"/>
            </w:tcBorders>
            <w:shd w:val="clear" w:color="auto" w:fill="D9D9D9"/>
          </w:tcPr>
          <w:p w:rsidR="000268DB" w:rsidRDefault="00743944">
            <w:pPr>
              <w:pStyle w:val="TableParagraph"/>
              <w:spacing w:before="152"/>
              <w:ind w:right="110"/>
              <w:jc w:val="right"/>
              <w:rPr>
                <w:sz w:val="20"/>
              </w:rPr>
            </w:pPr>
            <w:r>
              <w:rPr>
                <w:sz w:val="20"/>
              </w:rPr>
              <w:t>176,551</w:t>
            </w:r>
          </w:p>
        </w:tc>
        <w:tc>
          <w:tcPr>
            <w:tcW w:w="1031" w:type="dxa"/>
            <w:tcBorders>
              <w:bottom w:val="single" w:sz="4" w:space="0" w:color="000000"/>
            </w:tcBorders>
          </w:tcPr>
          <w:p w:rsidR="000268DB" w:rsidRDefault="00743944">
            <w:pPr>
              <w:pStyle w:val="TableParagraph"/>
              <w:spacing w:before="152"/>
              <w:ind w:right="109"/>
              <w:jc w:val="right"/>
              <w:rPr>
                <w:sz w:val="20"/>
              </w:rPr>
            </w:pPr>
            <w:r>
              <w:rPr>
                <w:sz w:val="20"/>
              </w:rPr>
              <w:t>238,039</w:t>
            </w:r>
          </w:p>
        </w:tc>
      </w:tr>
      <w:tr w:rsidR="000268DB">
        <w:trPr>
          <w:trHeight w:val="287"/>
        </w:trPr>
        <w:tc>
          <w:tcPr>
            <w:tcW w:w="6345" w:type="dxa"/>
          </w:tcPr>
          <w:p w:rsidR="000268DB" w:rsidRDefault="00743944">
            <w:pPr>
              <w:pStyle w:val="TableParagraph"/>
              <w:spacing w:before="50" w:line="218" w:lineRule="exact"/>
              <w:ind w:left="136"/>
              <w:rPr>
                <w:b/>
                <w:sz w:val="20"/>
              </w:rPr>
            </w:pPr>
            <w:r>
              <w:rPr>
                <w:b/>
                <w:sz w:val="20"/>
              </w:rPr>
              <w:t>Cash and Cash Equivalents at End of the Financial Year</w:t>
            </w:r>
          </w:p>
        </w:tc>
        <w:tc>
          <w:tcPr>
            <w:tcW w:w="906" w:type="dxa"/>
          </w:tcPr>
          <w:p w:rsidR="000268DB" w:rsidRDefault="00743944">
            <w:pPr>
              <w:pStyle w:val="TableParagraph"/>
              <w:spacing w:before="52" w:line="215" w:lineRule="exact"/>
              <w:ind w:right="106"/>
              <w:jc w:val="right"/>
              <w:rPr>
                <w:sz w:val="20"/>
              </w:rPr>
            </w:pPr>
            <w:r>
              <w:rPr>
                <w:w w:val="99"/>
                <w:sz w:val="20"/>
              </w:rPr>
              <w:t>8</w:t>
            </w:r>
          </w:p>
        </w:tc>
        <w:tc>
          <w:tcPr>
            <w:tcW w:w="1388" w:type="dxa"/>
            <w:tcBorders>
              <w:top w:val="single" w:sz="4" w:space="0" w:color="000000"/>
              <w:bottom w:val="single" w:sz="8" w:space="0" w:color="000000"/>
            </w:tcBorders>
            <w:shd w:val="clear" w:color="auto" w:fill="D9D9D9"/>
          </w:tcPr>
          <w:p w:rsidR="000268DB" w:rsidRDefault="00743944">
            <w:pPr>
              <w:pStyle w:val="TableParagraph"/>
              <w:spacing w:before="50" w:line="218" w:lineRule="exact"/>
              <w:ind w:right="109"/>
              <w:jc w:val="right"/>
              <w:rPr>
                <w:b/>
                <w:sz w:val="20"/>
              </w:rPr>
            </w:pPr>
            <w:r>
              <w:rPr>
                <w:b/>
                <w:sz w:val="20"/>
              </w:rPr>
              <w:t>184,937</w:t>
            </w:r>
          </w:p>
        </w:tc>
        <w:tc>
          <w:tcPr>
            <w:tcW w:w="1031" w:type="dxa"/>
            <w:tcBorders>
              <w:top w:val="single" w:sz="4" w:space="0" w:color="000000"/>
              <w:bottom w:val="single" w:sz="8" w:space="0" w:color="000000"/>
            </w:tcBorders>
          </w:tcPr>
          <w:p w:rsidR="000268DB" w:rsidRDefault="00743944">
            <w:pPr>
              <w:pStyle w:val="TableParagraph"/>
              <w:spacing w:before="50" w:line="218" w:lineRule="exact"/>
              <w:ind w:right="109"/>
              <w:jc w:val="right"/>
              <w:rPr>
                <w:b/>
                <w:sz w:val="20"/>
              </w:rPr>
            </w:pPr>
            <w:r>
              <w:rPr>
                <w:b/>
                <w:sz w:val="20"/>
              </w:rPr>
              <w:t>176,551</w:t>
            </w:r>
          </w:p>
        </w:tc>
      </w:tr>
    </w:tbl>
    <w:p w:rsidR="000268DB" w:rsidRDefault="000268DB">
      <w:pPr>
        <w:pStyle w:val="BodyText"/>
        <w:rPr>
          <w:b/>
          <w:sz w:val="22"/>
        </w:rPr>
      </w:pPr>
    </w:p>
    <w:p w:rsidR="000268DB" w:rsidRDefault="000268DB">
      <w:pPr>
        <w:pStyle w:val="BodyText"/>
        <w:rPr>
          <w:b/>
          <w:sz w:val="22"/>
        </w:rPr>
      </w:pPr>
    </w:p>
    <w:p w:rsidR="000268DB" w:rsidRDefault="00743944">
      <w:pPr>
        <w:spacing w:before="178"/>
        <w:ind w:left="1132"/>
        <w:rPr>
          <w:i/>
          <w:sz w:val="20"/>
        </w:rPr>
      </w:pPr>
      <w:r>
        <w:rPr>
          <w:i/>
          <w:sz w:val="20"/>
        </w:rPr>
        <w:t>The above statement should be read in conjunction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spacing w:before="5"/>
        <w:rPr>
          <w:i/>
          <w:sz w:val="19"/>
        </w:rPr>
      </w:pPr>
    </w:p>
    <w:p w:rsidR="000268DB" w:rsidRDefault="00743944">
      <w:pPr>
        <w:pStyle w:val="Heading8"/>
        <w:spacing w:before="94"/>
      </w:pPr>
      <w:r>
        <w:t>FS4</w:t>
      </w:r>
    </w:p>
    <w:p w:rsidR="000268DB" w:rsidRDefault="000268DB">
      <w:pPr>
        <w:sectPr w:rsidR="000268DB">
          <w:pgSz w:w="11910" w:h="16840"/>
          <w:pgMar w:top="1340" w:right="700" w:bottom="720" w:left="0" w:header="754" w:footer="523" w:gutter="0"/>
          <w:cols w:space="720"/>
        </w:sectPr>
      </w:pPr>
    </w:p>
    <w:p w:rsidR="000268DB" w:rsidRDefault="00743944">
      <w:pPr>
        <w:pStyle w:val="Heading9"/>
        <w:spacing w:after="23" w:line="242" w:lineRule="auto"/>
        <w:ind w:right="7656"/>
      </w:pPr>
      <w:r>
        <w:lastRenderedPageBreak/>
        <w:pict>
          <v:line id="_x0000_s1064" style="position:absolute;left:0;text-align:left;z-index:3928;mso-position-horizontal-relative:page" from="55.2pt,24.5pt" to="540pt,24.5pt" strokeweight=".48pt">
            <w10:wrap anchorx="page"/>
          </v:line>
        </w:pict>
      </w:r>
      <w:r>
        <w:t>Statement of Cash Flows Year Ended 30 June 2017</w:t>
      </w:r>
    </w:p>
    <w:tbl>
      <w:tblPr>
        <w:tblW w:w="0" w:type="auto"/>
        <w:tblInd w:w="8699" w:type="dxa"/>
        <w:tblLayout w:type="fixed"/>
        <w:tblCellMar>
          <w:left w:w="0" w:type="dxa"/>
          <w:right w:w="0" w:type="dxa"/>
        </w:tblCellMar>
        <w:tblLook w:val="01E0" w:firstRow="1" w:lastRow="1" w:firstColumn="1" w:lastColumn="1" w:noHBand="0" w:noVBand="0"/>
      </w:tblPr>
      <w:tblGrid>
        <w:gridCol w:w="1081"/>
        <w:gridCol w:w="1020"/>
      </w:tblGrid>
      <w:tr w:rsidR="000268DB">
        <w:trPr>
          <w:trHeight w:val="482"/>
        </w:trPr>
        <w:tc>
          <w:tcPr>
            <w:tcW w:w="1081" w:type="dxa"/>
          </w:tcPr>
          <w:p w:rsidR="000268DB" w:rsidRDefault="000268DB">
            <w:pPr>
              <w:pStyle w:val="TableParagraph"/>
              <w:rPr>
                <w:b/>
                <w:sz w:val="20"/>
              </w:rPr>
            </w:pPr>
          </w:p>
          <w:p w:rsidR="000268DB" w:rsidRDefault="00743944">
            <w:pPr>
              <w:pStyle w:val="TableParagraph"/>
              <w:ind w:left="248"/>
              <w:rPr>
                <w:b/>
                <w:sz w:val="20"/>
              </w:rPr>
            </w:pPr>
            <w:r>
              <w:rPr>
                <w:b/>
                <w:sz w:val="20"/>
              </w:rPr>
              <w:t>2017</w:t>
            </w:r>
          </w:p>
        </w:tc>
        <w:tc>
          <w:tcPr>
            <w:tcW w:w="1020" w:type="dxa"/>
          </w:tcPr>
          <w:p w:rsidR="000268DB" w:rsidRDefault="000268DB">
            <w:pPr>
              <w:pStyle w:val="TableParagraph"/>
              <w:rPr>
                <w:b/>
                <w:sz w:val="20"/>
              </w:rPr>
            </w:pPr>
          </w:p>
          <w:p w:rsidR="000268DB" w:rsidRDefault="00743944">
            <w:pPr>
              <w:pStyle w:val="TableParagraph"/>
              <w:ind w:right="137"/>
              <w:jc w:val="right"/>
              <w:rPr>
                <w:b/>
                <w:sz w:val="20"/>
              </w:rPr>
            </w:pPr>
            <w:r>
              <w:rPr>
                <w:b/>
                <w:w w:val="95"/>
                <w:sz w:val="20"/>
              </w:rPr>
              <w:t>2016</w:t>
            </w:r>
          </w:p>
        </w:tc>
      </w:tr>
      <w:tr w:rsidR="000268DB">
        <w:trPr>
          <w:trHeight w:val="245"/>
        </w:trPr>
        <w:tc>
          <w:tcPr>
            <w:tcW w:w="1081" w:type="dxa"/>
          </w:tcPr>
          <w:p w:rsidR="000268DB" w:rsidRDefault="00743944">
            <w:pPr>
              <w:pStyle w:val="TableParagraph"/>
              <w:spacing w:before="16" w:line="210" w:lineRule="exact"/>
              <w:ind w:left="200"/>
              <w:rPr>
                <w:b/>
                <w:sz w:val="20"/>
              </w:rPr>
            </w:pPr>
            <w:r>
              <w:rPr>
                <w:b/>
                <w:sz w:val="20"/>
              </w:rPr>
              <w:t>$'000</w:t>
            </w:r>
          </w:p>
        </w:tc>
        <w:tc>
          <w:tcPr>
            <w:tcW w:w="1020" w:type="dxa"/>
          </w:tcPr>
          <w:p w:rsidR="000268DB" w:rsidRDefault="00743944">
            <w:pPr>
              <w:pStyle w:val="TableParagraph"/>
              <w:spacing w:before="16" w:line="210" w:lineRule="exact"/>
              <w:ind w:right="137"/>
              <w:jc w:val="right"/>
              <w:rPr>
                <w:b/>
                <w:sz w:val="20"/>
              </w:rPr>
            </w:pPr>
            <w:r>
              <w:rPr>
                <w:b/>
                <w:w w:val="95"/>
                <w:sz w:val="20"/>
              </w:rPr>
              <w:t>$'000</w:t>
            </w:r>
          </w:p>
        </w:tc>
      </w:tr>
    </w:tbl>
    <w:p w:rsidR="000268DB" w:rsidRDefault="000268DB">
      <w:pPr>
        <w:pStyle w:val="BodyText"/>
        <w:spacing w:before="8"/>
        <w:rPr>
          <w:b/>
        </w:rPr>
      </w:pPr>
    </w:p>
    <w:tbl>
      <w:tblPr>
        <w:tblW w:w="0" w:type="auto"/>
        <w:tblInd w:w="1040" w:type="dxa"/>
        <w:tblLayout w:type="fixed"/>
        <w:tblCellMar>
          <w:left w:w="0" w:type="dxa"/>
          <w:right w:w="0" w:type="dxa"/>
        </w:tblCellMar>
        <w:tblLook w:val="01E0" w:firstRow="1" w:lastRow="1" w:firstColumn="1" w:lastColumn="1" w:noHBand="0" w:noVBand="0"/>
      </w:tblPr>
      <w:tblGrid>
        <w:gridCol w:w="7040"/>
        <w:gridCol w:w="1416"/>
        <w:gridCol w:w="1356"/>
      </w:tblGrid>
      <w:tr w:rsidR="000268DB">
        <w:trPr>
          <w:trHeight w:val="957"/>
        </w:trPr>
        <w:tc>
          <w:tcPr>
            <w:tcW w:w="7040" w:type="dxa"/>
          </w:tcPr>
          <w:p w:rsidR="000268DB" w:rsidRDefault="00743944">
            <w:pPr>
              <w:pStyle w:val="TableParagraph"/>
              <w:ind w:left="200"/>
              <w:rPr>
                <w:b/>
                <w:sz w:val="20"/>
              </w:rPr>
            </w:pPr>
            <w:r>
              <w:rPr>
                <w:b/>
                <w:sz w:val="20"/>
              </w:rPr>
              <w:t>Reconciliation of Operating Result to Net Cash From Operating Activities</w:t>
            </w:r>
          </w:p>
        </w:tc>
        <w:tc>
          <w:tcPr>
            <w:tcW w:w="1416" w:type="dxa"/>
          </w:tcPr>
          <w:p w:rsidR="000268DB" w:rsidRDefault="000268DB">
            <w:pPr>
              <w:pStyle w:val="TableParagraph"/>
              <w:rPr>
                <w:rFonts w:ascii="Times New Roman"/>
                <w:sz w:val="20"/>
              </w:rPr>
            </w:pPr>
          </w:p>
        </w:tc>
        <w:tc>
          <w:tcPr>
            <w:tcW w:w="1356" w:type="dxa"/>
          </w:tcPr>
          <w:p w:rsidR="000268DB" w:rsidRDefault="000268DB">
            <w:pPr>
              <w:pStyle w:val="TableParagraph"/>
              <w:rPr>
                <w:rFonts w:ascii="Times New Roman"/>
                <w:sz w:val="20"/>
              </w:rPr>
            </w:pPr>
          </w:p>
        </w:tc>
      </w:tr>
      <w:tr w:rsidR="000268DB">
        <w:trPr>
          <w:trHeight w:val="425"/>
        </w:trPr>
        <w:tc>
          <w:tcPr>
            <w:tcW w:w="7040" w:type="dxa"/>
          </w:tcPr>
          <w:p w:rsidR="000268DB" w:rsidRDefault="00743944">
            <w:pPr>
              <w:pStyle w:val="TableParagraph"/>
              <w:spacing w:before="35"/>
              <w:ind w:left="200"/>
              <w:rPr>
                <w:b/>
                <w:sz w:val="20"/>
              </w:rPr>
            </w:pPr>
            <w:r>
              <w:rPr>
                <w:b/>
                <w:sz w:val="20"/>
              </w:rPr>
              <w:t>Operating Result</w:t>
            </w:r>
          </w:p>
        </w:tc>
        <w:tc>
          <w:tcPr>
            <w:tcW w:w="1416" w:type="dxa"/>
            <w:shd w:val="clear" w:color="auto" w:fill="D9D9D9"/>
          </w:tcPr>
          <w:p w:rsidR="000268DB" w:rsidRDefault="00743944">
            <w:pPr>
              <w:pStyle w:val="TableParagraph"/>
              <w:spacing w:before="35"/>
              <w:ind w:right="105"/>
              <w:jc w:val="right"/>
              <w:rPr>
                <w:b/>
                <w:sz w:val="20"/>
              </w:rPr>
            </w:pPr>
            <w:r>
              <w:rPr>
                <w:b/>
                <w:sz w:val="20"/>
              </w:rPr>
              <w:t>2,437</w:t>
            </w:r>
          </w:p>
        </w:tc>
        <w:tc>
          <w:tcPr>
            <w:tcW w:w="1356" w:type="dxa"/>
          </w:tcPr>
          <w:p w:rsidR="000268DB" w:rsidRDefault="00743944">
            <w:pPr>
              <w:pStyle w:val="TableParagraph"/>
              <w:spacing w:before="35"/>
              <w:ind w:right="108"/>
              <w:jc w:val="right"/>
              <w:rPr>
                <w:b/>
                <w:sz w:val="20"/>
              </w:rPr>
            </w:pPr>
            <w:r>
              <w:rPr>
                <w:b/>
                <w:sz w:val="20"/>
              </w:rPr>
              <w:t>8,109</w:t>
            </w:r>
          </w:p>
        </w:tc>
      </w:tr>
      <w:tr w:rsidR="000268DB">
        <w:trPr>
          <w:trHeight w:val="405"/>
        </w:trPr>
        <w:tc>
          <w:tcPr>
            <w:tcW w:w="7040" w:type="dxa"/>
          </w:tcPr>
          <w:p w:rsidR="000268DB" w:rsidRDefault="00743944">
            <w:pPr>
              <w:pStyle w:val="TableParagraph"/>
              <w:spacing w:before="152"/>
              <w:ind w:left="200"/>
              <w:rPr>
                <w:sz w:val="20"/>
              </w:rPr>
            </w:pPr>
            <w:r>
              <w:rPr>
                <w:sz w:val="20"/>
              </w:rPr>
              <w:t>Depreciation and amortisation expense</w:t>
            </w:r>
          </w:p>
        </w:tc>
        <w:tc>
          <w:tcPr>
            <w:tcW w:w="1416" w:type="dxa"/>
            <w:shd w:val="clear" w:color="auto" w:fill="D9D9D9"/>
          </w:tcPr>
          <w:p w:rsidR="000268DB" w:rsidRDefault="00743944">
            <w:pPr>
              <w:pStyle w:val="TableParagraph"/>
              <w:spacing w:before="152"/>
              <w:ind w:right="105"/>
              <w:jc w:val="right"/>
              <w:rPr>
                <w:sz w:val="20"/>
              </w:rPr>
            </w:pPr>
            <w:r>
              <w:rPr>
                <w:sz w:val="20"/>
              </w:rPr>
              <w:t>2,110</w:t>
            </w:r>
          </w:p>
        </w:tc>
        <w:tc>
          <w:tcPr>
            <w:tcW w:w="1356" w:type="dxa"/>
          </w:tcPr>
          <w:p w:rsidR="000268DB" w:rsidRDefault="00743944">
            <w:pPr>
              <w:pStyle w:val="TableParagraph"/>
              <w:spacing w:before="152"/>
              <w:ind w:right="108"/>
              <w:jc w:val="right"/>
              <w:rPr>
                <w:sz w:val="20"/>
              </w:rPr>
            </w:pPr>
            <w:r>
              <w:rPr>
                <w:sz w:val="20"/>
              </w:rPr>
              <w:t>1,968</w:t>
            </w:r>
          </w:p>
        </w:tc>
      </w:tr>
      <w:tr w:rsidR="000268DB">
        <w:trPr>
          <w:trHeight w:val="270"/>
        </w:trPr>
        <w:tc>
          <w:tcPr>
            <w:tcW w:w="7040" w:type="dxa"/>
          </w:tcPr>
          <w:p w:rsidR="000268DB" w:rsidRDefault="00743944">
            <w:pPr>
              <w:pStyle w:val="TableParagraph"/>
              <w:spacing w:before="16"/>
              <w:ind w:left="200"/>
              <w:rPr>
                <w:sz w:val="20"/>
              </w:rPr>
            </w:pPr>
            <w:r>
              <w:rPr>
                <w:sz w:val="20"/>
              </w:rPr>
              <w:t>Net loss on sale of plant and equipment</w:t>
            </w:r>
          </w:p>
        </w:tc>
        <w:tc>
          <w:tcPr>
            <w:tcW w:w="1416" w:type="dxa"/>
            <w:shd w:val="clear" w:color="auto" w:fill="D9D9D9"/>
          </w:tcPr>
          <w:p w:rsidR="000268DB" w:rsidRDefault="00743944">
            <w:pPr>
              <w:pStyle w:val="TableParagraph"/>
              <w:spacing w:before="16"/>
              <w:ind w:right="105"/>
              <w:jc w:val="right"/>
              <w:rPr>
                <w:sz w:val="20"/>
              </w:rPr>
            </w:pPr>
            <w:r>
              <w:rPr>
                <w:sz w:val="20"/>
              </w:rPr>
              <w:t>15</w:t>
            </w:r>
          </w:p>
        </w:tc>
        <w:tc>
          <w:tcPr>
            <w:tcW w:w="1356" w:type="dxa"/>
          </w:tcPr>
          <w:p w:rsidR="000268DB" w:rsidRDefault="00743944">
            <w:pPr>
              <w:pStyle w:val="TableParagraph"/>
              <w:spacing w:before="16"/>
              <w:ind w:right="82"/>
              <w:jc w:val="right"/>
              <w:rPr>
                <w:sz w:val="20"/>
              </w:rPr>
            </w:pPr>
            <w:r>
              <w:rPr>
                <w:w w:val="95"/>
                <w:sz w:val="20"/>
              </w:rPr>
              <w:t>229</w:t>
            </w:r>
          </w:p>
        </w:tc>
      </w:tr>
      <w:tr w:rsidR="000268DB">
        <w:trPr>
          <w:trHeight w:val="270"/>
        </w:trPr>
        <w:tc>
          <w:tcPr>
            <w:tcW w:w="7040" w:type="dxa"/>
          </w:tcPr>
          <w:p w:rsidR="000268DB" w:rsidRDefault="00743944">
            <w:pPr>
              <w:pStyle w:val="TableParagraph"/>
              <w:spacing w:before="17"/>
              <w:ind w:left="200"/>
              <w:rPr>
                <w:sz w:val="20"/>
              </w:rPr>
            </w:pPr>
            <w:r>
              <w:rPr>
                <w:sz w:val="20"/>
              </w:rPr>
              <w:t>Net gain on sale of other financial assets</w:t>
            </w:r>
          </w:p>
        </w:tc>
        <w:tc>
          <w:tcPr>
            <w:tcW w:w="1416" w:type="dxa"/>
            <w:shd w:val="clear" w:color="auto" w:fill="D9D9D9"/>
          </w:tcPr>
          <w:p w:rsidR="000268DB" w:rsidRDefault="00743944">
            <w:pPr>
              <w:pStyle w:val="TableParagraph"/>
              <w:spacing w:before="17"/>
              <w:ind w:right="106"/>
              <w:jc w:val="right"/>
              <w:rPr>
                <w:sz w:val="20"/>
              </w:rPr>
            </w:pPr>
            <w:r>
              <w:rPr>
                <w:sz w:val="20"/>
              </w:rPr>
              <w:t>(855)</w:t>
            </w:r>
          </w:p>
        </w:tc>
        <w:tc>
          <w:tcPr>
            <w:tcW w:w="1356" w:type="dxa"/>
          </w:tcPr>
          <w:p w:rsidR="000268DB" w:rsidRDefault="00743944">
            <w:pPr>
              <w:pStyle w:val="TableParagraph"/>
              <w:spacing w:before="17"/>
              <w:ind w:right="82"/>
              <w:jc w:val="right"/>
              <w:rPr>
                <w:sz w:val="20"/>
              </w:rPr>
            </w:pPr>
            <w:r>
              <w:rPr>
                <w:sz w:val="20"/>
              </w:rPr>
              <w:t>(211)</w:t>
            </w:r>
          </w:p>
        </w:tc>
      </w:tr>
      <w:tr w:rsidR="000268DB">
        <w:trPr>
          <w:trHeight w:val="270"/>
        </w:trPr>
        <w:tc>
          <w:tcPr>
            <w:tcW w:w="7040" w:type="dxa"/>
          </w:tcPr>
          <w:p w:rsidR="000268DB" w:rsidRDefault="00743944">
            <w:pPr>
              <w:pStyle w:val="TableParagraph"/>
              <w:spacing w:before="16"/>
              <w:ind w:left="200"/>
              <w:rPr>
                <w:sz w:val="20"/>
              </w:rPr>
            </w:pPr>
            <w:r>
              <w:rPr>
                <w:sz w:val="20"/>
              </w:rPr>
              <w:t>Archival services received below fair value - revenue</w:t>
            </w:r>
          </w:p>
        </w:tc>
        <w:tc>
          <w:tcPr>
            <w:tcW w:w="1416" w:type="dxa"/>
            <w:shd w:val="clear" w:color="auto" w:fill="D9D9D9"/>
          </w:tcPr>
          <w:p w:rsidR="000268DB" w:rsidRDefault="00743944">
            <w:pPr>
              <w:pStyle w:val="TableParagraph"/>
              <w:spacing w:before="16"/>
              <w:ind w:right="106"/>
              <w:jc w:val="right"/>
              <w:rPr>
                <w:sz w:val="20"/>
              </w:rPr>
            </w:pPr>
            <w:r>
              <w:rPr>
                <w:w w:val="95"/>
                <w:sz w:val="20"/>
              </w:rPr>
              <w:t>(1,927)</w:t>
            </w:r>
          </w:p>
        </w:tc>
        <w:tc>
          <w:tcPr>
            <w:tcW w:w="1356" w:type="dxa"/>
          </w:tcPr>
          <w:p w:rsidR="000268DB" w:rsidRDefault="00743944">
            <w:pPr>
              <w:pStyle w:val="TableParagraph"/>
              <w:spacing w:before="16"/>
              <w:ind w:right="82"/>
              <w:jc w:val="right"/>
              <w:rPr>
                <w:sz w:val="20"/>
              </w:rPr>
            </w:pPr>
            <w:r>
              <w:rPr>
                <w:w w:val="95"/>
                <w:sz w:val="20"/>
              </w:rPr>
              <w:t>(1,917)</w:t>
            </w:r>
          </w:p>
        </w:tc>
      </w:tr>
      <w:tr w:rsidR="000268DB">
        <w:trPr>
          <w:trHeight w:val="404"/>
        </w:trPr>
        <w:tc>
          <w:tcPr>
            <w:tcW w:w="7040" w:type="dxa"/>
          </w:tcPr>
          <w:p w:rsidR="000268DB" w:rsidRDefault="00743944">
            <w:pPr>
              <w:pStyle w:val="TableParagraph"/>
              <w:spacing w:before="17"/>
              <w:ind w:left="200"/>
              <w:rPr>
                <w:sz w:val="20"/>
              </w:rPr>
            </w:pPr>
            <w:r>
              <w:rPr>
                <w:sz w:val="20"/>
              </w:rPr>
              <w:t>Archival services received below fair value - expense</w:t>
            </w:r>
          </w:p>
        </w:tc>
        <w:tc>
          <w:tcPr>
            <w:tcW w:w="1416" w:type="dxa"/>
            <w:shd w:val="clear" w:color="auto" w:fill="D9D9D9"/>
          </w:tcPr>
          <w:p w:rsidR="000268DB" w:rsidRDefault="00743944">
            <w:pPr>
              <w:pStyle w:val="TableParagraph"/>
              <w:spacing w:before="17"/>
              <w:ind w:right="105"/>
              <w:jc w:val="right"/>
              <w:rPr>
                <w:sz w:val="20"/>
              </w:rPr>
            </w:pPr>
            <w:r>
              <w:rPr>
                <w:sz w:val="20"/>
              </w:rPr>
              <w:t>1,927</w:t>
            </w:r>
          </w:p>
        </w:tc>
        <w:tc>
          <w:tcPr>
            <w:tcW w:w="1356" w:type="dxa"/>
          </w:tcPr>
          <w:p w:rsidR="000268DB" w:rsidRDefault="00743944">
            <w:pPr>
              <w:pStyle w:val="TableParagraph"/>
              <w:spacing w:before="17"/>
              <w:ind w:right="108"/>
              <w:jc w:val="right"/>
              <w:rPr>
                <w:sz w:val="20"/>
              </w:rPr>
            </w:pPr>
            <w:r>
              <w:rPr>
                <w:sz w:val="20"/>
              </w:rPr>
              <w:t>1,917</w:t>
            </w:r>
          </w:p>
        </w:tc>
      </w:tr>
      <w:tr w:rsidR="000268DB">
        <w:trPr>
          <w:trHeight w:val="404"/>
        </w:trPr>
        <w:tc>
          <w:tcPr>
            <w:tcW w:w="7040" w:type="dxa"/>
          </w:tcPr>
          <w:p w:rsidR="000268DB" w:rsidRDefault="00743944">
            <w:pPr>
              <w:pStyle w:val="TableParagraph"/>
              <w:spacing w:before="150"/>
              <w:ind w:left="200"/>
              <w:rPr>
                <w:b/>
                <w:sz w:val="20"/>
              </w:rPr>
            </w:pPr>
            <w:r>
              <w:rPr>
                <w:b/>
                <w:sz w:val="20"/>
              </w:rPr>
              <w:t>Change in Assets and Liabilities:</w:t>
            </w:r>
          </w:p>
        </w:tc>
        <w:tc>
          <w:tcPr>
            <w:tcW w:w="1416" w:type="dxa"/>
            <w:shd w:val="clear" w:color="auto" w:fill="D9D9D9"/>
          </w:tcPr>
          <w:p w:rsidR="000268DB" w:rsidRDefault="000268DB">
            <w:pPr>
              <w:pStyle w:val="TableParagraph"/>
              <w:rPr>
                <w:rFonts w:ascii="Times New Roman"/>
                <w:sz w:val="20"/>
              </w:rPr>
            </w:pPr>
          </w:p>
        </w:tc>
        <w:tc>
          <w:tcPr>
            <w:tcW w:w="1356" w:type="dxa"/>
          </w:tcPr>
          <w:p w:rsidR="000268DB" w:rsidRDefault="000268DB">
            <w:pPr>
              <w:pStyle w:val="TableParagraph"/>
              <w:rPr>
                <w:rFonts w:ascii="Times New Roman"/>
                <w:sz w:val="20"/>
              </w:rPr>
            </w:pPr>
          </w:p>
        </w:tc>
      </w:tr>
      <w:tr w:rsidR="000268DB">
        <w:trPr>
          <w:trHeight w:val="271"/>
        </w:trPr>
        <w:tc>
          <w:tcPr>
            <w:tcW w:w="7040" w:type="dxa"/>
          </w:tcPr>
          <w:p w:rsidR="000268DB" w:rsidRDefault="00743944">
            <w:pPr>
              <w:pStyle w:val="TableParagraph"/>
              <w:spacing w:before="17"/>
              <w:ind w:left="200"/>
              <w:rPr>
                <w:sz w:val="20"/>
              </w:rPr>
            </w:pPr>
            <w:r>
              <w:rPr>
                <w:sz w:val="20"/>
              </w:rPr>
              <w:t>Decrease in receivables</w:t>
            </w:r>
          </w:p>
        </w:tc>
        <w:tc>
          <w:tcPr>
            <w:tcW w:w="1416" w:type="dxa"/>
            <w:shd w:val="clear" w:color="auto" w:fill="D9D9D9"/>
          </w:tcPr>
          <w:p w:rsidR="000268DB" w:rsidRDefault="00743944">
            <w:pPr>
              <w:pStyle w:val="TableParagraph"/>
              <w:spacing w:before="17"/>
              <w:ind w:right="103"/>
              <w:jc w:val="right"/>
              <w:rPr>
                <w:sz w:val="20"/>
              </w:rPr>
            </w:pPr>
            <w:r>
              <w:rPr>
                <w:sz w:val="20"/>
              </w:rPr>
              <w:t>1,467</w:t>
            </w:r>
          </w:p>
        </w:tc>
        <w:tc>
          <w:tcPr>
            <w:tcW w:w="1356" w:type="dxa"/>
          </w:tcPr>
          <w:p w:rsidR="000268DB" w:rsidRDefault="00743944">
            <w:pPr>
              <w:pStyle w:val="TableParagraph"/>
              <w:spacing w:before="17"/>
              <w:ind w:right="108"/>
              <w:jc w:val="right"/>
              <w:rPr>
                <w:sz w:val="20"/>
              </w:rPr>
            </w:pPr>
            <w:r>
              <w:rPr>
                <w:w w:val="95"/>
                <w:sz w:val="20"/>
              </w:rPr>
              <w:t>110</w:t>
            </w:r>
          </w:p>
        </w:tc>
      </w:tr>
      <w:tr w:rsidR="000268DB">
        <w:trPr>
          <w:trHeight w:val="270"/>
        </w:trPr>
        <w:tc>
          <w:tcPr>
            <w:tcW w:w="7040" w:type="dxa"/>
          </w:tcPr>
          <w:p w:rsidR="000268DB" w:rsidRDefault="00743944">
            <w:pPr>
              <w:pStyle w:val="TableParagraph"/>
              <w:spacing w:before="17"/>
              <w:ind w:left="200"/>
              <w:rPr>
                <w:sz w:val="20"/>
              </w:rPr>
            </w:pPr>
            <w:r>
              <w:rPr>
                <w:sz w:val="20"/>
              </w:rPr>
              <w:t>Decrease in prepayments</w:t>
            </w:r>
          </w:p>
        </w:tc>
        <w:tc>
          <w:tcPr>
            <w:tcW w:w="1416" w:type="dxa"/>
            <w:shd w:val="clear" w:color="auto" w:fill="D9D9D9"/>
          </w:tcPr>
          <w:p w:rsidR="000268DB" w:rsidRDefault="00743944">
            <w:pPr>
              <w:pStyle w:val="TableParagraph"/>
              <w:spacing w:before="17"/>
              <w:ind w:right="106"/>
              <w:jc w:val="right"/>
              <w:rPr>
                <w:sz w:val="20"/>
              </w:rPr>
            </w:pPr>
            <w:r>
              <w:rPr>
                <w:w w:val="95"/>
                <w:sz w:val="20"/>
              </w:rPr>
              <w:t>296</w:t>
            </w:r>
          </w:p>
        </w:tc>
        <w:tc>
          <w:tcPr>
            <w:tcW w:w="1356" w:type="dxa"/>
          </w:tcPr>
          <w:p w:rsidR="000268DB" w:rsidRDefault="00743944">
            <w:pPr>
              <w:pStyle w:val="TableParagraph"/>
              <w:spacing w:before="17"/>
              <w:ind w:right="108"/>
              <w:jc w:val="right"/>
              <w:rPr>
                <w:sz w:val="20"/>
              </w:rPr>
            </w:pPr>
            <w:r>
              <w:rPr>
                <w:w w:val="95"/>
                <w:sz w:val="20"/>
              </w:rPr>
              <w:t>445</w:t>
            </w:r>
          </w:p>
        </w:tc>
      </w:tr>
      <w:tr w:rsidR="000268DB">
        <w:trPr>
          <w:trHeight w:val="270"/>
        </w:trPr>
        <w:tc>
          <w:tcPr>
            <w:tcW w:w="7040" w:type="dxa"/>
          </w:tcPr>
          <w:p w:rsidR="000268DB" w:rsidRDefault="00743944">
            <w:pPr>
              <w:pStyle w:val="TableParagraph"/>
              <w:spacing w:before="16"/>
              <w:ind w:left="200"/>
              <w:rPr>
                <w:sz w:val="20"/>
              </w:rPr>
            </w:pPr>
            <w:r>
              <w:rPr>
                <w:sz w:val="20"/>
              </w:rPr>
              <w:t>Increase/(Decrease) in payables</w:t>
            </w:r>
          </w:p>
        </w:tc>
        <w:tc>
          <w:tcPr>
            <w:tcW w:w="1416" w:type="dxa"/>
            <w:shd w:val="clear" w:color="auto" w:fill="D9D9D9"/>
          </w:tcPr>
          <w:p w:rsidR="000268DB" w:rsidRDefault="00743944">
            <w:pPr>
              <w:pStyle w:val="TableParagraph"/>
              <w:spacing w:before="16"/>
              <w:ind w:right="107"/>
              <w:jc w:val="right"/>
              <w:rPr>
                <w:sz w:val="20"/>
              </w:rPr>
            </w:pPr>
            <w:r>
              <w:rPr>
                <w:w w:val="95"/>
                <w:sz w:val="20"/>
              </w:rPr>
              <w:t>(510)</w:t>
            </w:r>
          </w:p>
        </w:tc>
        <w:tc>
          <w:tcPr>
            <w:tcW w:w="1356" w:type="dxa"/>
          </w:tcPr>
          <w:p w:rsidR="000268DB" w:rsidRDefault="00743944">
            <w:pPr>
              <w:pStyle w:val="TableParagraph"/>
              <w:spacing w:before="16"/>
              <w:ind w:right="109"/>
              <w:jc w:val="right"/>
              <w:rPr>
                <w:sz w:val="20"/>
              </w:rPr>
            </w:pPr>
            <w:r>
              <w:rPr>
                <w:sz w:val="20"/>
              </w:rPr>
              <w:t>(565)</w:t>
            </w:r>
          </w:p>
        </w:tc>
      </w:tr>
      <w:tr w:rsidR="000268DB">
        <w:trPr>
          <w:trHeight w:val="262"/>
        </w:trPr>
        <w:tc>
          <w:tcPr>
            <w:tcW w:w="7040" w:type="dxa"/>
          </w:tcPr>
          <w:p w:rsidR="000268DB" w:rsidRDefault="00743944">
            <w:pPr>
              <w:pStyle w:val="TableParagraph"/>
              <w:spacing w:before="17" w:line="226" w:lineRule="exact"/>
              <w:ind w:left="200"/>
              <w:rPr>
                <w:sz w:val="20"/>
              </w:rPr>
            </w:pPr>
            <w:r>
              <w:rPr>
                <w:sz w:val="20"/>
              </w:rPr>
              <w:t>(Decrease)/Increase in accrued employee benefits</w:t>
            </w:r>
          </w:p>
        </w:tc>
        <w:tc>
          <w:tcPr>
            <w:tcW w:w="1416" w:type="dxa"/>
            <w:shd w:val="clear" w:color="auto" w:fill="D9D9D9"/>
          </w:tcPr>
          <w:p w:rsidR="000268DB" w:rsidRDefault="00743944">
            <w:pPr>
              <w:pStyle w:val="TableParagraph"/>
              <w:spacing w:before="17" w:line="226" w:lineRule="exact"/>
              <w:ind w:right="105"/>
              <w:jc w:val="right"/>
              <w:rPr>
                <w:sz w:val="20"/>
              </w:rPr>
            </w:pPr>
            <w:r>
              <w:rPr>
                <w:sz w:val="20"/>
              </w:rPr>
              <w:t>1,029</w:t>
            </w:r>
          </w:p>
        </w:tc>
        <w:tc>
          <w:tcPr>
            <w:tcW w:w="1356" w:type="dxa"/>
          </w:tcPr>
          <w:p w:rsidR="000268DB" w:rsidRDefault="00743944">
            <w:pPr>
              <w:pStyle w:val="TableParagraph"/>
              <w:spacing w:before="17" w:line="226" w:lineRule="exact"/>
              <w:ind w:right="108"/>
              <w:jc w:val="right"/>
              <w:rPr>
                <w:sz w:val="20"/>
              </w:rPr>
            </w:pPr>
            <w:r>
              <w:rPr>
                <w:w w:val="95"/>
                <w:sz w:val="20"/>
              </w:rPr>
              <w:t>703</w:t>
            </w:r>
          </w:p>
        </w:tc>
      </w:tr>
      <w:tr w:rsidR="000268DB">
        <w:trPr>
          <w:trHeight w:val="510"/>
        </w:trPr>
        <w:tc>
          <w:tcPr>
            <w:tcW w:w="7040" w:type="dxa"/>
          </w:tcPr>
          <w:p w:rsidR="000268DB" w:rsidRDefault="00743944">
            <w:pPr>
              <w:pStyle w:val="TableParagraph"/>
              <w:spacing w:before="8"/>
              <w:ind w:left="200"/>
              <w:rPr>
                <w:sz w:val="20"/>
              </w:rPr>
            </w:pPr>
            <w:r>
              <w:rPr>
                <w:sz w:val="20"/>
              </w:rPr>
              <w:t>Increase in deposits held in trust</w:t>
            </w:r>
          </w:p>
        </w:tc>
        <w:tc>
          <w:tcPr>
            <w:tcW w:w="1416" w:type="dxa"/>
            <w:tcBorders>
              <w:bottom w:val="single" w:sz="4" w:space="0" w:color="000000"/>
            </w:tcBorders>
            <w:shd w:val="clear" w:color="auto" w:fill="D9D9D9"/>
          </w:tcPr>
          <w:p w:rsidR="000268DB" w:rsidRDefault="00743944">
            <w:pPr>
              <w:pStyle w:val="TableParagraph"/>
              <w:spacing w:before="8"/>
              <w:ind w:right="106"/>
              <w:jc w:val="right"/>
              <w:rPr>
                <w:sz w:val="20"/>
              </w:rPr>
            </w:pPr>
            <w:r>
              <w:rPr>
                <w:w w:val="95"/>
                <w:sz w:val="20"/>
              </w:rPr>
              <w:t>10,269</w:t>
            </w:r>
          </w:p>
        </w:tc>
        <w:tc>
          <w:tcPr>
            <w:tcW w:w="1356" w:type="dxa"/>
            <w:tcBorders>
              <w:bottom w:val="single" w:sz="4" w:space="0" w:color="000000"/>
            </w:tcBorders>
          </w:tcPr>
          <w:p w:rsidR="000268DB" w:rsidRDefault="00743944">
            <w:pPr>
              <w:pStyle w:val="TableParagraph"/>
              <w:spacing w:before="8"/>
              <w:ind w:right="108"/>
              <w:jc w:val="right"/>
              <w:rPr>
                <w:sz w:val="20"/>
              </w:rPr>
            </w:pPr>
            <w:r>
              <w:rPr>
                <w:w w:val="95"/>
                <w:sz w:val="20"/>
              </w:rPr>
              <w:t>17,649</w:t>
            </w:r>
          </w:p>
        </w:tc>
      </w:tr>
      <w:tr w:rsidR="000268DB">
        <w:trPr>
          <w:trHeight w:val="285"/>
        </w:trPr>
        <w:tc>
          <w:tcPr>
            <w:tcW w:w="7040" w:type="dxa"/>
          </w:tcPr>
          <w:p w:rsidR="000268DB" w:rsidRDefault="00743944">
            <w:pPr>
              <w:pStyle w:val="TableParagraph"/>
              <w:spacing w:before="50" w:line="215" w:lineRule="exact"/>
              <w:ind w:left="200"/>
              <w:rPr>
                <w:b/>
                <w:sz w:val="20"/>
              </w:rPr>
            </w:pPr>
            <w:r>
              <w:rPr>
                <w:b/>
                <w:sz w:val="20"/>
              </w:rPr>
              <w:t>Net Cash From Operations</w:t>
            </w:r>
          </w:p>
        </w:tc>
        <w:tc>
          <w:tcPr>
            <w:tcW w:w="1416" w:type="dxa"/>
            <w:tcBorders>
              <w:top w:val="single" w:sz="4" w:space="0" w:color="000000"/>
              <w:bottom w:val="single" w:sz="8" w:space="0" w:color="000000"/>
            </w:tcBorders>
            <w:shd w:val="clear" w:color="auto" w:fill="D9D9D9"/>
          </w:tcPr>
          <w:p w:rsidR="000268DB" w:rsidRDefault="00743944">
            <w:pPr>
              <w:pStyle w:val="TableParagraph"/>
              <w:spacing w:before="50" w:line="215" w:lineRule="exact"/>
              <w:ind w:right="106"/>
              <w:jc w:val="right"/>
              <w:rPr>
                <w:b/>
                <w:sz w:val="20"/>
              </w:rPr>
            </w:pPr>
            <w:r>
              <w:rPr>
                <w:b/>
                <w:sz w:val="20"/>
              </w:rPr>
              <w:t>16,258</w:t>
            </w:r>
          </w:p>
        </w:tc>
        <w:tc>
          <w:tcPr>
            <w:tcW w:w="1356" w:type="dxa"/>
            <w:tcBorders>
              <w:top w:val="single" w:sz="4" w:space="0" w:color="000000"/>
              <w:bottom w:val="single" w:sz="8" w:space="0" w:color="000000"/>
            </w:tcBorders>
          </w:tcPr>
          <w:p w:rsidR="000268DB" w:rsidRDefault="00743944">
            <w:pPr>
              <w:pStyle w:val="TableParagraph"/>
              <w:spacing w:before="50" w:line="215" w:lineRule="exact"/>
              <w:ind w:right="108"/>
              <w:jc w:val="right"/>
              <w:rPr>
                <w:b/>
                <w:sz w:val="20"/>
              </w:rPr>
            </w:pPr>
            <w:r>
              <w:rPr>
                <w:b/>
                <w:w w:val="95"/>
                <w:sz w:val="20"/>
              </w:rPr>
              <w:t>28,437</w:t>
            </w: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spacing w:before="9"/>
        <w:rPr>
          <w:b/>
          <w:sz w:val="17"/>
        </w:rPr>
      </w:pPr>
    </w:p>
    <w:p w:rsidR="000268DB" w:rsidRDefault="00743944">
      <w:pPr>
        <w:pStyle w:val="Heading8"/>
        <w:spacing w:before="0"/>
      </w:pPr>
      <w:r>
        <w:t>FS5</w:t>
      </w:r>
    </w:p>
    <w:p w:rsidR="000268DB" w:rsidRDefault="000268DB">
      <w:pPr>
        <w:sectPr w:rsidR="000268DB">
          <w:pgSz w:w="11910" w:h="16840"/>
          <w:pgMar w:top="1340" w:right="700" w:bottom="720" w:left="0" w:header="754" w:footer="523" w:gutter="0"/>
          <w:cols w:space="720"/>
        </w:sectPr>
      </w:pPr>
    </w:p>
    <w:p w:rsidR="000268DB" w:rsidRDefault="000268DB">
      <w:pPr>
        <w:pStyle w:val="BodyText"/>
      </w:pPr>
    </w:p>
    <w:p w:rsidR="000268DB" w:rsidRDefault="000268DB">
      <w:pPr>
        <w:pStyle w:val="BodyText"/>
      </w:pPr>
    </w:p>
    <w:p w:rsidR="000268DB" w:rsidRDefault="000268DB">
      <w:pPr>
        <w:pStyle w:val="BodyText"/>
        <w:spacing w:before="8"/>
      </w:pPr>
    </w:p>
    <w:p w:rsidR="000268DB" w:rsidRDefault="00743944">
      <w:pPr>
        <w:pStyle w:val="Heading9"/>
      </w:pPr>
      <w:bookmarkStart w:id="38" w:name="_bookmark37"/>
      <w:bookmarkEnd w:id="38"/>
      <w:r>
        <w:t>Contents</w:t>
      </w:r>
    </w:p>
    <w:p w:rsidR="000268DB" w:rsidRDefault="000268DB">
      <w:pPr>
        <w:pStyle w:val="BodyText"/>
        <w:spacing w:before="3"/>
        <w:rPr>
          <w:b/>
        </w:rPr>
      </w:pPr>
    </w:p>
    <w:tbl>
      <w:tblPr>
        <w:tblW w:w="0" w:type="auto"/>
        <w:tblInd w:w="1701" w:type="dxa"/>
        <w:tblLayout w:type="fixed"/>
        <w:tblCellMar>
          <w:left w:w="0" w:type="dxa"/>
          <w:right w:w="0" w:type="dxa"/>
        </w:tblCellMar>
        <w:tblLook w:val="01E0" w:firstRow="1" w:lastRow="1" w:firstColumn="1" w:lastColumn="1" w:noHBand="0" w:noVBand="0"/>
      </w:tblPr>
      <w:tblGrid>
        <w:gridCol w:w="618"/>
        <w:gridCol w:w="6308"/>
        <w:gridCol w:w="1366"/>
      </w:tblGrid>
      <w:tr w:rsidR="000268DB">
        <w:trPr>
          <w:trHeight w:val="407"/>
        </w:trPr>
        <w:tc>
          <w:tcPr>
            <w:tcW w:w="6926" w:type="dxa"/>
            <w:gridSpan w:val="2"/>
            <w:shd w:val="clear" w:color="auto" w:fill="D9D9D9"/>
          </w:tcPr>
          <w:p w:rsidR="000268DB" w:rsidRDefault="00743944">
            <w:pPr>
              <w:pStyle w:val="TableParagraph"/>
              <w:spacing w:line="225" w:lineRule="exact"/>
              <w:ind w:left="108"/>
              <w:rPr>
                <w:b/>
                <w:sz w:val="20"/>
              </w:rPr>
            </w:pPr>
            <w:r>
              <w:rPr>
                <w:b/>
                <w:sz w:val="20"/>
              </w:rPr>
              <w:t>Basis of Financial Statements Preparation</w:t>
            </w:r>
          </w:p>
        </w:tc>
        <w:tc>
          <w:tcPr>
            <w:tcW w:w="1366" w:type="dxa"/>
            <w:shd w:val="clear" w:color="auto" w:fill="D9D9D9"/>
          </w:tcPr>
          <w:p w:rsidR="000268DB" w:rsidRDefault="00743944">
            <w:pPr>
              <w:pStyle w:val="TableParagraph"/>
              <w:spacing w:line="227" w:lineRule="exact"/>
              <w:ind w:left="218"/>
              <w:rPr>
                <w:sz w:val="20"/>
              </w:rPr>
            </w:pPr>
            <w:r>
              <w:rPr>
                <w:sz w:val="20"/>
              </w:rPr>
              <w:t>FS7</w:t>
            </w:r>
          </w:p>
        </w:tc>
      </w:tr>
      <w:tr w:rsidR="000268DB">
        <w:trPr>
          <w:trHeight w:val="406"/>
        </w:trPr>
        <w:tc>
          <w:tcPr>
            <w:tcW w:w="8292" w:type="dxa"/>
            <w:gridSpan w:val="3"/>
            <w:shd w:val="clear" w:color="auto" w:fill="D9D9D9"/>
          </w:tcPr>
          <w:p w:rsidR="000268DB" w:rsidRDefault="00743944">
            <w:pPr>
              <w:pStyle w:val="TableParagraph"/>
              <w:spacing w:before="173" w:line="214" w:lineRule="exact"/>
              <w:ind w:left="108"/>
              <w:rPr>
                <w:b/>
                <w:sz w:val="20"/>
              </w:rPr>
            </w:pPr>
            <w:r>
              <w:rPr>
                <w:b/>
                <w:sz w:val="20"/>
              </w:rPr>
              <w:t>Notes About Our Financial Performance</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w w:val="99"/>
                <w:sz w:val="20"/>
              </w:rPr>
              <w:t>1</w:t>
            </w:r>
          </w:p>
        </w:tc>
        <w:tc>
          <w:tcPr>
            <w:tcW w:w="6308" w:type="dxa"/>
            <w:shd w:val="clear" w:color="auto" w:fill="D9D9D9"/>
          </w:tcPr>
          <w:p w:rsidR="000268DB" w:rsidRDefault="00743944">
            <w:pPr>
              <w:pStyle w:val="TableParagraph"/>
              <w:spacing w:line="210" w:lineRule="exact"/>
              <w:ind w:left="289"/>
              <w:rPr>
                <w:sz w:val="20"/>
              </w:rPr>
            </w:pPr>
            <w:r>
              <w:rPr>
                <w:sz w:val="20"/>
              </w:rPr>
              <w:t>Fees</w:t>
            </w:r>
          </w:p>
        </w:tc>
        <w:tc>
          <w:tcPr>
            <w:tcW w:w="1366" w:type="dxa"/>
            <w:shd w:val="clear" w:color="auto" w:fill="D9D9D9"/>
          </w:tcPr>
          <w:p w:rsidR="000268DB" w:rsidRDefault="00743944">
            <w:pPr>
              <w:pStyle w:val="TableParagraph"/>
              <w:spacing w:line="210" w:lineRule="exact"/>
              <w:ind w:left="218"/>
              <w:rPr>
                <w:sz w:val="20"/>
              </w:rPr>
            </w:pPr>
            <w:r>
              <w:rPr>
                <w:sz w:val="20"/>
              </w:rPr>
              <w:t>FS9</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w w:val="99"/>
                <w:sz w:val="20"/>
              </w:rPr>
              <w:t>2</w:t>
            </w:r>
          </w:p>
        </w:tc>
        <w:tc>
          <w:tcPr>
            <w:tcW w:w="6308" w:type="dxa"/>
            <w:shd w:val="clear" w:color="auto" w:fill="D9D9D9"/>
          </w:tcPr>
          <w:p w:rsidR="000268DB" w:rsidRDefault="00743944">
            <w:pPr>
              <w:pStyle w:val="TableParagraph"/>
              <w:spacing w:line="210" w:lineRule="exact"/>
              <w:ind w:left="289"/>
              <w:rPr>
                <w:sz w:val="20"/>
              </w:rPr>
            </w:pPr>
            <w:r>
              <w:rPr>
                <w:sz w:val="20"/>
              </w:rPr>
              <w:t>Interest Revenue</w:t>
            </w:r>
          </w:p>
        </w:tc>
        <w:tc>
          <w:tcPr>
            <w:tcW w:w="1366" w:type="dxa"/>
            <w:shd w:val="clear" w:color="auto" w:fill="D9D9D9"/>
          </w:tcPr>
          <w:p w:rsidR="000268DB" w:rsidRDefault="00743944">
            <w:pPr>
              <w:pStyle w:val="TableParagraph"/>
              <w:spacing w:line="210" w:lineRule="exact"/>
              <w:ind w:left="218"/>
              <w:rPr>
                <w:sz w:val="20"/>
              </w:rPr>
            </w:pPr>
            <w:r>
              <w:rPr>
                <w:sz w:val="20"/>
              </w:rPr>
              <w:t>FS9</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w w:val="99"/>
                <w:sz w:val="20"/>
              </w:rPr>
              <w:t>3</w:t>
            </w:r>
          </w:p>
        </w:tc>
        <w:tc>
          <w:tcPr>
            <w:tcW w:w="6308" w:type="dxa"/>
            <w:shd w:val="clear" w:color="auto" w:fill="D9D9D9"/>
          </w:tcPr>
          <w:p w:rsidR="000268DB" w:rsidRDefault="00743944">
            <w:pPr>
              <w:pStyle w:val="TableParagraph"/>
              <w:spacing w:line="210" w:lineRule="exact"/>
              <w:ind w:left="289"/>
              <w:rPr>
                <w:sz w:val="20"/>
              </w:rPr>
            </w:pPr>
            <w:r>
              <w:rPr>
                <w:sz w:val="20"/>
              </w:rPr>
              <w:t>Other Revenue</w:t>
            </w:r>
          </w:p>
        </w:tc>
        <w:tc>
          <w:tcPr>
            <w:tcW w:w="1366" w:type="dxa"/>
            <w:shd w:val="clear" w:color="auto" w:fill="D9D9D9"/>
          </w:tcPr>
          <w:p w:rsidR="000268DB" w:rsidRDefault="00743944">
            <w:pPr>
              <w:pStyle w:val="TableParagraph"/>
              <w:spacing w:line="210" w:lineRule="exact"/>
              <w:ind w:left="218"/>
              <w:rPr>
                <w:sz w:val="20"/>
              </w:rPr>
            </w:pPr>
            <w:r>
              <w:rPr>
                <w:sz w:val="20"/>
              </w:rPr>
              <w:t>FS10</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w w:val="99"/>
                <w:sz w:val="20"/>
              </w:rPr>
              <w:t>4</w:t>
            </w:r>
          </w:p>
        </w:tc>
        <w:tc>
          <w:tcPr>
            <w:tcW w:w="6308" w:type="dxa"/>
            <w:shd w:val="clear" w:color="auto" w:fill="D9D9D9"/>
          </w:tcPr>
          <w:p w:rsidR="000268DB" w:rsidRDefault="00743944">
            <w:pPr>
              <w:pStyle w:val="TableParagraph"/>
              <w:spacing w:line="210" w:lineRule="exact"/>
              <w:ind w:left="289"/>
              <w:rPr>
                <w:sz w:val="20"/>
              </w:rPr>
            </w:pPr>
            <w:r>
              <w:rPr>
                <w:sz w:val="20"/>
              </w:rPr>
              <w:t>Employee Expenses</w:t>
            </w:r>
          </w:p>
        </w:tc>
        <w:tc>
          <w:tcPr>
            <w:tcW w:w="1366" w:type="dxa"/>
            <w:shd w:val="clear" w:color="auto" w:fill="D9D9D9"/>
          </w:tcPr>
          <w:p w:rsidR="000268DB" w:rsidRDefault="00743944">
            <w:pPr>
              <w:pStyle w:val="TableParagraph"/>
              <w:spacing w:line="210" w:lineRule="exact"/>
              <w:ind w:left="218"/>
              <w:rPr>
                <w:sz w:val="20"/>
              </w:rPr>
            </w:pPr>
            <w:r>
              <w:rPr>
                <w:sz w:val="20"/>
              </w:rPr>
              <w:t>FS10</w:t>
            </w:r>
          </w:p>
        </w:tc>
      </w:tr>
      <w:tr w:rsidR="000268DB">
        <w:trPr>
          <w:trHeight w:val="229"/>
        </w:trPr>
        <w:tc>
          <w:tcPr>
            <w:tcW w:w="618" w:type="dxa"/>
            <w:shd w:val="clear" w:color="auto" w:fill="D9D9D9"/>
          </w:tcPr>
          <w:p w:rsidR="000268DB" w:rsidRDefault="00743944">
            <w:pPr>
              <w:pStyle w:val="TableParagraph"/>
              <w:spacing w:line="209" w:lineRule="exact"/>
              <w:ind w:left="108"/>
              <w:rPr>
                <w:sz w:val="20"/>
              </w:rPr>
            </w:pPr>
            <w:r>
              <w:rPr>
                <w:w w:val="99"/>
                <w:sz w:val="20"/>
              </w:rPr>
              <w:t>5</w:t>
            </w:r>
          </w:p>
        </w:tc>
        <w:tc>
          <w:tcPr>
            <w:tcW w:w="6308" w:type="dxa"/>
            <w:shd w:val="clear" w:color="auto" w:fill="D9D9D9"/>
          </w:tcPr>
          <w:p w:rsidR="000268DB" w:rsidRDefault="00743944">
            <w:pPr>
              <w:pStyle w:val="TableParagraph"/>
              <w:spacing w:line="209" w:lineRule="exact"/>
              <w:ind w:left="289"/>
              <w:rPr>
                <w:sz w:val="20"/>
              </w:rPr>
            </w:pPr>
            <w:r>
              <w:rPr>
                <w:sz w:val="20"/>
              </w:rPr>
              <w:t>Supplies and Services</w:t>
            </w:r>
          </w:p>
        </w:tc>
        <w:tc>
          <w:tcPr>
            <w:tcW w:w="1366" w:type="dxa"/>
            <w:shd w:val="clear" w:color="auto" w:fill="D9D9D9"/>
          </w:tcPr>
          <w:p w:rsidR="000268DB" w:rsidRDefault="00743944">
            <w:pPr>
              <w:pStyle w:val="TableParagraph"/>
              <w:spacing w:line="209" w:lineRule="exact"/>
              <w:ind w:left="218"/>
              <w:rPr>
                <w:sz w:val="20"/>
              </w:rPr>
            </w:pPr>
            <w:r>
              <w:rPr>
                <w:sz w:val="20"/>
              </w:rPr>
              <w:t>FS11</w:t>
            </w:r>
          </w:p>
        </w:tc>
      </w:tr>
      <w:tr w:rsidR="000268DB">
        <w:trPr>
          <w:trHeight w:val="229"/>
        </w:trPr>
        <w:tc>
          <w:tcPr>
            <w:tcW w:w="618" w:type="dxa"/>
            <w:shd w:val="clear" w:color="auto" w:fill="D9D9D9"/>
          </w:tcPr>
          <w:p w:rsidR="000268DB" w:rsidRDefault="00743944">
            <w:pPr>
              <w:pStyle w:val="TableParagraph"/>
              <w:spacing w:line="209" w:lineRule="exact"/>
              <w:ind w:left="108"/>
              <w:rPr>
                <w:sz w:val="20"/>
              </w:rPr>
            </w:pPr>
            <w:r>
              <w:rPr>
                <w:w w:val="99"/>
                <w:sz w:val="20"/>
              </w:rPr>
              <w:t>6</w:t>
            </w:r>
          </w:p>
        </w:tc>
        <w:tc>
          <w:tcPr>
            <w:tcW w:w="6308" w:type="dxa"/>
            <w:shd w:val="clear" w:color="auto" w:fill="D9D9D9"/>
          </w:tcPr>
          <w:p w:rsidR="000268DB" w:rsidRDefault="00743944">
            <w:pPr>
              <w:pStyle w:val="TableParagraph"/>
              <w:spacing w:line="209" w:lineRule="exact"/>
              <w:ind w:left="289"/>
              <w:rPr>
                <w:sz w:val="20"/>
              </w:rPr>
            </w:pPr>
            <w:r>
              <w:rPr>
                <w:sz w:val="20"/>
              </w:rPr>
              <w:t>Contributions</w:t>
            </w:r>
          </w:p>
        </w:tc>
        <w:tc>
          <w:tcPr>
            <w:tcW w:w="1366" w:type="dxa"/>
            <w:shd w:val="clear" w:color="auto" w:fill="D9D9D9"/>
          </w:tcPr>
          <w:p w:rsidR="000268DB" w:rsidRDefault="00743944">
            <w:pPr>
              <w:pStyle w:val="TableParagraph"/>
              <w:spacing w:line="209" w:lineRule="exact"/>
              <w:ind w:left="218"/>
              <w:rPr>
                <w:sz w:val="20"/>
              </w:rPr>
            </w:pPr>
            <w:r>
              <w:rPr>
                <w:sz w:val="20"/>
              </w:rPr>
              <w:t>FS11</w:t>
            </w:r>
          </w:p>
        </w:tc>
      </w:tr>
      <w:tr w:rsidR="000268DB">
        <w:trPr>
          <w:trHeight w:val="344"/>
        </w:trPr>
        <w:tc>
          <w:tcPr>
            <w:tcW w:w="618" w:type="dxa"/>
            <w:shd w:val="clear" w:color="auto" w:fill="D9D9D9"/>
          </w:tcPr>
          <w:p w:rsidR="000268DB" w:rsidRDefault="00743944">
            <w:pPr>
              <w:pStyle w:val="TableParagraph"/>
              <w:spacing w:line="227" w:lineRule="exact"/>
              <w:ind w:left="108"/>
              <w:rPr>
                <w:sz w:val="20"/>
              </w:rPr>
            </w:pPr>
            <w:r>
              <w:rPr>
                <w:w w:val="99"/>
                <w:sz w:val="20"/>
              </w:rPr>
              <w:t>7</w:t>
            </w:r>
          </w:p>
        </w:tc>
        <w:tc>
          <w:tcPr>
            <w:tcW w:w="6308" w:type="dxa"/>
            <w:shd w:val="clear" w:color="auto" w:fill="D9D9D9"/>
          </w:tcPr>
          <w:p w:rsidR="000268DB" w:rsidRDefault="00743944">
            <w:pPr>
              <w:pStyle w:val="TableParagraph"/>
              <w:spacing w:line="227" w:lineRule="exact"/>
              <w:ind w:left="289"/>
              <w:rPr>
                <w:sz w:val="20"/>
              </w:rPr>
            </w:pPr>
            <w:r>
              <w:rPr>
                <w:sz w:val="20"/>
              </w:rPr>
              <w:t>Other Expenses</w:t>
            </w:r>
          </w:p>
        </w:tc>
        <w:tc>
          <w:tcPr>
            <w:tcW w:w="1366" w:type="dxa"/>
            <w:shd w:val="clear" w:color="auto" w:fill="D9D9D9"/>
          </w:tcPr>
          <w:p w:rsidR="000268DB" w:rsidRDefault="00743944">
            <w:pPr>
              <w:pStyle w:val="TableParagraph"/>
              <w:spacing w:line="227" w:lineRule="exact"/>
              <w:ind w:left="218"/>
              <w:rPr>
                <w:sz w:val="20"/>
              </w:rPr>
            </w:pPr>
            <w:r>
              <w:rPr>
                <w:sz w:val="20"/>
              </w:rPr>
              <w:t>FS12</w:t>
            </w:r>
          </w:p>
        </w:tc>
      </w:tr>
      <w:tr w:rsidR="000268DB">
        <w:trPr>
          <w:trHeight w:val="345"/>
        </w:trPr>
        <w:tc>
          <w:tcPr>
            <w:tcW w:w="8292" w:type="dxa"/>
            <w:gridSpan w:val="3"/>
            <w:shd w:val="clear" w:color="auto" w:fill="D9D9D9"/>
          </w:tcPr>
          <w:p w:rsidR="000268DB" w:rsidRDefault="00743944">
            <w:pPr>
              <w:pStyle w:val="TableParagraph"/>
              <w:spacing w:before="110" w:line="215" w:lineRule="exact"/>
              <w:ind w:left="108"/>
              <w:rPr>
                <w:b/>
                <w:sz w:val="20"/>
              </w:rPr>
            </w:pPr>
            <w:r>
              <w:rPr>
                <w:b/>
                <w:sz w:val="20"/>
              </w:rPr>
              <w:t>Notes About Our Financial Position</w:t>
            </w:r>
          </w:p>
        </w:tc>
      </w:tr>
      <w:tr w:rsidR="000268DB">
        <w:trPr>
          <w:trHeight w:val="231"/>
        </w:trPr>
        <w:tc>
          <w:tcPr>
            <w:tcW w:w="618" w:type="dxa"/>
            <w:shd w:val="clear" w:color="auto" w:fill="D9D9D9"/>
          </w:tcPr>
          <w:p w:rsidR="000268DB" w:rsidRDefault="00743944">
            <w:pPr>
              <w:pStyle w:val="TableParagraph"/>
              <w:spacing w:line="212" w:lineRule="exact"/>
              <w:ind w:left="108"/>
              <w:rPr>
                <w:sz w:val="20"/>
              </w:rPr>
            </w:pPr>
            <w:r>
              <w:rPr>
                <w:w w:val="99"/>
                <w:sz w:val="20"/>
              </w:rPr>
              <w:t>8</w:t>
            </w:r>
          </w:p>
        </w:tc>
        <w:tc>
          <w:tcPr>
            <w:tcW w:w="6308" w:type="dxa"/>
            <w:shd w:val="clear" w:color="auto" w:fill="D9D9D9"/>
          </w:tcPr>
          <w:p w:rsidR="000268DB" w:rsidRDefault="00743944">
            <w:pPr>
              <w:pStyle w:val="TableParagraph"/>
              <w:spacing w:line="212" w:lineRule="exact"/>
              <w:ind w:left="289"/>
              <w:rPr>
                <w:sz w:val="20"/>
              </w:rPr>
            </w:pPr>
            <w:r>
              <w:rPr>
                <w:sz w:val="20"/>
              </w:rPr>
              <w:t>Cash and Cash Equivalents</w:t>
            </w:r>
          </w:p>
        </w:tc>
        <w:tc>
          <w:tcPr>
            <w:tcW w:w="1366" w:type="dxa"/>
            <w:shd w:val="clear" w:color="auto" w:fill="D9D9D9"/>
          </w:tcPr>
          <w:p w:rsidR="000268DB" w:rsidRDefault="00743944">
            <w:pPr>
              <w:pStyle w:val="TableParagraph"/>
              <w:spacing w:line="212" w:lineRule="exact"/>
              <w:ind w:left="218"/>
              <w:rPr>
                <w:sz w:val="20"/>
              </w:rPr>
            </w:pPr>
            <w:r>
              <w:rPr>
                <w:sz w:val="20"/>
              </w:rPr>
              <w:t>FS13</w:t>
            </w:r>
          </w:p>
        </w:tc>
      </w:tr>
      <w:tr w:rsidR="000268DB">
        <w:trPr>
          <w:trHeight w:val="229"/>
        </w:trPr>
        <w:tc>
          <w:tcPr>
            <w:tcW w:w="618" w:type="dxa"/>
            <w:shd w:val="clear" w:color="auto" w:fill="D9D9D9"/>
          </w:tcPr>
          <w:p w:rsidR="000268DB" w:rsidRDefault="00743944">
            <w:pPr>
              <w:pStyle w:val="TableParagraph"/>
              <w:spacing w:line="209" w:lineRule="exact"/>
              <w:ind w:left="108"/>
              <w:rPr>
                <w:sz w:val="20"/>
              </w:rPr>
            </w:pPr>
            <w:r>
              <w:rPr>
                <w:w w:val="99"/>
                <w:sz w:val="20"/>
              </w:rPr>
              <w:t>9</w:t>
            </w:r>
          </w:p>
        </w:tc>
        <w:tc>
          <w:tcPr>
            <w:tcW w:w="6308" w:type="dxa"/>
            <w:shd w:val="clear" w:color="auto" w:fill="D9D9D9"/>
          </w:tcPr>
          <w:p w:rsidR="000268DB" w:rsidRDefault="00743944">
            <w:pPr>
              <w:pStyle w:val="TableParagraph"/>
              <w:spacing w:line="209" w:lineRule="exact"/>
              <w:ind w:left="289"/>
              <w:rPr>
                <w:sz w:val="20"/>
              </w:rPr>
            </w:pPr>
            <w:r>
              <w:rPr>
                <w:sz w:val="20"/>
              </w:rPr>
              <w:t>Receivables</w:t>
            </w:r>
          </w:p>
        </w:tc>
        <w:tc>
          <w:tcPr>
            <w:tcW w:w="1366" w:type="dxa"/>
            <w:shd w:val="clear" w:color="auto" w:fill="D9D9D9"/>
          </w:tcPr>
          <w:p w:rsidR="000268DB" w:rsidRDefault="00743944">
            <w:pPr>
              <w:pStyle w:val="TableParagraph"/>
              <w:spacing w:line="209" w:lineRule="exact"/>
              <w:ind w:left="218"/>
              <w:rPr>
                <w:sz w:val="20"/>
              </w:rPr>
            </w:pPr>
            <w:r>
              <w:rPr>
                <w:sz w:val="20"/>
              </w:rPr>
              <w:t>FS13</w:t>
            </w:r>
          </w:p>
        </w:tc>
      </w:tr>
      <w:tr w:rsidR="000268DB">
        <w:trPr>
          <w:trHeight w:val="229"/>
        </w:trPr>
        <w:tc>
          <w:tcPr>
            <w:tcW w:w="618" w:type="dxa"/>
            <w:shd w:val="clear" w:color="auto" w:fill="D9D9D9"/>
          </w:tcPr>
          <w:p w:rsidR="000268DB" w:rsidRDefault="00743944">
            <w:pPr>
              <w:pStyle w:val="TableParagraph"/>
              <w:spacing w:line="209" w:lineRule="exact"/>
              <w:ind w:left="108"/>
              <w:rPr>
                <w:sz w:val="20"/>
              </w:rPr>
            </w:pPr>
            <w:r>
              <w:rPr>
                <w:sz w:val="20"/>
              </w:rPr>
              <w:t>10</w:t>
            </w:r>
          </w:p>
        </w:tc>
        <w:tc>
          <w:tcPr>
            <w:tcW w:w="6308" w:type="dxa"/>
            <w:shd w:val="clear" w:color="auto" w:fill="D9D9D9"/>
          </w:tcPr>
          <w:p w:rsidR="000268DB" w:rsidRDefault="00743944">
            <w:pPr>
              <w:pStyle w:val="TableParagraph"/>
              <w:spacing w:line="209" w:lineRule="exact"/>
              <w:ind w:left="289"/>
              <w:rPr>
                <w:sz w:val="20"/>
              </w:rPr>
            </w:pPr>
            <w:r>
              <w:rPr>
                <w:sz w:val="20"/>
              </w:rPr>
              <w:t>Other Financial Assets</w:t>
            </w:r>
          </w:p>
        </w:tc>
        <w:tc>
          <w:tcPr>
            <w:tcW w:w="1366" w:type="dxa"/>
            <w:shd w:val="clear" w:color="auto" w:fill="D9D9D9"/>
          </w:tcPr>
          <w:p w:rsidR="000268DB" w:rsidRDefault="00743944">
            <w:pPr>
              <w:pStyle w:val="TableParagraph"/>
              <w:spacing w:line="209" w:lineRule="exact"/>
              <w:ind w:left="218"/>
              <w:rPr>
                <w:sz w:val="20"/>
              </w:rPr>
            </w:pPr>
            <w:r>
              <w:rPr>
                <w:sz w:val="20"/>
              </w:rPr>
              <w:t>FS14</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11</w:t>
            </w:r>
          </w:p>
        </w:tc>
        <w:tc>
          <w:tcPr>
            <w:tcW w:w="6308" w:type="dxa"/>
            <w:shd w:val="clear" w:color="auto" w:fill="D9D9D9"/>
          </w:tcPr>
          <w:p w:rsidR="000268DB" w:rsidRDefault="00743944">
            <w:pPr>
              <w:pStyle w:val="TableParagraph"/>
              <w:spacing w:line="210" w:lineRule="exact"/>
              <w:ind w:left="289"/>
              <w:rPr>
                <w:sz w:val="20"/>
              </w:rPr>
            </w:pPr>
            <w:r>
              <w:rPr>
                <w:sz w:val="20"/>
              </w:rPr>
              <w:t>Property, Plant and Equipment</w:t>
            </w:r>
          </w:p>
        </w:tc>
        <w:tc>
          <w:tcPr>
            <w:tcW w:w="1366" w:type="dxa"/>
            <w:shd w:val="clear" w:color="auto" w:fill="D9D9D9"/>
          </w:tcPr>
          <w:p w:rsidR="000268DB" w:rsidRDefault="00743944">
            <w:pPr>
              <w:pStyle w:val="TableParagraph"/>
              <w:spacing w:line="210" w:lineRule="exact"/>
              <w:ind w:left="218"/>
              <w:rPr>
                <w:sz w:val="20"/>
              </w:rPr>
            </w:pPr>
            <w:r>
              <w:rPr>
                <w:sz w:val="20"/>
              </w:rPr>
              <w:t>FS16</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12</w:t>
            </w:r>
          </w:p>
        </w:tc>
        <w:tc>
          <w:tcPr>
            <w:tcW w:w="6308" w:type="dxa"/>
            <w:shd w:val="clear" w:color="auto" w:fill="D9D9D9"/>
          </w:tcPr>
          <w:p w:rsidR="000268DB" w:rsidRDefault="00743944">
            <w:pPr>
              <w:pStyle w:val="TableParagraph"/>
              <w:spacing w:line="210" w:lineRule="exact"/>
              <w:ind w:left="289"/>
              <w:rPr>
                <w:sz w:val="20"/>
              </w:rPr>
            </w:pPr>
            <w:r>
              <w:rPr>
                <w:sz w:val="20"/>
              </w:rPr>
              <w:t>Deposits Held In Trust</w:t>
            </w:r>
          </w:p>
        </w:tc>
        <w:tc>
          <w:tcPr>
            <w:tcW w:w="1366" w:type="dxa"/>
            <w:shd w:val="clear" w:color="auto" w:fill="D9D9D9"/>
          </w:tcPr>
          <w:p w:rsidR="000268DB" w:rsidRDefault="00743944">
            <w:pPr>
              <w:pStyle w:val="TableParagraph"/>
              <w:spacing w:line="210" w:lineRule="exact"/>
              <w:ind w:left="218"/>
              <w:rPr>
                <w:sz w:val="20"/>
              </w:rPr>
            </w:pPr>
            <w:r>
              <w:rPr>
                <w:sz w:val="20"/>
              </w:rPr>
              <w:t>FS19</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13</w:t>
            </w:r>
          </w:p>
        </w:tc>
        <w:tc>
          <w:tcPr>
            <w:tcW w:w="6308" w:type="dxa"/>
            <w:shd w:val="clear" w:color="auto" w:fill="D9D9D9"/>
          </w:tcPr>
          <w:p w:rsidR="000268DB" w:rsidRDefault="00743944">
            <w:pPr>
              <w:pStyle w:val="TableParagraph"/>
              <w:spacing w:line="210" w:lineRule="exact"/>
              <w:ind w:left="289"/>
              <w:rPr>
                <w:sz w:val="20"/>
              </w:rPr>
            </w:pPr>
            <w:r>
              <w:rPr>
                <w:sz w:val="20"/>
              </w:rPr>
              <w:t>Accrued Employee Benefits</w:t>
            </w:r>
          </w:p>
        </w:tc>
        <w:tc>
          <w:tcPr>
            <w:tcW w:w="1366" w:type="dxa"/>
            <w:shd w:val="clear" w:color="auto" w:fill="D9D9D9"/>
          </w:tcPr>
          <w:p w:rsidR="000268DB" w:rsidRDefault="00743944">
            <w:pPr>
              <w:pStyle w:val="TableParagraph"/>
              <w:spacing w:line="210" w:lineRule="exact"/>
              <w:ind w:left="218"/>
              <w:rPr>
                <w:sz w:val="20"/>
              </w:rPr>
            </w:pPr>
            <w:r>
              <w:rPr>
                <w:sz w:val="20"/>
              </w:rPr>
              <w:t>FS20</w:t>
            </w:r>
          </w:p>
        </w:tc>
      </w:tr>
      <w:tr w:rsidR="000268DB">
        <w:trPr>
          <w:trHeight w:val="343"/>
        </w:trPr>
        <w:tc>
          <w:tcPr>
            <w:tcW w:w="618" w:type="dxa"/>
            <w:shd w:val="clear" w:color="auto" w:fill="D9D9D9"/>
          </w:tcPr>
          <w:p w:rsidR="000268DB" w:rsidRDefault="00743944">
            <w:pPr>
              <w:pStyle w:val="TableParagraph"/>
              <w:spacing w:line="227" w:lineRule="exact"/>
              <w:ind w:left="108"/>
              <w:rPr>
                <w:sz w:val="20"/>
              </w:rPr>
            </w:pPr>
            <w:r>
              <w:rPr>
                <w:sz w:val="20"/>
              </w:rPr>
              <w:t>14</w:t>
            </w:r>
          </w:p>
        </w:tc>
        <w:tc>
          <w:tcPr>
            <w:tcW w:w="6308" w:type="dxa"/>
            <w:shd w:val="clear" w:color="auto" w:fill="D9D9D9"/>
          </w:tcPr>
          <w:p w:rsidR="000268DB" w:rsidRDefault="00743944">
            <w:pPr>
              <w:pStyle w:val="TableParagraph"/>
              <w:spacing w:line="227" w:lineRule="exact"/>
              <w:ind w:left="289"/>
              <w:rPr>
                <w:sz w:val="20"/>
              </w:rPr>
            </w:pPr>
            <w:r>
              <w:rPr>
                <w:sz w:val="20"/>
              </w:rPr>
              <w:t>Asset Revaluation Surplus</w:t>
            </w:r>
          </w:p>
        </w:tc>
        <w:tc>
          <w:tcPr>
            <w:tcW w:w="1366" w:type="dxa"/>
            <w:shd w:val="clear" w:color="auto" w:fill="D9D9D9"/>
          </w:tcPr>
          <w:p w:rsidR="000268DB" w:rsidRDefault="00743944">
            <w:pPr>
              <w:pStyle w:val="TableParagraph"/>
              <w:spacing w:line="227" w:lineRule="exact"/>
              <w:ind w:left="218"/>
              <w:rPr>
                <w:sz w:val="20"/>
              </w:rPr>
            </w:pPr>
            <w:r>
              <w:rPr>
                <w:sz w:val="20"/>
              </w:rPr>
              <w:t>FS20</w:t>
            </w:r>
          </w:p>
        </w:tc>
      </w:tr>
      <w:tr w:rsidR="000268DB">
        <w:trPr>
          <w:trHeight w:val="344"/>
        </w:trPr>
        <w:tc>
          <w:tcPr>
            <w:tcW w:w="8292" w:type="dxa"/>
            <w:gridSpan w:val="3"/>
            <w:shd w:val="clear" w:color="auto" w:fill="D9D9D9"/>
          </w:tcPr>
          <w:p w:rsidR="000268DB" w:rsidRDefault="00743944">
            <w:pPr>
              <w:pStyle w:val="TableParagraph"/>
              <w:spacing w:before="109" w:line="215" w:lineRule="exact"/>
              <w:ind w:left="108"/>
              <w:rPr>
                <w:b/>
                <w:sz w:val="20"/>
              </w:rPr>
            </w:pPr>
            <w:r>
              <w:rPr>
                <w:b/>
                <w:sz w:val="20"/>
              </w:rPr>
              <w:t>Notes About Risks and Other Accounting Uncertainties</w:t>
            </w:r>
          </w:p>
        </w:tc>
      </w:tr>
      <w:tr w:rsidR="000268DB">
        <w:trPr>
          <w:trHeight w:val="231"/>
        </w:trPr>
        <w:tc>
          <w:tcPr>
            <w:tcW w:w="618" w:type="dxa"/>
            <w:shd w:val="clear" w:color="auto" w:fill="D9D9D9"/>
          </w:tcPr>
          <w:p w:rsidR="000268DB" w:rsidRDefault="00743944">
            <w:pPr>
              <w:pStyle w:val="TableParagraph"/>
              <w:spacing w:line="212" w:lineRule="exact"/>
              <w:ind w:left="108"/>
              <w:rPr>
                <w:sz w:val="20"/>
              </w:rPr>
            </w:pPr>
            <w:r>
              <w:rPr>
                <w:sz w:val="20"/>
              </w:rPr>
              <w:t>15</w:t>
            </w:r>
          </w:p>
        </w:tc>
        <w:tc>
          <w:tcPr>
            <w:tcW w:w="6308" w:type="dxa"/>
            <w:shd w:val="clear" w:color="auto" w:fill="D9D9D9"/>
          </w:tcPr>
          <w:p w:rsidR="000268DB" w:rsidRDefault="00743944">
            <w:pPr>
              <w:pStyle w:val="TableParagraph"/>
              <w:spacing w:line="212" w:lineRule="exact"/>
              <w:ind w:left="289"/>
              <w:rPr>
                <w:sz w:val="20"/>
              </w:rPr>
            </w:pPr>
            <w:r>
              <w:rPr>
                <w:sz w:val="20"/>
              </w:rPr>
              <w:t>Fair Value Measurement</w:t>
            </w:r>
          </w:p>
        </w:tc>
        <w:tc>
          <w:tcPr>
            <w:tcW w:w="1366" w:type="dxa"/>
            <w:shd w:val="clear" w:color="auto" w:fill="D9D9D9"/>
          </w:tcPr>
          <w:p w:rsidR="000268DB" w:rsidRDefault="00743944">
            <w:pPr>
              <w:pStyle w:val="TableParagraph"/>
              <w:spacing w:line="212" w:lineRule="exact"/>
              <w:ind w:left="218"/>
              <w:rPr>
                <w:sz w:val="20"/>
              </w:rPr>
            </w:pPr>
            <w:r>
              <w:rPr>
                <w:sz w:val="20"/>
              </w:rPr>
              <w:t>FS21</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16</w:t>
            </w:r>
          </w:p>
        </w:tc>
        <w:tc>
          <w:tcPr>
            <w:tcW w:w="6308" w:type="dxa"/>
            <w:shd w:val="clear" w:color="auto" w:fill="D9D9D9"/>
          </w:tcPr>
          <w:p w:rsidR="000268DB" w:rsidRDefault="00743944">
            <w:pPr>
              <w:pStyle w:val="TableParagraph"/>
              <w:spacing w:line="210" w:lineRule="exact"/>
              <w:ind w:left="289"/>
              <w:rPr>
                <w:sz w:val="20"/>
              </w:rPr>
            </w:pPr>
            <w:r>
              <w:rPr>
                <w:sz w:val="20"/>
              </w:rPr>
              <w:t>Accumulated Surplus</w:t>
            </w:r>
          </w:p>
        </w:tc>
        <w:tc>
          <w:tcPr>
            <w:tcW w:w="1366" w:type="dxa"/>
            <w:shd w:val="clear" w:color="auto" w:fill="D9D9D9"/>
          </w:tcPr>
          <w:p w:rsidR="000268DB" w:rsidRDefault="00743944">
            <w:pPr>
              <w:pStyle w:val="TableParagraph"/>
              <w:spacing w:line="210" w:lineRule="exact"/>
              <w:ind w:left="218"/>
              <w:rPr>
                <w:sz w:val="20"/>
              </w:rPr>
            </w:pPr>
            <w:r>
              <w:rPr>
                <w:sz w:val="20"/>
              </w:rPr>
              <w:t>FS22</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17</w:t>
            </w:r>
          </w:p>
        </w:tc>
        <w:tc>
          <w:tcPr>
            <w:tcW w:w="6308" w:type="dxa"/>
            <w:shd w:val="clear" w:color="auto" w:fill="D9D9D9"/>
          </w:tcPr>
          <w:p w:rsidR="000268DB" w:rsidRDefault="00743944">
            <w:pPr>
              <w:pStyle w:val="TableParagraph"/>
              <w:spacing w:line="210" w:lineRule="exact"/>
              <w:ind w:left="289"/>
              <w:rPr>
                <w:sz w:val="20"/>
              </w:rPr>
            </w:pPr>
            <w:r>
              <w:rPr>
                <w:sz w:val="20"/>
              </w:rPr>
              <w:t>Commitments</w:t>
            </w:r>
          </w:p>
        </w:tc>
        <w:tc>
          <w:tcPr>
            <w:tcW w:w="1366" w:type="dxa"/>
            <w:shd w:val="clear" w:color="auto" w:fill="D9D9D9"/>
          </w:tcPr>
          <w:p w:rsidR="000268DB" w:rsidRDefault="00743944">
            <w:pPr>
              <w:pStyle w:val="TableParagraph"/>
              <w:spacing w:line="210" w:lineRule="exact"/>
              <w:ind w:left="218"/>
              <w:rPr>
                <w:sz w:val="20"/>
              </w:rPr>
            </w:pPr>
            <w:r>
              <w:rPr>
                <w:sz w:val="20"/>
              </w:rPr>
              <w:t>FS22</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18</w:t>
            </w:r>
          </w:p>
        </w:tc>
        <w:tc>
          <w:tcPr>
            <w:tcW w:w="6308" w:type="dxa"/>
            <w:shd w:val="clear" w:color="auto" w:fill="D9D9D9"/>
          </w:tcPr>
          <w:p w:rsidR="000268DB" w:rsidRDefault="00743944">
            <w:pPr>
              <w:pStyle w:val="TableParagraph"/>
              <w:spacing w:line="210" w:lineRule="exact"/>
              <w:ind w:left="289"/>
              <w:rPr>
                <w:sz w:val="20"/>
              </w:rPr>
            </w:pPr>
            <w:r>
              <w:rPr>
                <w:sz w:val="20"/>
              </w:rPr>
              <w:t>Contingent Liabilities</w:t>
            </w:r>
          </w:p>
        </w:tc>
        <w:tc>
          <w:tcPr>
            <w:tcW w:w="1366" w:type="dxa"/>
            <w:shd w:val="clear" w:color="auto" w:fill="D9D9D9"/>
          </w:tcPr>
          <w:p w:rsidR="000268DB" w:rsidRDefault="00743944">
            <w:pPr>
              <w:pStyle w:val="TableParagraph"/>
              <w:spacing w:line="210" w:lineRule="exact"/>
              <w:ind w:left="218"/>
              <w:rPr>
                <w:sz w:val="20"/>
              </w:rPr>
            </w:pPr>
            <w:r>
              <w:rPr>
                <w:sz w:val="20"/>
              </w:rPr>
              <w:t>FS23</w:t>
            </w:r>
          </w:p>
        </w:tc>
      </w:tr>
      <w:tr w:rsidR="000268DB">
        <w:trPr>
          <w:trHeight w:val="229"/>
        </w:trPr>
        <w:tc>
          <w:tcPr>
            <w:tcW w:w="618" w:type="dxa"/>
            <w:shd w:val="clear" w:color="auto" w:fill="D9D9D9"/>
          </w:tcPr>
          <w:p w:rsidR="000268DB" w:rsidRDefault="00743944">
            <w:pPr>
              <w:pStyle w:val="TableParagraph"/>
              <w:spacing w:line="209" w:lineRule="exact"/>
              <w:ind w:left="108"/>
              <w:rPr>
                <w:sz w:val="20"/>
              </w:rPr>
            </w:pPr>
            <w:r>
              <w:rPr>
                <w:sz w:val="20"/>
              </w:rPr>
              <w:t>19</w:t>
            </w:r>
          </w:p>
        </w:tc>
        <w:tc>
          <w:tcPr>
            <w:tcW w:w="6308" w:type="dxa"/>
            <w:shd w:val="clear" w:color="auto" w:fill="D9D9D9"/>
          </w:tcPr>
          <w:p w:rsidR="000268DB" w:rsidRDefault="00743944">
            <w:pPr>
              <w:pStyle w:val="TableParagraph"/>
              <w:spacing w:line="209" w:lineRule="exact"/>
              <w:ind w:left="289"/>
              <w:rPr>
                <w:sz w:val="20"/>
              </w:rPr>
            </w:pPr>
            <w:r>
              <w:rPr>
                <w:sz w:val="20"/>
              </w:rPr>
              <w:t>Financial Risks Disclosures</w:t>
            </w:r>
          </w:p>
        </w:tc>
        <w:tc>
          <w:tcPr>
            <w:tcW w:w="1366" w:type="dxa"/>
            <w:shd w:val="clear" w:color="auto" w:fill="D9D9D9"/>
          </w:tcPr>
          <w:p w:rsidR="000268DB" w:rsidRDefault="00743944">
            <w:pPr>
              <w:pStyle w:val="TableParagraph"/>
              <w:spacing w:line="209" w:lineRule="exact"/>
              <w:ind w:left="218"/>
              <w:rPr>
                <w:sz w:val="20"/>
              </w:rPr>
            </w:pPr>
            <w:r>
              <w:rPr>
                <w:sz w:val="20"/>
              </w:rPr>
              <w:t>FS24</w:t>
            </w:r>
          </w:p>
        </w:tc>
      </w:tr>
      <w:tr w:rsidR="000268DB">
        <w:trPr>
          <w:trHeight w:val="343"/>
        </w:trPr>
        <w:tc>
          <w:tcPr>
            <w:tcW w:w="618" w:type="dxa"/>
            <w:shd w:val="clear" w:color="auto" w:fill="D9D9D9"/>
          </w:tcPr>
          <w:p w:rsidR="000268DB" w:rsidRDefault="00743944">
            <w:pPr>
              <w:pStyle w:val="TableParagraph"/>
              <w:spacing w:line="225" w:lineRule="exact"/>
              <w:ind w:left="108"/>
              <w:rPr>
                <w:sz w:val="20"/>
              </w:rPr>
            </w:pPr>
            <w:r>
              <w:rPr>
                <w:sz w:val="20"/>
              </w:rPr>
              <w:t>20</w:t>
            </w:r>
          </w:p>
        </w:tc>
        <w:tc>
          <w:tcPr>
            <w:tcW w:w="6308" w:type="dxa"/>
            <w:shd w:val="clear" w:color="auto" w:fill="D9D9D9"/>
          </w:tcPr>
          <w:p w:rsidR="000268DB" w:rsidRDefault="00743944">
            <w:pPr>
              <w:pStyle w:val="TableParagraph"/>
              <w:spacing w:line="225" w:lineRule="exact"/>
              <w:ind w:left="289"/>
              <w:rPr>
                <w:sz w:val="20"/>
              </w:rPr>
            </w:pPr>
            <w:r>
              <w:rPr>
                <w:sz w:val="20"/>
              </w:rPr>
              <w:t>Events Occurring After the Reporting Period</w:t>
            </w:r>
          </w:p>
        </w:tc>
        <w:tc>
          <w:tcPr>
            <w:tcW w:w="1366" w:type="dxa"/>
            <w:shd w:val="clear" w:color="auto" w:fill="D9D9D9"/>
          </w:tcPr>
          <w:p w:rsidR="000268DB" w:rsidRDefault="00743944">
            <w:pPr>
              <w:pStyle w:val="TableParagraph"/>
              <w:spacing w:line="225" w:lineRule="exact"/>
              <w:ind w:left="218"/>
              <w:rPr>
                <w:sz w:val="20"/>
              </w:rPr>
            </w:pPr>
            <w:r>
              <w:rPr>
                <w:sz w:val="20"/>
              </w:rPr>
              <w:t>FS28</w:t>
            </w:r>
          </w:p>
        </w:tc>
      </w:tr>
      <w:tr w:rsidR="000268DB">
        <w:trPr>
          <w:trHeight w:val="345"/>
        </w:trPr>
        <w:tc>
          <w:tcPr>
            <w:tcW w:w="8292" w:type="dxa"/>
            <w:gridSpan w:val="3"/>
            <w:shd w:val="clear" w:color="auto" w:fill="D9D9D9"/>
          </w:tcPr>
          <w:p w:rsidR="000268DB" w:rsidRDefault="00743944">
            <w:pPr>
              <w:pStyle w:val="TableParagraph"/>
              <w:spacing w:before="110" w:line="215" w:lineRule="exact"/>
              <w:ind w:left="108"/>
              <w:rPr>
                <w:b/>
                <w:sz w:val="20"/>
              </w:rPr>
            </w:pPr>
            <w:r>
              <w:rPr>
                <w:b/>
                <w:sz w:val="20"/>
              </w:rPr>
              <w:t>Notes About Our Performance Compared to Budget</w:t>
            </w:r>
          </w:p>
        </w:tc>
      </w:tr>
      <w:tr w:rsidR="000268DB">
        <w:trPr>
          <w:trHeight w:val="344"/>
        </w:trPr>
        <w:tc>
          <w:tcPr>
            <w:tcW w:w="618" w:type="dxa"/>
            <w:shd w:val="clear" w:color="auto" w:fill="D9D9D9"/>
          </w:tcPr>
          <w:p w:rsidR="000268DB" w:rsidRDefault="00743944">
            <w:pPr>
              <w:pStyle w:val="TableParagraph"/>
              <w:spacing w:line="228" w:lineRule="exact"/>
              <w:ind w:left="108"/>
              <w:rPr>
                <w:sz w:val="20"/>
              </w:rPr>
            </w:pPr>
            <w:r>
              <w:rPr>
                <w:sz w:val="20"/>
              </w:rPr>
              <w:t>21</w:t>
            </w:r>
          </w:p>
        </w:tc>
        <w:tc>
          <w:tcPr>
            <w:tcW w:w="6308" w:type="dxa"/>
            <w:shd w:val="clear" w:color="auto" w:fill="D9D9D9"/>
          </w:tcPr>
          <w:p w:rsidR="000268DB" w:rsidRDefault="00743944">
            <w:pPr>
              <w:pStyle w:val="TableParagraph"/>
              <w:spacing w:line="228" w:lineRule="exact"/>
              <w:ind w:left="289"/>
              <w:rPr>
                <w:sz w:val="20"/>
              </w:rPr>
            </w:pPr>
            <w:r>
              <w:rPr>
                <w:sz w:val="20"/>
              </w:rPr>
              <w:t>Budget to Actual Comparison</w:t>
            </w:r>
          </w:p>
        </w:tc>
        <w:tc>
          <w:tcPr>
            <w:tcW w:w="1366" w:type="dxa"/>
            <w:shd w:val="clear" w:color="auto" w:fill="D9D9D9"/>
          </w:tcPr>
          <w:p w:rsidR="000268DB" w:rsidRDefault="00743944">
            <w:pPr>
              <w:pStyle w:val="TableParagraph"/>
              <w:spacing w:line="228" w:lineRule="exact"/>
              <w:ind w:left="218"/>
              <w:rPr>
                <w:sz w:val="20"/>
              </w:rPr>
            </w:pPr>
            <w:r>
              <w:rPr>
                <w:sz w:val="20"/>
              </w:rPr>
              <w:t>FS29</w:t>
            </w:r>
          </w:p>
        </w:tc>
      </w:tr>
      <w:tr w:rsidR="000268DB">
        <w:trPr>
          <w:trHeight w:val="344"/>
        </w:trPr>
        <w:tc>
          <w:tcPr>
            <w:tcW w:w="8292" w:type="dxa"/>
            <w:gridSpan w:val="3"/>
            <w:shd w:val="clear" w:color="auto" w:fill="D9D9D9"/>
          </w:tcPr>
          <w:p w:rsidR="000268DB" w:rsidRDefault="00743944">
            <w:pPr>
              <w:pStyle w:val="TableParagraph"/>
              <w:spacing w:before="109" w:line="215" w:lineRule="exact"/>
              <w:ind w:left="108"/>
              <w:rPr>
                <w:b/>
                <w:sz w:val="20"/>
              </w:rPr>
            </w:pPr>
            <w:r>
              <w:rPr>
                <w:b/>
                <w:sz w:val="20"/>
              </w:rPr>
              <w:t>What We Look After On Behalf of the Government and Our Clients</w:t>
            </w:r>
          </w:p>
        </w:tc>
      </w:tr>
      <w:tr w:rsidR="000268DB">
        <w:trPr>
          <w:trHeight w:val="231"/>
        </w:trPr>
        <w:tc>
          <w:tcPr>
            <w:tcW w:w="618" w:type="dxa"/>
            <w:shd w:val="clear" w:color="auto" w:fill="D9D9D9"/>
          </w:tcPr>
          <w:p w:rsidR="000268DB" w:rsidRDefault="00743944">
            <w:pPr>
              <w:pStyle w:val="TableParagraph"/>
              <w:spacing w:line="212" w:lineRule="exact"/>
              <w:ind w:left="108"/>
              <w:rPr>
                <w:sz w:val="20"/>
              </w:rPr>
            </w:pPr>
            <w:r>
              <w:rPr>
                <w:sz w:val="20"/>
              </w:rPr>
              <w:t>22</w:t>
            </w:r>
          </w:p>
        </w:tc>
        <w:tc>
          <w:tcPr>
            <w:tcW w:w="6308" w:type="dxa"/>
            <w:shd w:val="clear" w:color="auto" w:fill="D9D9D9"/>
          </w:tcPr>
          <w:p w:rsidR="000268DB" w:rsidRDefault="00743944">
            <w:pPr>
              <w:pStyle w:val="TableParagraph"/>
              <w:spacing w:line="212" w:lineRule="exact"/>
              <w:ind w:left="289"/>
              <w:rPr>
                <w:sz w:val="20"/>
              </w:rPr>
            </w:pPr>
            <w:r>
              <w:rPr>
                <w:sz w:val="20"/>
              </w:rPr>
              <w:t>Administered Transactions and Balances</w:t>
            </w:r>
          </w:p>
        </w:tc>
        <w:tc>
          <w:tcPr>
            <w:tcW w:w="1366" w:type="dxa"/>
            <w:shd w:val="clear" w:color="auto" w:fill="D9D9D9"/>
          </w:tcPr>
          <w:p w:rsidR="000268DB" w:rsidRDefault="00743944">
            <w:pPr>
              <w:pStyle w:val="TableParagraph"/>
              <w:spacing w:line="212" w:lineRule="exact"/>
              <w:ind w:left="218"/>
              <w:rPr>
                <w:sz w:val="20"/>
              </w:rPr>
            </w:pPr>
            <w:r>
              <w:rPr>
                <w:sz w:val="20"/>
              </w:rPr>
              <w:t>FS33</w:t>
            </w:r>
          </w:p>
        </w:tc>
      </w:tr>
      <w:tr w:rsidR="000268DB">
        <w:trPr>
          <w:trHeight w:val="344"/>
        </w:trPr>
        <w:tc>
          <w:tcPr>
            <w:tcW w:w="618" w:type="dxa"/>
            <w:shd w:val="clear" w:color="auto" w:fill="D9D9D9"/>
          </w:tcPr>
          <w:p w:rsidR="000268DB" w:rsidRDefault="00743944">
            <w:pPr>
              <w:pStyle w:val="TableParagraph"/>
              <w:spacing w:line="227" w:lineRule="exact"/>
              <w:ind w:left="108"/>
              <w:rPr>
                <w:sz w:val="20"/>
              </w:rPr>
            </w:pPr>
            <w:r>
              <w:rPr>
                <w:sz w:val="20"/>
              </w:rPr>
              <w:t>23</w:t>
            </w:r>
          </w:p>
        </w:tc>
        <w:tc>
          <w:tcPr>
            <w:tcW w:w="6308" w:type="dxa"/>
            <w:shd w:val="clear" w:color="auto" w:fill="D9D9D9"/>
          </w:tcPr>
          <w:p w:rsidR="000268DB" w:rsidRDefault="00743944">
            <w:pPr>
              <w:pStyle w:val="TableParagraph"/>
              <w:spacing w:line="227" w:lineRule="exact"/>
              <w:ind w:left="289"/>
              <w:rPr>
                <w:sz w:val="20"/>
              </w:rPr>
            </w:pPr>
            <w:r>
              <w:rPr>
                <w:sz w:val="20"/>
              </w:rPr>
              <w:t>Other Funds Managed By the Public Trustee</w:t>
            </w:r>
          </w:p>
        </w:tc>
        <w:tc>
          <w:tcPr>
            <w:tcW w:w="1366" w:type="dxa"/>
            <w:shd w:val="clear" w:color="auto" w:fill="D9D9D9"/>
          </w:tcPr>
          <w:p w:rsidR="000268DB" w:rsidRDefault="00743944">
            <w:pPr>
              <w:pStyle w:val="TableParagraph"/>
              <w:spacing w:line="227" w:lineRule="exact"/>
              <w:ind w:left="218"/>
              <w:rPr>
                <w:sz w:val="20"/>
              </w:rPr>
            </w:pPr>
            <w:r>
              <w:rPr>
                <w:sz w:val="20"/>
              </w:rPr>
              <w:t>FS34</w:t>
            </w:r>
          </w:p>
        </w:tc>
      </w:tr>
      <w:tr w:rsidR="000268DB">
        <w:trPr>
          <w:trHeight w:val="345"/>
        </w:trPr>
        <w:tc>
          <w:tcPr>
            <w:tcW w:w="8292" w:type="dxa"/>
            <w:gridSpan w:val="3"/>
            <w:shd w:val="clear" w:color="auto" w:fill="D9D9D9"/>
          </w:tcPr>
          <w:p w:rsidR="000268DB" w:rsidRDefault="00743944">
            <w:pPr>
              <w:pStyle w:val="TableParagraph"/>
              <w:spacing w:before="110" w:line="215" w:lineRule="exact"/>
              <w:ind w:left="108"/>
              <w:rPr>
                <w:b/>
                <w:sz w:val="20"/>
              </w:rPr>
            </w:pPr>
            <w:r>
              <w:rPr>
                <w:b/>
                <w:sz w:val="20"/>
              </w:rPr>
              <w:t>Other Information</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24</w:t>
            </w:r>
          </w:p>
        </w:tc>
        <w:tc>
          <w:tcPr>
            <w:tcW w:w="6308" w:type="dxa"/>
            <w:shd w:val="clear" w:color="auto" w:fill="D9D9D9"/>
          </w:tcPr>
          <w:p w:rsidR="000268DB" w:rsidRDefault="00743944">
            <w:pPr>
              <w:pStyle w:val="TableParagraph"/>
              <w:spacing w:line="210" w:lineRule="exact"/>
              <w:ind w:left="289"/>
              <w:rPr>
                <w:sz w:val="20"/>
              </w:rPr>
            </w:pPr>
            <w:r>
              <w:rPr>
                <w:sz w:val="20"/>
              </w:rPr>
              <w:t>Key Management Personnel Disclosures</w:t>
            </w:r>
          </w:p>
        </w:tc>
        <w:tc>
          <w:tcPr>
            <w:tcW w:w="1366" w:type="dxa"/>
            <w:shd w:val="clear" w:color="auto" w:fill="D9D9D9"/>
          </w:tcPr>
          <w:p w:rsidR="000268DB" w:rsidRDefault="00743944">
            <w:pPr>
              <w:pStyle w:val="TableParagraph"/>
              <w:spacing w:line="210" w:lineRule="exact"/>
              <w:ind w:left="218"/>
              <w:rPr>
                <w:sz w:val="20"/>
              </w:rPr>
            </w:pPr>
            <w:r>
              <w:rPr>
                <w:sz w:val="20"/>
              </w:rPr>
              <w:t>FS36</w:t>
            </w:r>
          </w:p>
        </w:tc>
      </w:tr>
      <w:tr w:rsidR="000268DB">
        <w:trPr>
          <w:trHeight w:val="229"/>
        </w:trPr>
        <w:tc>
          <w:tcPr>
            <w:tcW w:w="618" w:type="dxa"/>
            <w:shd w:val="clear" w:color="auto" w:fill="D9D9D9"/>
          </w:tcPr>
          <w:p w:rsidR="000268DB" w:rsidRDefault="00743944">
            <w:pPr>
              <w:pStyle w:val="TableParagraph"/>
              <w:spacing w:line="209" w:lineRule="exact"/>
              <w:ind w:left="108"/>
              <w:rPr>
                <w:sz w:val="20"/>
              </w:rPr>
            </w:pPr>
            <w:r>
              <w:rPr>
                <w:sz w:val="20"/>
              </w:rPr>
              <w:t>25</w:t>
            </w:r>
          </w:p>
        </w:tc>
        <w:tc>
          <w:tcPr>
            <w:tcW w:w="6308" w:type="dxa"/>
            <w:shd w:val="clear" w:color="auto" w:fill="D9D9D9"/>
          </w:tcPr>
          <w:p w:rsidR="000268DB" w:rsidRDefault="00743944">
            <w:pPr>
              <w:pStyle w:val="TableParagraph"/>
              <w:spacing w:line="209" w:lineRule="exact"/>
              <w:ind w:left="289"/>
              <w:rPr>
                <w:sz w:val="20"/>
              </w:rPr>
            </w:pPr>
            <w:r>
              <w:rPr>
                <w:sz w:val="20"/>
              </w:rPr>
              <w:t>Related Party Transactions</w:t>
            </w:r>
          </w:p>
        </w:tc>
        <w:tc>
          <w:tcPr>
            <w:tcW w:w="1366" w:type="dxa"/>
            <w:shd w:val="clear" w:color="auto" w:fill="D9D9D9"/>
          </w:tcPr>
          <w:p w:rsidR="000268DB" w:rsidRDefault="00743944">
            <w:pPr>
              <w:pStyle w:val="TableParagraph"/>
              <w:spacing w:line="209" w:lineRule="exact"/>
              <w:ind w:left="218"/>
              <w:rPr>
                <w:sz w:val="20"/>
              </w:rPr>
            </w:pPr>
            <w:r>
              <w:rPr>
                <w:sz w:val="20"/>
              </w:rPr>
              <w:t>FS38</w:t>
            </w:r>
          </w:p>
        </w:tc>
      </w:tr>
      <w:tr w:rsidR="000268DB">
        <w:trPr>
          <w:trHeight w:val="230"/>
        </w:trPr>
        <w:tc>
          <w:tcPr>
            <w:tcW w:w="618" w:type="dxa"/>
            <w:shd w:val="clear" w:color="auto" w:fill="D9D9D9"/>
          </w:tcPr>
          <w:p w:rsidR="000268DB" w:rsidRDefault="00743944">
            <w:pPr>
              <w:pStyle w:val="TableParagraph"/>
              <w:spacing w:line="210" w:lineRule="exact"/>
              <w:ind w:left="108"/>
              <w:rPr>
                <w:sz w:val="20"/>
              </w:rPr>
            </w:pPr>
            <w:r>
              <w:rPr>
                <w:sz w:val="20"/>
              </w:rPr>
              <w:t>26</w:t>
            </w:r>
          </w:p>
        </w:tc>
        <w:tc>
          <w:tcPr>
            <w:tcW w:w="6308" w:type="dxa"/>
            <w:shd w:val="clear" w:color="auto" w:fill="D9D9D9"/>
          </w:tcPr>
          <w:p w:rsidR="000268DB" w:rsidRDefault="00743944">
            <w:pPr>
              <w:pStyle w:val="TableParagraph"/>
              <w:spacing w:line="210" w:lineRule="exact"/>
              <w:ind w:left="289"/>
              <w:rPr>
                <w:sz w:val="20"/>
              </w:rPr>
            </w:pPr>
            <w:r>
              <w:rPr>
                <w:sz w:val="20"/>
              </w:rPr>
              <w:t>Taxation</w:t>
            </w:r>
          </w:p>
        </w:tc>
        <w:tc>
          <w:tcPr>
            <w:tcW w:w="1366" w:type="dxa"/>
            <w:shd w:val="clear" w:color="auto" w:fill="D9D9D9"/>
          </w:tcPr>
          <w:p w:rsidR="000268DB" w:rsidRDefault="00743944">
            <w:pPr>
              <w:pStyle w:val="TableParagraph"/>
              <w:spacing w:line="210" w:lineRule="exact"/>
              <w:ind w:left="218"/>
              <w:rPr>
                <w:sz w:val="20"/>
              </w:rPr>
            </w:pPr>
            <w:r>
              <w:rPr>
                <w:sz w:val="20"/>
              </w:rPr>
              <w:t>FS39</w:t>
            </w:r>
          </w:p>
        </w:tc>
      </w:tr>
      <w:tr w:rsidR="000268DB">
        <w:trPr>
          <w:trHeight w:val="460"/>
        </w:trPr>
        <w:tc>
          <w:tcPr>
            <w:tcW w:w="618" w:type="dxa"/>
            <w:shd w:val="clear" w:color="auto" w:fill="D9D9D9"/>
          </w:tcPr>
          <w:p w:rsidR="000268DB" w:rsidRDefault="00743944">
            <w:pPr>
              <w:pStyle w:val="TableParagraph"/>
              <w:spacing w:line="227" w:lineRule="exact"/>
              <w:ind w:left="108"/>
              <w:rPr>
                <w:sz w:val="20"/>
              </w:rPr>
            </w:pPr>
            <w:r>
              <w:rPr>
                <w:sz w:val="20"/>
              </w:rPr>
              <w:t>27</w:t>
            </w:r>
          </w:p>
        </w:tc>
        <w:tc>
          <w:tcPr>
            <w:tcW w:w="6308" w:type="dxa"/>
            <w:shd w:val="clear" w:color="auto" w:fill="D9D9D9"/>
          </w:tcPr>
          <w:p w:rsidR="000268DB" w:rsidRDefault="00743944">
            <w:pPr>
              <w:pStyle w:val="TableParagraph"/>
              <w:spacing w:line="230" w:lineRule="exact"/>
              <w:ind w:left="289"/>
              <w:rPr>
                <w:sz w:val="20"/>
              </w:rPr>
            </w:pPr>
            <w:r>
              <w:rPr>
                <w:sz w:val="20"/>
              </w:rPr>
              <w:t>First Year Application of New Accounting Standards or Change In Accounting Policy</w:t>
            </w:r>
          </w:p>
        </w:tc>
        <w:tc>
          <w:tcPr>
            <w:tcW w:w="1366" w:type="dxa"/>
            <w:shd w:val="clear" w:color="auto" w:fill="D9D9D9"/>
          </w:tcPr>
          <w:p w:rsidR="000268DB" w:rsidRDefault="00743944">
            <w:pPr>
              <w:pStyle w:val="TableParagraph"/>
              <w:spacing w:line="227" w:lineRule="exact"/>
              <w:ind w:left="218"/>
              <w:rPr>
                <w:sz w:val="20"/>
              </w:rPr>
            </w:pPr>
            <w:r>
              <w:rPr>
                <w:sz w:val="20"/>
              </w:rPr>
              <w:t>FS39</w:t>
            </w:r>
          </w:p>
        </w:tc>
      </w:tr>
      <w:tr w:rsidR="000268DB">
        <w:trPr>
          <w:trHeight w:val="457"/>
        </w:trPr>
        <w:tc>
          <w:tcPr>
            <w:tcW w:w="618" w:type="dxa"/>
            <w:shd w:val="clear" w:color="auto" w:fill="D9D9D9"/>
          </w:tcPr>
          <w:p w:rsidR="000268DB" w:rsidRDefault="00743944">
            <w:pPr>
              <w:pStyle w:val="TableParagraph"/>
              <w:spacing w:line="227" w:lineRule="exact"/>
              <w:ind w:left="108"/>
              <w:rPr>
                <w:sz w:val="20"/>
              </w:rPr>
            </w:pPr>
            <w:r>
              <w:rPr>
                <w:sz w:val="20"/>
              </w:rPr>
              <w:t>28</w:t>
            </w:r>
          </w:p>
        </w:tc>
        <w:tc>
          <w:tcPr>
            <w:tcW w:w="6308" w:type="dxa"/>
            <w:shd w:val="clear" w:color="auto" w:fill="D9D9D9"/>
          </w:tcPr>
          <w:p w:rsidR="000268DB" w:rsidRDefault="00743944">
            <w:pPr>
              <w:pStyle w:val="TableParagraph"/>
              <w:spacing w:line="227" w:lineRule="exact"/>
              <w:ind w:left="289"/>
              <w:rPr>
                <w:sz w:val="20"/>
              </w:rPr>
            </w:pPr>
            <w:r>
              <w:rPr>
                <w:sz w:val="20"/>
              </w:rPr>
              <w:t>Future Impact of Accounting Standards Not Yet Effective</w:t>
            </w:r>
          </w:p>
        </w:tc>
        <w:tc>
          <w:tcPr>
            <w:tcW w:w="1366" w:type="dxa"/>
            <w:shd w:val="clear" w:color="auto" w:fill="D9D9D9"/>
          </w:tcPr>
          <w:p w:rsidR="000268DB" w:rsidRDefault="00743944">
            <w:pPr>
              <w:pStyle w:val="TableParagraph"/>
              <w:spacing w:line="227" w:lineRule="exact"/>
              <w:ind w:left="218"/>
              <w:rPr>
                <w:sz w:val="20"/>
              </w:rPr>
            </w:pPr>
            <w:r>
              <w:rPr>
                <w:sz w:val="20"/>
              </w:rPr>
              <w:t>FS39</w:t>
            </w: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743944">
      <w:pPr>
        <w:pStyle w:val="Heading8"/>
        <w:spacing w:before="153"/>
      </w:pPr>
      <w:r>
        <w:t>FS6</w:t>
      </w:r>
    </w:p>
    <w:p w:rsidR="000268DB" w:rsidRDefault="000268DB">
      <w:pPr>
        <w:sectPr w:rsidR="000268DB">
          <w:headerReference w:type="even" r:id="rId200"/>
          <w:headerReference w:type="default" r:id="rId201"/>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BASIS OF FINANCIAL STATEMENTS PREPARATION</w:t>
      </w:r>
    </w:p>
    <w:p w:rsidR="000268DB" w:rsidRDefault="000268DB">
      <w:pPr>
        <w:pStyle w:val="BodyText"/>
        <w:spacing w:before="1"/>
        <w:rPr>
          <w:b/>
        </w:rPr>
      </w:pPr>
    </w:p>
    <w:p w:rsidR="000268DB" w:rsidRDefault="00743944">
      <w:pPr>
        <w:pStyle w:val="Heading9"/>
        <w:numPr>
          <w:ilvl w:val="0"/>
          <w:numId w:val="78"/>
        </w:numPr>
        <w:tabs>
          <w:tab w:val="left" w:pos="1493"/>
        </w:tabs>
        <w:ind w:hanging="360"/>
        <w:jc w:val="both"/>
      </w:pPr>
      <w:r>
        <w:t>Objec</w:t>
      </w:r>
      <w:r>
        <w:t>tives of the Public</w:t>
      </w:r>
      <w:r>
        <w:rPr>
          <w:spacing w:val="-4"/>
        </w:rPr>
        <w:t xml:space="preserve"> </w:t>
      </w:r>
      <w:r>
        <w:t>Trustee</w:t>
      </w:r>
    </w:p>
    <w:p w:rsidR="000268DB" w:rsidRDefault="000268DB">
      <w:pPr>
        <w:pStyle w:val="BodyText"/>
        <w:rPr>
          <w:b/>
          <w:sz w:val="24"/>
        </w:rPr>
      </w:pPr>
    </w:p>
    <w:p w:rsidR="000268DB" w:rsidRDefault="00743944">
      <w:pPr>
        <w:pStyle w:val="BodyText"/>
        <w:ind w:left="1133"/>
      </w:pPr>
      <w:r>
        <w:t>The Public Trustee provides trustee, estate and administration services to the people of Queensland.</w:t>
      </w:r>
    </w:p>
    <w:p w:rsidR="000268DB" w:rsidRDefault="000268DB">
      <w:pPr>
        <w:pStyle w:val="BodyText"/>
        <w:spacing w:before="10"/>
        <w:rPr>
          <w:sz w:val="23"/>
        </w:rPr>
      </w:pPr>
    </w:p>
    <w:p w:rsidR="000268DB" w:rsidRDefault="00743944">
      <w:pPr>
        <w:pStyle w:val="BodyText"/>
        <w:ind w:left="1133" w:right="575"/>
        <w:jc w:val="both"/>
      </w:pPr>
      <w:r>
        <w:t xml:space="preserve">The </w:t>
      </w:r>
      <w:r>
        <w:rPr>
          <w:i/>
        </w:rPr>
        <w:t xml:space="preserve">Public Trustee Act 1978 </w:t>
      </w:r>
      <w:r>
        <w:t>(the Act) grants the Public Trustee broad and general powers in relation to the financial operations of the Public Trustee and its funds, particularly the Common Fund. Under section 19 of the Act, all moneys vested in or coming into the hands of the Public</w:t>
      </w:r>
      <w:r>
        <w:t xml:space="preserve"> Trustee are required to be held in one or more Common Funds. All dealings that are transacted through the Common Fund are controlled by the Public Trustee and are not administered on behalf of the Government.</w:t>
      </w:r>
    </w:p>
    <w:p w:rsidR="000268DB" w:rsidRDefault="000268DB">
      <w:pPr>
        <w:pStyle w:val="BodyText"/>
        <w:spacing w:before="2"/>
        <w:rPr>
          <w:sz w:val="24"/>
        </w:rPr>
      </w:pPr>
    </w:p>
    <w:p w:rsidR="000268DB" w:rsidRDefault="00743944">
      <w:pPr>
        <w:pStyle w:val="BodyText"/>
        <w:ind w:left="1132" w:right="630"/>
      </w:pPr>
      <w:r>
        <w:t>The Public Trustee is a self-funded organisation which provides its full range of services to the community at no cost to the Government.</w:t>
      </w:r>
    </w:p>
    <w:p w:rsidR="000268DB" w:rsidRDefault="000268DB">
      <w:pPr>
        <w:pStyle w:val="BodyText"/>
        <w:spacing w:before="9"/>
        <w:rPr>
          <w:sz w:val="21"/>
        </w:rPr>
      </w:pPr>
    </w:p>
    <w:p w:rsidR="000268DB" w:rsidRDefault="00743944">
      <w:pPr>
        <w:pStyle w:val="Heading9"/>
        <w:numPr>
          <w:ilvl w:val="0"/>
          <w:numId w:val="78"/>
        </w:numPr>
        <w:tabs>
          <w:tab w:val="left" w:pos="1493"/>
        </w:tabs>
        <w:ind w:hanging="360"/>
        <w:jc w:val="both"/>
      </w:pPr>
      <w:r>
        <w:t>Compliance with Prescribed Requirements</w:t>
      </w:r>
    </w:p>
    <w:p w:rsidR="000268DB" w:rsidRDefault="000268DB">
      <w:pPr>
        <w:pStyle w:val="BodyText"/>
        <w:spacing w:before="3"/>
        <w:rPr>
          <w:b/>
        </w:rPr>
      </w:pPr>
    </w:p>
    <w:p w:rsidR="000268DB" w:rsidRDefault="00743944">
      <w:pPr>
        <w:spacing w:before="1"/>
        <w:ind w:left="1132" w:right="575"/>
        <w:jc w:val="both"/>
        <w:rPr>
          <w:sz w:val="20"/>
        </w:rPr>
      </w:pPr>
      <w:r>
        <w:rPr>
          <w:sz w:val="20"/>
        </w:rPr>
        <w:t>The Public Trustee has prepared these financial statements in compliance wit</w:t>
      </w:r>
      <w:r>
        <w:rPr>
          <w:sz w:val="20"/>
        </w:rPr>
        <w:t xml:space="preserve">h the requirements of the </w:t>
      </w:r>
      <w:r>
        <w:rPr>
          <w:i/>
          <w:sz w:val="20"/>
        </w:rPr>
        <w:t xml:space="preserve">Public Trustee Act 1978 </w:t>
      </w:r>
      <w:r>
        <w:rPr>
          <w:sz w:val="20"/>
        </w:rPr>
        <w:t xml:space="preserve">and section 42 of the </w:t>
      </w:r>
      <w:r>
        <w:rPr>
          <w:i/>
          <w:sz w:val="20"/>
        </w:rPr>
        <w:t>Financial and Performance Management Standard 2009</w:t>
      </w:r>
      <w:r>
        <w:rPr>
          <w:sz w:val="20"/>
        </w:rPr>
        <w:t xml:space="preserve">. The financial statements comply with Queensland Treasury’s </w:t>
      </w:r>
      <w:r>
        <w:rPr>
          <w:i/>
          <w:sz w:val="20"/>
        </w:rPr>
        <w:t xml:space="preserve">Minimum Reporting Requirements </w:t>
      </w:r>
      <w:r>
        <w:rPr>
          <w:sz w:val="20"/>
        </w:rPr>
        <w:t>for reporting periods beginning on or afte</w:t>
      </w:r>
      <w:r>
        <w:rPr>
          <w:sz w:val="20"/>
        </w:rPr>
        <w:t>r 1 July 2016 and other authoritative</w:t>
      </w:r>
      <w:r>
        <w:rPr>
          <w:spacing w:val="-14"/>
          <w:sz w:val="20"/>
        </w:rPr>
        <w:t xml:space="preserve"> </w:t>
      </w:r>
      <w:r>
        <w:rPr>
          <w:sz w:val="20"/>
        </w:rPr>
        <w:t>pronouncements.</w:t>
      </w:r>
    </w:p>
    <w:p w:rsidR="000268DB" w:rsidRDefault="000268DB">
      <w:pPr>
        <w:pStyle w:val="BodyText"/>
      </w:pPr>
    </w:p>
    <w:p w:rsidR="000268DB" w:rsidRDefault="00743944">
      <w:pPr>
        <w:pStyle w:val="BodyText"/>
        <w:ind w:left="1133" w:right="576" w:hanging="1"/>
        <w:jc w:val="both"/>
      </w:pPr>
      <w:r>
        <w:t>The Public Trustee is a not-for-profit entity and these general purpose financial statements have been prepared on an accruals basis in accordance with Australian Accounting Standards and Interpretatio</w:t>
      </w:r>
      <w:r>
        <w:t>ns applicable to not-for-profit entities.</w:t>
      </w:r>
    </w:p>
    <w:p w:rsidR="000268DB" w:rsidRDefault="000268DB">
      <w:pPr>
        <w:pStyle w:val="BodyText"/>
        <w:spacing w:before="11"/>
        <w:rPr>
          <w:sz w:val="19"/>
        </w:rPr>
      </w:pPr>
    </w:p>
    <w:p w:rsidR="000268DB" w:rsidRDefault="00743944">
      <w:pPr>
        <w:pStyle w:val="BodyText"/>
        <w:ind w:left="1132" w:right="752"/>
      </w:pPr>
      <w:r>
        <w:t>New accounting standards early adopted and/or applied for the first time in these financial statements are outlined in Note 27.</w:t>
      </w:r>
    </w:p>
    <w:p w:rsidR="000268DB" w:rsidRDefault="000268DB">
      <w:pPr>
        <w:pStyle w:val="BodyText"/>
        <w:spacing w:before="10"/>
        <w:rPr>
          <w:sz w:val="19"/>
        </w:rPr>
      </w:pPr>
    </w:p>
    <w:p w:rsidR="000268DB" w:rsidRDefault="00743944">
      <w:pPr>
        <w:pStyle w:val="Heading9"/>
        <w:numPr>
          <w:ilvl w:val="0"/>
          <w:numId w:val="78"/>
        </w:numPr>
        <w:tabs>
          <w:tab w:val="left" w:pos="1493"/>
        </w:tabs>
        <w:ind w:hanging="360"/>
        <w:jc w:val="both"/>
      </w:pPr>
      <w:r>
        <w:t>The Reporting</w:t>
      </w:r>
      <w:r>
        <w:rPr>
          <w:spacing w:val="-2"/>
        </w:rPr>
        <w:t xml:space="preserve"> </w:t>
      </w:r>
      <w:r>
        <w:t>Entity</w:t>
      </w:r>
    </w:p>
    <w:p w:rsidR="000268DB" w:rsidRDefault="000268DB">
      <w:pPr>
        <w:pStyle w:val="BodyText"/>
        <w:spacing w:before="4"/>
        <w:rPr>
          <w:b/>
        </w:rPr>
      </w:pPr>
    </w:p>
    <w:p w:rsidR="000268DB" w:rsidRDefault="00743944">
      <w:pPr>
        <w:pStyle w:val="BodyText"/>
        <w:ind w:left="1132" w:right="630"/>
      </w:pPr>
      <w:r>
        <w:t>The financial statements include the value of all revenue, exp</w:t>
      </w:r>
      <w:r>
        <w:t>enses, assets, liabilities and equity controlled by the Public Trustee through the Common Fund.</w:t>
      </w:r>
    </w:p>
    <w:p w:rsidR="000268DB" w:rsidRDefault="000268DB">
      <w:pPr>
        <w:pStyle w:val="BodyText"/>
        <w:spacing w:before="8"/>
        <w:rPr>
          <w:sz w:val="19"/>
        </w:rPr>
      </w:pPr>
    </w:p>
    <w:p w:rsidR="000268DB" w:rsidRDefault="00743944">
      <w:pPr>
        <w:pStyle w:val="Heading9"/>
        <w:numPr>
          <w:ilvl w:val="0"/>
          <w:numId w:val="78"/>
        </w:numPr>
        <w:tabs>
          <w:tab w:val="left" w:pos="1493"/>
        </w:tabs>
        <w:ind w:hanging="360"/>
        <w:jc w:val="both"/>
      </w:pPr>
      <w:r>
        <w:t>Interest in</w:t>
      </w:r>
      <w:r>
        <w:rPr>
          <w:spacing w:val="3"/>
        </w:rPr>
        <w:t xml:space="preserve"> </w:t>
      </w:r>
      <w:r>
        <w:t>Associates</w:t>
      </w:r>
    </w:p>
    <w:p w:rsidR="000268DB" w:rsidRDefault="000268DB">
      <w:pPr>
        <w:pStyle w:val="BodyText"/>
        <w:spacing w:before="3"/>
        <w:rPr>
          <w:b/>
        </w:rPr>
      </w:pPr>
    </w:p>
    <w:p w:rsidR="000268DB" w:rsidRDefault="00743944">
      <w:pPr>
        <w:pStyle w:val="BodyText"/>
        <w:ind w:left="1132" w:right="836"/>
      </w:pPr>
      <w:r>
        <w:t>Associates are those entities in which the Public Trustee has significant influence, but no control or joint control, over the financia</w:t>
      </w:r>
      <w:r>
        <w:t>l and operating policies.</w:t>
      </w:r>
    </w:p>
    <w:p w:rsidR="000268DB" w:rsidRDefault="000268DB">
      <w:pPr>
        <w:pStyle w:val="BodyText"/>
        <w:spacing w:before="11"/>
        <w:rPr>
          <w:sz w:val="19"/>
        </w:rPr>
      </w:pPr>
    </w:p>
    <w:p w:rsidR="000268DB" w:rsidRDefault="00743944">
      <w:pPr>
        <w:pStyle w:val="BodyText"/>
        <w:ind w:left="1132" w:right="575"/>
        <w:jc w:val="both"/>
      </w:pPr>
      <w:r>
        <w:t>The Public Trustee is one of the contributors and sponsors of the QCF Management Co. Ltd which was established on 3 December 2010 to provide administration, marketing and management support for the Queensland Community Foundation for which the Public Trust</w:t>
      </w:r>
      <w:r>
        <w:t>ee is a Trustee.</w:t>
      </w:r>
    </w:p>
    <w:p w:rsidR="000268DB" w:rsidRDefault="000268DB">
      <w:pPr>
        <w:pStyle w:val="BodyText"/>
        <w:spacing w:before="11"/>
        <w:rPr>
          <w:sz w:val="19"/>
        </w:rPr>
      </w:pPr>
    </w:p>
    <w:p w:rsidR="000268DB" w:rsidRDefault="00743944">
      <w:pPr>
        <w:pStyle w:val="BodyText"/>
        <w:ind w:left="1132" w:right="630"/>
      </w:pPr>
      <w:r>
        <w:t>As the transactions and balances of QCF Management Co. Ltd are immaterial, it has not been included in these accounts.</w:t>
      </w:r>
    </w:p>
    <w:p w:rsidR="000268DB" w:rsidRDefault="000268DB">
      <w:pPr>
        <w:pStyle w:val="BodyText"/>
        <w:spacing w:before="10"/>
        <w:rPr>
          <w:sz w:val="19"/>
        </w:rPr>
      </w:pPr>
    </w:p>
    <w:p w:rsidR="000268DB" w:rsidRDefault="00743944">
      <w:pPr>
        <w:pStyle w:val="Heading9"/>
        <w:numPr>
          <w:ilvl w:val="0"/>
          <w:numId w:val="78"/>
        </w:numPr>
        <w:tabs>
          <w:tab w:val="left" w:pos="1493"/>
        </w:tabs>
        <w:spacing w:before="1"/>
        <w:ind w:hanging="360"/>
        <w:jc w:val="both"/>
      </w:pPr>
      <w:r>
        <w:t>Accounting Estimates and Judgements</w:t>
      </w:r>
    </w:p>
    <w:p w:rsidR="000268DB" w:rsidRDefault="000268DB">
      <w:pPr>
        <w:pStyle w:val="BodyText"/>
        <w:spacing w:before="4"/>
        <w:rPr>
          <w:b/>
          <w:sz w:val="22"/>
        </w:rPr>
      </w:pPr>
    </w:p>
    <w:p w:rsidR="000268DB" w:rsidRDefault="00743944">
      <w:pPr>
        <w:pStyle w:val="BodyText"/>
        <w:ind w:left="1133" w:right="576"/>
        <w:jc w:val="both"/>
      </w:pPr>
      <w:r>
        <w:t>The preparation of financial statements requires the determination and use of cer</w:t>
      </w:r>
      <w:r>
        <w:t>tain critical accounting estimates, assumptions and management judgements that have the potential to cause a material adjustment to the carrying amounts of assets and liabilities within the next financial year. Such estimates, judgements and underlying ass</w:t>
      </w:r>
      <w:r>
        <w:t>umptions are reviewed on an ongoing basis. Revisions to accounting estimates are recognised in the period in which the estimate is revised and in future periods as relevant.</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7"/>
        <w:rPr>
          <w:sz w:val="19"/>
        </w:rPr>
      </w:pPr>
    </w:p>
    <w:p w:rsidR="000268DB" w:rsidRDefault="00743944">
      <w:pPr>
        <w:pStyle w:val="Heading8"/>
      </w:pPr>
      <w:r>
        <w:t>FS7</w:t>
      </w:r>
    </w:p>
    <w:p w:rsidR="000268DB" w:rsidRDefault="000268DB">
      <w:pPr>
        <w:sectPr w:rsidR="000268DB">
          <w:pgSz w:w="11910" w:h="16840"/>
          <w:pgMar w:top="1540" w:right="700" w:bottom="720" w:left="0" w:header="713" w:footer="523" w:gutter="0"/>
          <w:cols w:space="720"/>
        </w:sectPr>
      </w:pPr>
    </w:p>
    <w:p w:rsidR="000268DB" w:rsidRDefault="000268DB">
      <w:pPr>
        <w:pStyle w:val="BodyText"/>
      </w:pPr>
    </w:p>
    <w:p w:rsidR="000268DB" w:rsidRDefault="000268DB">
      <w:pPr>
        <w:pStyle w:val="BodyText"/>
        <w:spacing w:before="7"/>
      </w:pPr>
    </w:p>
    <w:p w:rsidR="000268DB" w:rsidRDefault="00743944">
      <w:pPr>
        <w:pStyle w:val="Heading9"/>
        <w:numPr>
          <w:ilvl w:val="0"/>
          <w:numId w:val="77"/>
        </w:numPr>
        <w:tabs>
          <w:tab w:val="left" w:pos="1426"/>
        </w:tabs>
      </w:pPr>
      <w:r>
        <w:t>Accounting Estimates and Judgements</w:t>
      </w:r>
      <w:r>
        <w:rPr>
          <w:spacing w:val="-2"/>
        </w:rPr>
        <w:t xml:space="preserve"> </w:t>
      </w:r>
      <w:r>
        <w:t>(Continued)</w:t>
      </w:r>
    </w:p>
    <w:p w:rsidR="000268DB" w:rsidRDefault="000268DB">
      <w:pPr>
        <w:pStyle w:val="BodyText"/>
        <w:spacing w:before="3"/>
        <w:rPr>
          <w:b/>
          <w:sz w:val="24"/>
        </w:rPr>
      </w:pPr>
    </w:p>
    <w:p w:rsidR="000268DB" w:rsidRDefault="00743944">
      <w:pPr>
        <w:pStyle w:val="BodyText"/>
        <w:ind w:left="1132" w:right="731"/>
      </w:pPr>
      <w:r>
        <w:t>Estimates and assumptions with the most significant effect on the financial statements are outlined in the following notes:</w:t>
      </w:r>
    </w:p>
    <w:p w:rsidR="000268DB" w:rsidRDefault="000268DB">
      <w:pPr>
        <w:pStyle w:val="BodyText"/>
        <w:spacing w:before="11"/>
        <w:rPr>
          <w:sz w:val="23"/>
        </w:rPr>
      </w:pPr>
    </w:p>
    <w:p w:rsidR="000268DB" w:rsidRDefault="00743944">
      <w:pPr>
        <w:pStyle w:val="ListParagraph"/>
        <w:numPr>
          <w:ilvl w:val="1"/>
          <w:numId w:val="77"/>
        </w:numPr>
        <w:tabs>
          <w:tab w:val="left" w:pos="1852"/>
          <w:tab w:val="left" w:pos="1853"/>
        </w:tabs>
        <w:rPr>
          <w:sz w:val="20"/>
        </w:rPr>
      </w:pPr>
      <w:r>
        <w:rPr>
          <w:sz w:val="20"/>
        </w:rPr>
        <w:t>Allowance for impairment – Note</w:t>
      </w:r>
      <w:r>
        <w:rPr>
          <w:spacing w:val="-3"/>
          <w:sz w:val="20"/>
        </w:rPr>
        <w:t xml:space="preserve"> </w:t>
      </w:r>
      <w:r>
        <w:rPr>
          <w:sz w:val="20"/>
        </w:rPr>
        <w:t>9;</w:t>
      </w:r>
    </w:p>
    <w:p w:rsidR="000268DB" w:rsidRDefault="00743944">
      <w:pPr>
        <w:pStyle w:val="ListParagraph"/>
        <w:numPr>
          <w:ilvl w:val="1"/>
          <w:numId w:val="77"/>
        </w:numPr>
        <w:tabs>
          <w:tab w:val="left" w:pos="1852"/>
          <w:tab w:val="left" w:pos="1853"/>
        </w:tabs>
        <w:spacing w:before="21"/>
        <w:rPr>
          <w:sz w:val="20"/>
        </w:rPr>
      </w:pPr>
      <w:r>
        <w:rPr>
          <w:sz w:val="20"/>
        </w:rPr>
        <w:t>Valuation of property, plant and equipment and change of useful life for buildings – Note</w:t>
      </w:r>
      <w:r>
        <w:rPr>
          <w:spacing w:val="-17"/>
          <w:sz w:val="20"/>
        </w:rPr>
        <w:t xml:space="preserve"> </w:t>
      </w:r>
      <w:r>
        <w:rPr>
          <w:sz w:val="20"/>
        </w:rPr>
        <w:t>11;</w:t>
      </w:r>
    </w:p>
    <w:p w:rsidR="000268DB" w:rsidRDefault="00743944">
      <w:pPr>
        <w:pStyle w:val="ListParagraph"/>
        <w:numPr>
          <w:ilvl w:val="1"/>
          <w:numId w:val="77"/>
        </w:numPr>
        <w:tabs>
          <w:tab w:val="left" w:pos="1852"/>
          <w:tab w:val="left" w:pos="1853"/>
        </w:tabs>
        <w:spacing w:before="22"/>
        <w:rPr>
          <w:sz w:val="20"/>
        </w:rPr>
      </w:pPr>
      <w:r>
        <w:rPr>
          <w:sz w:val="20"/>
        </w:rPr>
        <w:t>Valuation of accrued employee benefits – Note</w:t>
      </w:r>
      <w:r>
        <w:rPr>
          <w:spacing w:val="-2"/>
          <w:sz w:val="20"/>
        </w:rPr>
        <w:t xml:space="preserve"> </w:t>
      </w:r>
      <w:r>
        <w:rPr>
          <w:sz w:val="20"/>
        </w:rPr>
        <w:t>13;</w:t>
      </w:r>
    </w:p>
    <w:p w:rsidR="000268DB" w:rsidRDefault="00743944">
      <w:pPr>
        <w:pStyle w:val="ListParagraph"/>
        <w:numPr>
          <w:ilvl w:val="1"/>
          <w:numId w:val="77"/>
        </w:numPr>
        <w:tabs>
          <w:tab w:val="left" w:pos="1852"/>
          <w:tab w:val="left" w:pos="1853"/>
        </w:tabs>
        <w:spacing w:before="21"/>
        <w:rPr>
          <w:sz w:val="20"/>
        </w:rPr>
      </w:pPr>
      <w:r>
        <w:rPr>
          <w:sz w:val="20"/>
        </w:rPr>
        <w:t>Contingent liabilities – Note 18;</w:t>
      </w:r>
      <w:r>
        <w:rPr>
          <w:sz w:val="20"/>
        </w:rPr>
        <w:t xml:space="preserve"> </w:t>
      </w:r>
      <w:r>
        <w:rPr>
          <w:sz w:val="20"/>
        </w:rPr>
        <w:t>and</w:t>
      </w:r>
    </w:p>
    <w:p w:rsidR="000268DB" w:rsidRDefault="00743944">
      <w:pPr>
        <w:pStyle w:val="ListParagraph"/>
        <w:numPr>
          <w:ilvl w:val="1"/>
          <w:numId w:val="77"/>
        </w:numPr>
        <w:tabs>
          <w:tab w:val="left" w:pos="1852"/>
          <w:tab w:val="left" w:pos="1853"/>
        </w:tabs>
        <w:spacing w:before="21"/>
        <w:rPr>
          <w:sz w:val="20"/>
        </w:rPr>
      </w:pPr>
      <w:r>
        <w:rPr>
          <w:sz w:val="20"/>
        </w:rPr>
        <w:t>Valuation of financial instruments – Note</w:t>
      </w:r>
      <w:r>
        <w:rPr>
          <w:spacing w:val="-3"/>
          <w:sz w:val="20"/>
        </w:rPr>
        <w:t xml:space="preserve"> </w:t>
      </w:r>
      <w:r>
        <w:rPr>
          <w:sz w:val="20"/>
        </w:rPr>
        <w:t>10.</w:t>
      </w:r>
    </w:p>
    <w:p w:rsidR="000268DB" w:rsidRDefault="000268DB">
      <w:pPr>
        <w:pStyle w:val="BodyText"/>
        <w:spacing w:before="7"/>
        <w:rPr>
          <w:sz w:val="21"/>
        </w:rPr>
      </w:pPr>
    </w:p>
    <w:p w:rsidR="000268DB" w:rsidRDefault="00743944">
      <w:pPr>
        <w:pStyle w:val="Heading9"/>
        <w:numPr>
          <w:ilvl w:val="0"/>
          <w:numId w:val="77"/>
        </w:numPr>
        <w:tabs>
          <w:tab w:val="left" w:pos="1492"/>
          <w:tab w:val="left" w:pos="1493"/>
        </w:tabs>
        <w:ind w:left="1492" w:hanging="360"/>
      </w:pPr>
      <w:r>
        <w:t>Presentation</w:t>
      </w:r>
      <w:r>
        <w:rPr>
          <w:spacing w:val="-1"/>
        </w:rPr>
        <w:t xml:space="preserve"> </w:t>
      </w:r>
      <w:r>
        <w:t>Matters</w:t>
      </w:r>
    </w:p>
    <w:p w:rsidR="000268DB" w:rsidRDefault="000268DB">
      <w:pPr>
        <w:pStyle w:val="BodyText"/>
        <w:spacing w:before="4"/>
        <w:rPr>
          <w:b/>
        </w:rPr>
      </w:pPr>
    </w:p>
    <w:p w:rsidR="000268DB" w:rsidRDefault="00743944">
      <w:pPr>
        <w:pStyle w:val="ListParagraph"/>
        <w:numPr>
          <w:ilvl w:val="0"/>
          <w:numId w:val="76"/>
        </w:numPr>
        <w:tabs>
          <w:tab w:val="left" w:pos="1559"/>
          <w:tab w:val="left" w:pos="1560"/>
        </w:tabs>
        <w:ind w:hanging="427"/>
        <w:rPr>
          <w:sz w:val="20"/>
        </w:rPr>
      </w:pPr>
      <w:r>
        <w:rPr>
          <w:sz w:val="20"/>
        </w:rPr>
        <w:t>Currency and</w:t>
      </w:r>
      <w:r>
        <w:rPr>
          <w:spacing w:val="-2"/>
          <w:sz w:val="20"/>
        </w:rPr>
        <w:t xml:space="preserve"> </w:t>
      </w:r>
      <w:r>
        <w:rPr>
          <w:sz w:val="20"/>
        </w:rPr>
        <w:t>Rounding</w:t>
      </w:r>
    </w:p>
    <w:p w:rsidR="000268DB" w:rsidRDefault="000268DB">
      <w:pPr>
        <w:pStyle w:val="BodyText"/>
        <w:spacing w:before="10"/>
        <w:rPr>
          <w:sz w:val="19"/>
        </w:rPr>
      </w:pPr>
    </w:p>
    <w:p w:rsidR="000268DB" w:rsidRDefault="00743944">
      <w:pPr>
        <w:pStyle w:val="BodyText"/>
        <w:ind w:left="1132" w:right="731"/>
      </w:pPr>
      <w:r>
        <w:t>Amounts included in the financial statements are in Australian dollars and r</w:t>
      </w:r>
      <w:r>
        <w:t>ounded to the nearest $1,000 or,</w:t>
      </w:r>
      <w:r>
        <w:rPr>
          <w:spacing w:val="-2"/>
        </w:rPr>
        <w:t xml:space="preserve"> </w:t>
      </w:r>
      <w:r>
        <w:t>where</w:t>
      </w:r>
      <w:r>
        <w:rPr>
          <w:spacing w:val="-2"/>
        </w:rPr>
        <w:t xml:space="preserve"> </w:t>
      </w:r>
      <w:r>
        <w:t>that</w:t>
      </w:r>
      <w:r>
        <w:rPr>
          <w:spacing w:val="-4"/>
        </w:rPr>
        <w:t xml:space="preserve"> </w:t>
      </w:r>
      <w:r>
        <w:t>amount</w:t>
      </w:r>
      <w:r>
        <w:rPr>
          <w:spacing w:val="-4"/>
        </w:rPr>
        <w:t xml:space="preserve"> </w:t>
      </w:r>
      <w:r>
        <w:t>is $500</w:t>
      </w:r>
      <w:r>
        <w:rPr>
          <w:spacing w:val="-4"/>
        </w:rPr>
        <w:t xml:space="preserve"> </w:t>
      </w:r>
      <w:r>
        <w:t>or</w:t>
      </w:r>
      <w:r>
        <w:rPr>
          <w:spacing w:val="-1"/>
        </w:rPr>
        <w:t xml:space="preserve"> </w:t>
      </w:r>
      <w:r>
        <w:t>less,</w:t>
      </w:r>
      <w:r>
        <w:rPr>
          <w:spacing w:val="-4"/>
        </w:rPr>
        <w:t xml:space="preserve"> </w:t>
      </w:r>
      <w:r>
        <w:t>to</w:t>
      </w:r>
      <w:r>
        <w:rPr>
          <w:spacing w:val="-2"/>
        </w:rPr>
        <w:t xml:space="preserve"> </w:t>
      </w:r>
      <w:r>
        <w:t>zero,</w:t>
      </w:r>
      <w:r>
        <w:rPr>
          <w:spacing w:val="-4"/>
        </w:rPr>
        <w:t xml:space="preserve"> </w:t>
      </w:r>
      <w:r>
        <w:t>unless</w:t>
      </w:r>
      <w:r>
        <w:rPr>
          <w:spacing w:val="-3"/>
        </w:rPr>
        <w:t xml:space="preserve"> </w:t>
      </w:r>
      <w:r>
        <w:t>disclosure</w:t>
      </w:r>
      <w:r>
        <w:rPr>
          <w:spacing w:val="-4"/>
        </w:rPr>
        <w:t xml:space="preserve"> </w:t>
      </w:r>
      <w:r>
        <w:t>of</w:t>
      </w:r>
      <w:r>
        <w:rPr>
          <w:spacing w:val="-2"/>
        </w:rPr>
        <w:t xml:space="preserve"> </w:t>
      </w:r>
      <w:r>
        <w:t>the</w:t>
      </w:r>
      <w:r>
        <w:rPr>
          <w:spacing w:val="-4"/>
        </w:rPr>
        <w:t xml:space="preserve"> </w:t>
      </w:r>
      <w:r>
        <w:t>full</w:t>
      </w:r>
      <w:r>
        <w:rPr>
          <w:spacing w:val="-1"/>
        </w:rPr>
        <w:t xml:space="preserve"> </w:t>
      </w:r>
      <w:r>
        <w:t>amount</w:t>
      </w:r>
      <w:r>
        <w:rPr>
          <w:spacing w:val="-4"/>
        </w:rPr>
        <w:t xml:space="preserve"> </w:t>
      </w:r>
      <w:r>
        <w:t>is</w:t>
      </w:r>
      <w:r>
        <w:rPr>
          <w:spacing w:val="-3"/>
        </w:rPr>
        <w:t xml:space="preserve"> </w:t>
      </w:r>
      <w:r>
        <w:t>specifically</w:t>
      </w:r>
      <w:r>
        <w:rPr>
          <w:spacing w:val="-7"/>
        </w:rPr>
        <w:t xml:space="preserve"> </w:t>
      </w:r>
      <w:r>
        <w:t>required.</w:t>
      </w:r>
    </w:p>
    <w:p w:rsidR="000268DB" w:rsidRDefault="000268DB">
      <w:pPr>
        <w:pStyle w:val="BodyText"/>
        <w:spacing w:before="1"/>
      </w:pPr>
    </w:p>
    <w:p w:rsidR="000268DB" w:rsidRDefault="00743944">
      <w:pPr>
        <w:pStyle w:val="ListParagraph"/>
        <w:numPr>
          <w:ilvl w:val="0"/>
          <w:numId w:val="76"/>
        </w:numPr>
        <w:tabs>
          <w:tab w:val="left" w:pos="1559"/>
          <w:tab w:val="left" w:pos="1560"/>
        </w:tabs>
        <w:ind w:hanging="427"/>
        <w:rPr>
          <w:sz w:val="20"/>
        </w:rPr>
      </w:pPr>
      <w:r>
        <w:rPr>
          <w:sz w:val="20"/>
        </w:rPr>
        <w:t>Comparatives</w:t>
      </w:r>
    </w:p>
    <w:p w:rsidR="000268DB" w:rsidRDefault="000268DB">
      <w:pPr>
        <w:pStyle w:val="BodyText"/>
        <w:spacing w:before="1"/>
      </w:pPr>
    </w:p>
    <w:p w:rsidR="000268DB" w:rsidRDefault="00743944">
      <w:pPr>
        <w:pStyle w:val="BodyText"/>
        <w:ind w:left="1132"/>
      </w:pPr>
      <w:r>
        <w:t>Comparatives have been regrouped or reclassified where necessary (not material to financial statement</w:t>
      </w:r>
      <w:r>
        <w:t>s).</w:t>
      </w:r>
    </w:p>
    <w:p w:rsidR="000268DB" w:rsidRDefault="000268DB">
      <w:pPr>
        <w:pStyle w:val="BodyText"/>
        <w:spacing w:before="10"/>
        <w:rPr>
          <w:sz w:val="19"/>
        </w:rPr>
      </w:pPr>
    </w:p>
    <w:p w:rsidR="000268DB" w:rsidRDefault="00743944">
      <w:pPr>
        <w:pStyle w:val="ListParagraph"/>
        <w:numPr>
          <w:ilvl w:val="0"/>
          <w:numId w:val="76"/>
        </w:numPr>
        <w:tabs>
          <w:tab w:val="left" w:pos="1471"/>
        </w:tabs>
        <w:ind w:left="1470" w:hanging="338"/>
        <w:rPr>
          <w:sz w:val="20"/>
        </w:rPr>
      </w:pPr>
      <w:r>
        <w:rPr>
          <w:sz w:val="20"/>
        </w:rPr>
        <w:t>Current/Non-Current</w:t>
      </w:r>
      <w:r>
        <w:rPr>
          <w:spacing w:val="-2"/>
          <w:sz w:val="20"/>
        </w:rPr>
        <w:t xml:space="preserve"> </w:t>
      </w:r>
      <w:r>
        <w:rPr>
          <w:sz w:val="20"/>
        </w:rPr>
        <w:t>Classification</w:t>
      </w:r>
    </w:p>
    <w:p w:rsidR="000268DB" w:rsidRDefault="000268DB">
      <w:pPr>
        <w:pStyle w:val="BodyText"/>
        <w:spacing w:before="1"/>
      </w:pPr>
    </w:p>
    <w:p w:rsidR="000268DB" w:rsidRDefault="00743944">
      <w:pPr>
        <w:pStyle w:val="BodyText"/>
        <w:ind w:left="1131" w:right="731"/>
      </w:pPr>
      <w:r>
        <w:t>Assets and liabilities are classified as either 'current' or 'non-current' in the statement of financial position and associated notes.</w:t>
      </w:r>
    </w:p>
    <w:p w:rsidR="000268DB" w:rsidRDefault="000268DB">
      <w:pPr>
        <w:pStyle w:val="BodyText"/>
        <w:spacing w:before="11"/>
        <w:rPr>
          <w:sz w:val="19"/>
        </w:rPr>
      </w:pPr>
    </w:p>
    <w:p w:rsidR="000268DB" w:rsidRDefault="00743944">
      <w:pPr>
        <w:pStyle w:val="BodyText"/>
        <w:ind w:left="1131" w:right="575"/>
        <w:jc w:val="both"/>
      </w:pPr>
      <w:r>
        <w:t>Assets are classified as 'current'</w:t>
      </w:r>
      <w:r>
        <w:t xml:space="preserve"> where their carrying amount is expected to be realised within 12 months after the reporting date. Liabilities are classified as 'current' when they are due to be settled within 12 months after the reporting date, or the organisation does not have an uncon</w:t>
      </w:r>
      <w:r>
        <w:t>ditional right to defer settlement to beyond 12 months after the reporting date.</w:t>
      </w:r>
    </w:p>
    <w:p w:rsidR="000268DB" w:rsidRDefault="000268DB">
      <w:pPr>
        <w:pStyle w:val="BodyText"/>
      </w:pPr>
    </w:p>
    <w:p w:rsidR="000268DB" w:rsidRDefault="00743944">
      <w:pPr>
        <w:pStyle w:val="BodyText"/>
        <w:ind w:left="1150"/>
      </w:pPr>
      <w:r>
        <w:t>All other assets and liabilities are classified as non-current.</w:t>
      </w:r>
    </w:p>
    <w:p w:rsidR="000268DB" w:rsidRDefault="000268DB">
      <w:pPr>
        <w:pStyle w:val="BodyText"/>
        <w:spacing w:before="10"/>
        <w:rPr>
          <w:sz w:val="19"/>
        </w:rPr>
      </w:pPr>
    </w:p>
    <w:p w:rsidR="000268DB" w:rsidRDefault="00743944">
      <w:pPr>
        <w:pStyle w:val="Heading9"/>
        <w:numPr>
          <w:ilvl w:val="0"/>
          <w:numId w:val="77"/>
        </w:numPr>
        <w:tabs>
          <w:tab w:val="left" w:pos="1558"/>
          <w:tab w:val="left" w:pos="1559"/>
        </w:tabs>
        <w:ind w:left="1558" w:hanging="427"/>
      </w:pPr>
      <w:r>
        <w:t>Authorisation of Financial Statements for</w:t>
      </w:r>
      <w:r>
        <w:rPr>
          <w:spacing w:val="-6"/>
        </w:rPr>
        <w:t xml:space="preserve"> </w:t>
      </w:r>
      <w:r>
        <w:t>Issue</w:t>
      </w:r>
    </w:p>
    <w:p w:rsidR="000268DB" w:rsidRDefault="000268DB">
      <w:pPr>
        <w:pStyle w:val="BodyText"/>
        <w:spacing w:before="3"/>
        <w:rPr>
          <w:b/>
        </w:rPr>
      </w:pPr>
    </w:p>
    <w:p w:rsidR="000268DB" w:rsidRDefault="00743944">
      <w:pPr>
        <w:pStyle w:val="BodyText"/>
        <w:spacing w:before="1"/>
        <w:ind w:left="1131" w:right="574"/>
        <w:jc w:val="both"/>
      </w:pPr>
      <w:r>
        <w:t xml:space="preserve">The financial statements for the year ended 30 June 2017 were authorised for issue by the Public Trustee of Queensland and the Executive Director Investment and Finance Services and Chief Financial Officer (Acting) at the date of signing the certification </w:t>
      </w:r>
      <w:r>
        <w:t>of the Public Trustee.</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2"/>
      </w:pPr>
    </w:p>
    <w:p w:rsidR="000268DB" w:rsidRDefault="00743944">
      <w:pPr>
        <w:pStyle w:val="Heading8"/>
        <w:spacing w:before="0"/>
      </w:pPr>
      <w:r>
        <w:t>FS8</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NOTES ABOUT OUR FINANCIAL PERFORMANCE</w:t>
      </w:r>
    </w:p>
    <w:p w:rsidR="000268DB" w:rsidRDefault="000268DB">
      <w:pPr>
        <w:pStyle w:val="BodyText"/>
        <w:spacing w:before="1"/>
        <w:rPr>
          <w:b/>
        </w:rPr>
      </w:pPr>
    </w:p>
    <w:p w:rsidR="000268DB" w:rsidRDefault="00743944">
      <w:pPr>
        <w:pStyle w:val="Heading9"/>
        <w:numPr>
          <w:ilvl w:val="0"/>
          <w:numId w:val="75"/>
        </w:numPr>
        <w:tabs>
          <w:tab w:val="left" w:pos="1699"/>
          <w:tab w:val="left" w:pos="1700"/>
        </w:tabs>
        <w:spacing w:after="3"/>
      </w:pPr>
      <w:r>
        <w:t>Fees</w:t>
      </w:r>
    </w:p>
    <w:tbl>
      <w:tblPr>
        <w:tblW w:w="0" w:type="auto"/>
        <w:tblInd w:w="1040" w:type="dxa"/>
        <w:tblLayout w:type="fixed"/>
        <w:tblCellMar>
          <w:left w:w="0" w:type="dxa"/>
          <w:right w:w="0" w:type="dxa"/>
        </w:tblCellMar>
        <w:tblLook w:val="01E0" w:firstRow="1" w:lastRow="1" w:firstColumn="1" w:lastColumn="1" w:noHBand="0" w:noVBand="0"/>
      </w:tblPr>
      <w:tblGrid>
        <w:gridCol w:w="3496"/>
        <w:gridCol w:w="1136"/>
        <w:gridCol w:w="1134"/>
        <w:gridCol w:w="4061"/>
      </w:tblGrid>
      <w:tr w:rsidR="000268DB">
        <w:trPr>
          <w:trHeight w:val="575"/>
        </w:trPr>
        <w:tc>
          <w:tcPr>
            <w:tcW w:w="3496" w:type="dxa"/>
          </w:tcPr>
          <w:p w:rsidR="000268DB" w:rsidRDefault="000268DB">
            <w:pPr>
              <w:pStyle w:val="TableParagraph"/>
              <w:rPr>
                <w:rFonts w:ascii="Times New Roman"/>
                <w:sz w:val="20"/>
              </w:rPr>
            </w:pPr>
          </w:p>
        </w:tc>
        <w:tc>
          <w:tcPr>
            <w:tcW w:w="1136" w:type="dxa"/>
            <w:shd w:val="clear" w:color="auto" w:fill="D9D9D9"/>
          </w:tcPr>
          <w:p w:rsidR="000268DB" w:rsidRDefault="00743944">
            <w:pPr>
              <w:pStyle w:val="TableParagraph"/>
              <w:spacing w:line="225" w:lineRule="exact"/>
              <w:ind w:left="580"/>
              <w:rPr>
                <w:b/>
                <w:sz w:val="20"/>
              </w:rPr>
            </w:pPr>
            <w:r>
              <w:rPr>
                <w:b/>
                <w:sz w:val="20"/>
              </w:rPr>
              <w:t>2017</w:t>
            </w:r>
          </w:p>
          <w:p w:rsidR="000268DB" w:rsidRDefault="00743944">
            <w:pPr>
              <w:pStyle w:val="TableParagraph"/>
              <w:ind w:left="522"/>
              <w:rPr>
                <w:b/>
                <w:sz w:val="20"/>
              </w:rPr>
            </w:pPr>
            <w:r>
              <w:rPr>
                <w:b/>
                <w:sz w:val="20"/>
              </w:rPr>
              <w:t>$’000</w:t>
            </w:r>
          </w:p>
        </w:tc>
        <w:tc>
          <w:tcPr>
            <w:tcW w:w="1134" w:type="dxa"/>
          </w:tcPr>
          <w:p w:rsidR="000268DB" w:rsidRDefault="00743944">
            <w:pPr>
              <w:pStyle w:val="TableParagraph"/>
              <w:spacing w:line="225" w:lineRule="exact"/>
              <w:ind w:left="577"/>
              <w:rPr>
                <w:b/>
                <w:sz w:val="20"/>
              </w:rPr>
            </w:pPr>
            <w:r>
              <w:rPr>
                <w:b/>
                <w:sz w:val="20"/>
              </w:rPr>
              <w:t>2016</w:t>
            </w:r>
          </w:p>
          <w:p w:rsidR="000268DB" w:rsidRDefault="00743944">
            <w:pPr>
              <w:pStyle w:val="TableParagraph"/>
              <w:ind w:left="519"/>
              <w:rPr>
                <w:b/>
                <w:sz w:val="20"/>
              </w:rPr>
            </w:pPr>
            <w:r>
              <w:rPr>
                <w:b/>
                <w:sz w:val="20"/>
              </w:rPr>
              <w:t>$’000</w:t>
            </w:r>
          </w:p>
        </w:tc>
        <w:tc>
          <w:tcPr>
            <w:tcW w:w="4061" w:type="dxa"/>
          </w:tcPr>
          <w:p w:rsidR="000268DB" w:rsidRDefault="00743944">
            <w:pPr>
              <w:pStyle w:val="TableParagraph"/>
              <w:spacing w:line="225" w:lineRule="exact"/>
              <w:ind w:left="105"/>
              <w:rPr>
                <w:b/>
                <w:sz w:val="20"/>
              </w:rPr>
            </w:pPr>
            <w:r>
              <w:rPr>
                <w:b/>
                <w:sz w:val="20"/>
              </w:rPr>
              <w:t>Accounting Policy – Fees</w:t>
            </w:r>
          </w:p>
        </w:tc>
      </w:tr>
      <w:tr w:rsidR="000268DB">
        <w:trPr>
          <w:trHeight w:val="577"/>
        </w:trPr>
        <w:tc>
          <w:tcPr>
            <w:tcW w:w="3496" w:type="dxa"/>
          </w:tcPr>
          <w:p w:rsidR="000268DB" w:rsidRDefault="00743944">
            <w:pPr>
              <w:pStyle w:val="TableParagraph"/>
              <w:spacing w:before="113" w:line="230" w:lineRule="atLeast"/>
              <w:ind w:left="200"/>
              <w:rPr>
                <w:sz w:val="20"/>
              </w:rPr>
            </w:pPr>
            <w:r>
              <w:rPr>
                <w:sz w:val="20"/>
              </w:rPr>
              <w:t>Administration of estates and trusts and other professional fees</w:t>
            </w:r>
          </w:p>
        </w:tc>
        <w:tc>
          <w:tcPr>
            <w:tcW w:w="1136" w:type="dxa"/>
            <w:shd w:val="clear" w:color="auto" w:fill="D9D9D9"/>
          </w:tcPr>
          <w:p w:rsidR="000268DB" w:rsidRDefault="000268DB">
            <w:pPr>
              <w:pStyle w:val="TableParagraph"/>
              <w:spacing w:before="9"/>
              <w:rPr>
                <w:b/>
                <w:sz w:val="29"/>
              </w:rPr>
            </w:pPr>
          </w:p>
          <w:p w:rsidR="000268DB" w:rsidRDefault="00743944">
            <w:pPr>
              <w:pStyle w:val="TableParagraph"/>
              <w:spacing w:before="1" w:line="214" w:lineRule="exact"/>
              <w:ind w:right="112"/>
              <w:jc w:val="right"/>
              <w:rPr>
                <w:sz w:val="20"/>
              </w:rPr>
            </w:pPr>
            <w:r>
              <w:rPr>
                <w:sz w:val="20"/>
              </w:rPr>
              <w:t>80,511</w:t>
            </w:r>
          </w:p>
        </w:tc>
        <w:tc>
          <w:tcPr>
            <w:tcW w:w="1134" w:type="dxa"/>
          </w:tcPr>
          <w:p w:rsidR="000268DB" w:rsidRDefault="000268DB">
            <w:pPr>
              <w:pStyle w:val="TableParagraph"/>
              <w:spacing w:before="9"/>
              <w:rPr>
                <w:b/>
                <w:sz w:val="29"/>
              </w:rPr>
            </w:pPr>
          </w:p>
          <w:p w:rsidR="000268DB" w:rsidRDefault="00743944">
            <w:pPr>
              <w:pStyle w:val="TableParagraph"/>
              <w:spacing w:before="1" w:line="214" w:lineRule="exact"/>
              <w:ind w:right="113"/>
              <w:jc w:val="right"/>
              <w:rPr>
                <w:sz w:val="20"/>
              </w:rPr>
            </w:pPr>
            <w:r>
              <w:rPr>
                <w:w w:val="95"/>
                <w:sz w:val="20"/>
              </w:rPr>
              <w:t>75,990</w:t>
            </w:r>
          </w:p>
        </w:tc>
        <w:tc>
          <w:tcPr>
            <w:tcW w:w="4061" w:type="dxa"/>
            <w:vMerge w:val="restart"/>
          </w:tcPr>
          <w:p w:rsidR="000268DB" w:rsidRDefault="00743944">
            <w:pPr>
              <w:pStyle w:val="TableParagraph"/>
              <w:spacing w:before="113"/>
              <w:ind w:left="105" w:right="203"/>
              <w:jc w:val="both"/>
              <w:rPr>
                <w:sz w:val="20"/>
              </w:rPr>
            </w:pPr>
            <w:r>
              <w:rPr>
                <w:sz w:val="20"/>
              </w:rPr>
              <w:t>The Public Trustee recognises revenue when the revenue has been earned and can be reliably measured and if it is probable that future economic benefits will</w:t>
            </w:r>
          </w:p>
          <w:p w:rsidR="000268DB" w:rsidRDefault="00743944">
            <w:pPr>
              <w:pStyle w:val="TableParagraph"/>
              <w:spacing w:line="212" w:lineRule="exact"/>
              <w:ind w:left="105"/>
              <w:jc w:val="both"/>
              <w:rPr>
                <w:sz w:val="20"/>
              </w:rPr>
            </w:pPr>
            <w:r>
              <w:rPr>
                <w:sz w:val="20"/>
              </w:rPr>
              <w:t>flow to it.</w:t>
            </w:r>
          </w:p>
        </w:tc>
      </w:tr>
      <w:tr w:rsidR="000268DB">
        <w:trPr>
          <w:trHeight w:val="229"/>
        </w:trPr>
        <w:tc>
          <w:tcPr>
            <w:tcW w:w="3496" w:type="dxa"/>
          </w:tcPr>
          <w:p w:rsidR="000268DB" w:rsidRDefault="00743944">
            <w:pPr>
              <w:pStyle w:val="TableParagraph"/>
              <w:spacing w:line="209" w:lineRule="exact"/>
              <w:ind w:left="200"/>
              <w:rPr>
                <w:sz w:val="20"/>
              </w:rPr>
            </w:pPr>
            <w:r>
              <w:rPr>
                <w:sz w:val="20"/>
              </w:rPr>
              <w:t>Trust fees</w:t>
            </w:r>
          </w:p>
        </w:tc>
        <w:tc>
          <w:tcPr>
            <w:tcW w:w="1136" w:type="dxa"/>
            <w:shd w:val="clear" w:color="auto" w:fill="D9D9D9"/>
          </w:tcPr>
          <w:p w:rsidR="000268DB" w:rsidRDefault="00743944">
            <w:pPr>
              <w:pStyle w:val="TableParagraph"/>
              <w:spacing w:line="209" w:lineRule="exact"/>
              <w:ind w:right="109"/>
              <w:jc w:val="right"/>
              <w:rPr>
                <w:sz w:val="20"/>
              </w:rPr>
            </w:pPr>
            <w:r>
              <w:rPr>
                <w:sz w:val="20"/>
              </w:rPr>
              <w:t>4,674</w:t>
            </w:r>
          </w:p>
        </w:tc>
        <w:tc>
          <w:tcPr>
            <w:tcW w:w="1134" w:type="dxa"/>
          </w:tcPr>
          <w:p w:rsidR="000268DB" w:rsidRDefault="00743944">
            <w:pPr>
              <w:pStyle w:val="TableParagraph"/>
              <w:spacing w:line="209" w:lineRule="exact"/>
              <w:ind w:right="113"/>
              <w:jc w:val="right"/>
              <w:rPr>
                <w:sz w:val="20"/>
              </w:rPr>
            </w:pPr>
            <w:r>
              <w:rPr>
                <w:sz w:val="20"/>
              </w:rPr>
              <w:t>4,540</w:t>
            </w:r>
          </w:p>
        </w:tc>
        <w:tc>
          <w:tcPr>
            <w:tcW w:w="4061" w:type="dxa"/>
            <w:vMerge/>
            <w:tcBorders>
              <w:top w:val="nil"/>
            </w:tcBorders>
          </w:tcPr>
          <w:p w:rsidR="000268DB" w:rsidRDefault="000268DB">
            <w:pPr>
              <w:rPr>
                <w:sz w:val="2"/>
                <w:szCs w:val="2"/>
              </w:rPr>
            </w:pPr>
          </w:p>
        </w:tc>
      </w:tr>
      <w:tr w:rsidR="000268DB">
        <w:trPr>
          <w:trHeight w:val="229"/>
        </w:trPr>
        <w:tc>
          <w:tcPr>
            <w:tcW w:w="3496" w:type="dxa"/>
          </w:tcPr>
          <w:p w:rsidR="000268DB" w:rsidRDefault="00743944">
            <w:pPr>
              <w:pStyle w:val="TableParagraph"/>
              <w:spacing w:line="209" w:lineRule="exact"/>
              <w:ind w:left="200"/>
              <w:rPr>
                <w:sz w:val="20"/>
              </w:rPr>
            </w:pPr>
            <w:r>
              <w:rPr>
                <w:sz w:val="20"/>
              </w:rPr>
              <w:t>Auctions revenue</w:t>
            </w:r>
          </w:p>
        </w:tc>
        <w:tc>
          <w:tcPr>
            <w:tcW w:w="1136" w:type="dxa"/>
            <w:shd w:val="clear" w:color="auto" w:fill="D9D9D9"/>
          </w:tcPr>
          <w:p w:rsidR="000268DB" w:rsidRDefault="00743944">
            <w:pPr>
              <w:pStyle w:val="TableParagraph"/>
              <w:spacing w:line="209" w:lineRule="exact"/>
              <w:ind w:right="111"/>
              <w:jc w:val="right"/>
              <w:rPr>
                <w:sz w:val="20"/>
              </w:rPr>
            </w:pPr>
            <w:r>
              <w:rPr>
                <w:sz w:val="20"/>
              </w:rPr>
              <w:t>2,087</w:t>
            </w:r>
          </w:p>
        </w:tc>
        <w:tc>
          <w:tcPr>
            <w:tcW w:w="1134" w:type="dxa"/>
          </w:tcPr>
          <w:p w:rsidR="000268DB" w:rsidRDefault="00743944">
            <w:pPr>
              <w:pStyle w:val="TableParagraph"/>
              <w:spacing w:line="209" w:lineRule="exact"/>
              <w:ind w:right="113"/>
              <w:jc w:val="right"/>
              <w:rPr>
                <w:sz w:val="20"/>
              </w:rPr>
            </w:pPr>
            <w:r>
              <w:rPr>
                <w:sz w:val="20"/>
              </w:rPr>
              <w:t>2,313</w:t>
            </w:r>
          </w:p>
        </w:tc>
        <w:tc>
          <w:tcPr>
            <w:tcW w:w="4061" w:type="dxa"/>
            <w:vMerge/>
            <w:tcBorders>
              <w:top w:val="nil"/>
            </w:tcBorders>
          </w:tcPr>
          <w:p w:rsidR="000268DB" w:rsidRDefault="000268DB">
            <w:pPr>
              <w:rPr>
                <w:sz w:val="2"/>
                <w:szCs w:val="2"/>
              </w:rPr>
            </w:pPr>
          </w:p>
        </w:tc>
      </w:tr>
      <w:tr w:rsidR="000268DB">
        <w:trPr>
          <w:trHeight w:val="229"/>
        </w:trPr>
        <w:tc>
          <w:tcPr>
            <w:tcW w:w="3496" w:type="dxa"/>
          </w:tcPr>
          <w:p w:rsidR="000268DB" w:rsidRDefault="00743944">
            <w:pPr>
              <w:pStyle w:val="TableParagraph"/>
              <w:spacing w:line="210" w:lineRule="exact"/>
              <w:ind w:left="200"/>
              <w:rPr>
                <w:sz w:val="20"/>
              </w:rPr>
            </w:pPr>
            <w:r>
              <w:rPr>
                <w:sz w:val="20"/>
              </w:rPr>
              <w:t>Community service obligations</w:t>
            </w:r>
          </w:p>
        </w:tc>
        <w:tc>
          <w:tcPr>
            <w:tcW w:w="1136" w:type="dxa"/>
            <w:tcBorders>
              <w:bottom w:val="single" w:sz="4" w:space="0" w:color="000000"/>
            </w:tcBorders>
            <w:shd w:val="clear" w:color="auto" w:fill="D9D9D9"/>
          </w:tcPr>
          <w:p w:rsidR="000268DB" w:rsidRDefault="00743944">
            <w:pPr>
              <w:pStyle w:val="TableParagraph"/>
              <w:spacing w:line="210" w:lineRule="exact"/>
              <w:ind w:right="110"/>
              <w:jc w:val="right"/>
              <w:rPr>
                <w:sz w:val="20"/>
              </w:rPr>
            </w:pPr>
            <w:r>
              <w:rPr>
                <w:sz w:val="20"/>
              </w:rPr>
              <w:t>(32,252)</w:t>
            </w:r>
          </w:p>
        </w:tc>
        <w:tc>
          <w:tcPr>
            <w:tcW w:w="1134" w:type="dxa"/>
            <w:tcBorders>
              <w:bottom w:val="single" w:sz="4" w:space="0" w:color="000000"/>
            </w:tcBorders>
          </w:tcPr>
          <w:p w:rsidR="000268DB" w:rsidRDefault="00743944">
            <w:pPr>
              <w:pStyle w:val="TableParagraph"/>
              <w:spacing w:line="210" w:lineRule="exact"/>
              <w:ind w:right="112"/>
              <w:jc w:val="right"/>
              <w:rPr>
                <w:sz w:val="20"/>
              </w:rPr>
            </w:pPr>
            <w:r>
              <w:rPr>
                <w:sz w:val="20"/>
              </w:rPr>
              <w:t>(30,163)</w:t>
            </w:r>
          </w:p>
        </w:tc>
        <w:tc>
          <w:tcPr>
            <w:tcW w:w="4061" w:type="dxa"/>
            <w:vMerge/>
            <w:tcBorders>
              <w:top w:val="nil"/>
            </w:tcBorders>
          </w:tcPr>
          <w:p w:rsidR="000268DB" w:rsidRDefault="000268DB">
            <w:pPr>
              <w:rPr>
                <w:sz w:val="2"/>
                <w:szCs w:val="2"/>
              </w:rPr>
            </w:pPr>
          </w:p>
        </w:tc>
      </w:tr>
      <w:tr w:rsidR="000268DB">
        <w:trPr>
          <w:trHeight w:val="230"/>
        </w:trPr>
        <w:tc>
          <w:tcPr>
            <w:tcW w:w="3496" w:type="dxa"/>
          </w:tcPr>
          <w:p w:rsidR="000268DB" w:rsidRDefault="000268DB">
            <w:pPr>
              <w:pStyle w:val="TableParagraph"/>
              <w:rPr>
                <w:rFonts w:ascii="Times New Roman"/>
                <w:sz w:val="16"/>
              </w:rPr>
            </w:pPr>
          </w:p>
        </w:tc>
        <w:tc>
          <w:tcPr>
            <w:tcW w:w="1136"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12"/>
              <w:jc w:val="right"/>
              <w:rPr>
                <w:b/>
                <w:sz w:val="20"/>
              </w:rPr>
            </w:pPr>
            <w:r>
              <w:rPr>
                <w:b/>
                <w:w w:val="95"/>
                <w:sz w:val="20"/>
              </w:rPr>
              <w:t>55,020</w:t>
            </w:r>
          </w:p>
        </w:tc>
        <w:tc>
          <w:tcPr>
            <w:tcW w:w="1134" w:type="dxa"/>
            <w:tcBorders>
              <w:top w:val="single" w:sz="4" w:space="0" w:color="000000"/>
              <w:bottom w:val="single" w:sz="4" w:space="0" w:color="000000"/>
            </w:tcBorders>
          </w:tcPr>
          <w:p w:rsidR="000268DB" w:rsidRDefault="00743944">
            <w:pPr>
              <w:pStyle w:val="TableParagraph"/>
              <w:spacing w:line="210" w:lineRule="exact"/>
              <w:ind w:right="113"/>
              <w:jc w:val="right"/>
              <w:rPr>
                <w:b/>
                <w:sz w:val="20"/>
              </w:rPr>
            </w:pPr>
            <w:r>
              <w:rPr>
                <w:b/>
                <w:w w:val="95"/>
                <w:sz w:val="20"/>
              </w:rPr>
              <w:t>52,680</w:t>
            </w:r>
          </w:p>
        </w:tc>
        <w:tc>
          <w:tcPr>
            <w:tcW w:w="4061" w:type="dxa"/>
          </w:tcPr>
          <w:p w:rsidR="000268DB" w:rsidRDefault="000268DB">
            <w:pPr>
              <w:pStyle w:val="TableParagraph"/>
              <w:rPr>
                <w:rFonts w:ascii="Times New Roman"/>
                <w:sz w:val="16"/>
              </w:rPr>
            </w:pPr>
          </w:p>
        </w:tc>
      </w:tr>
      <w:tr w:rsidR="000268DB">
        <w:trPr>
          <w:trHeight w:val="2757"/>
        </w:trPr>
        <w:tc>
          <w:tcPr>
            <w:tcW w:w="9827" w:type="dxa"/>
            <w:gridSpan w:val="4"/>
          </w:tcPr>
          <w:p w:rsidR="000268DB" w:rsidRDefault="000268DB">
            <w:pPr>
              <w:pStyle w:val="TableParagraph"/>
              <w:spacing w:before="8"/>
              <w:rPr>
                <w:b/>
                <w:sz w:val="19"/>
              </w:rPr>
            </w:pPr>
          </w:p>
          <w:p w:rsidR="000268DB" w:rsidRDefault="00743944">
            <w:pPr>
              <w:pStyle w:val="TableParagraph"/>
              <w:spacing w:before="1"/>
              <w:ind w:left="200" w:right="202"/>
              <w:jc w:val="both"/>
              <w:rPr>
                <w:sz w:val="20"/>
              </w:rPr>
            </w:pPr>
            <w:r>
              <w:rPr>
                <w:sz w:val="20"/>
              </w:rPr>
              <w:t xml:space="preserve">Fees for matters are recognised at the time the charges are levied and services are performed. The rates and timing of charges are governed by the </w:t>
            </w:r>
            <w:r>
              <w:rPr>
                <w:i/>
                <w:sz w:val="20"/>
              </w:rPr>
              <w:t>Public Trustee Act 1978</w:t>
            </w:r>
            <w:r>
              <w:rPr>
                <w:sz w:val="20"/>
              </w:rPr>
              <w:t>.</w:t>
            </w:r>
          </w:p>
          <w:p w:rsidR="000268DB" w:rsidRDefault="000268DB">
            <w:pPr>
              <w:pStyle w:val="TableParagraph"/>
              <w:spacing w:before="10"/>
              <w:rPr>
                <w:b/>
                <w:sz w:val="19"/>
              </w:rPr>
            </w:pPr>
          </w:p>
          <w:p w:rsidR="000268DB" w:rsidRDefault="00743944">
            <w:pPr>
              <w:pStyle w:val="TableParagraph"/>
              <w:ind w:left="200" w:right="203"/>
              <w:jc w:val="both"/>
              <w:rPr>
                <w:sz w:val="20"/>
              </w:rPr>
            </w:pPr>
            <w:r>
              <w:rPr>
                <w:sz w:val="20"/>
              </w:rPr>
              <w:t>Where, due to financial circumstances, a client is unable to pay the full amount of the fee, a rebate for all or part of the fee may be given in accordance with Community Service Obligations (CSOs) arrangements. These CSOs are shown as an offset against</w:t>
            </w:r>
            <w:r>
              <w:rPr>
                <w:spacing w:val="-5"/>
                <w:sz w:val="20"/>
              </w:rPr>
              <w:t xml:space="preserve"> </w:t>
            </w:r>
            <w:r>
              <w:rPr>
                <w:sz w:val="20"/>
              </w:rPr>
              <w:t>re</w:t>
            </w:r>
            <w:r>
              <w:rPr>
                <w:sz w:val="20"/>
              </w:rPr>
              <w:t>venue.</w:t>
            </w:r>
          </w:p>
          <w:p w:rsidR="000268DB" w:rsidRDefault="000268DB">
            <w:pPr>
              <w:pStyle w:val="TableParagraph"/>
              <w:spacing w:before="2"/>
              <w:rPr>
                <w:b/>
                <w:sz w:val="20"/>
              </w:rPr>
            </w:pPr>
          </w:p>
          <w:p w:rsidR="000268DB" w:rsidRDefault="00743944">
            <w:pPr>
              <w:pStyle w:val="TableParagraph"/>
              <w:ind w:left="200" w:right="203"/>
              <w:jc w:val="both"/>
              <w:rPr>
                <w:sz w:val="20"/>
              </w:rPr>
            </w:pPr>
            <w:r>
              <w:rPr>
                <w:sz w:val="20"/>
              </w:rPr>
              <w:t>The Public Trustee also receives trustee fees for acting as trustee of the Public Trustee of Queensland Investment Fund. The fee is set as a percentage of funds under management and is outlined in the product</w:t>
            </w:r>
            <w:r>
              <w:rPr>
                <w:spacing w:val="15"/>
                <w:sz w:val="20"/>
              </w:rPr>
              <w:t xml:space="preserve"> </w:t>
            </w:r>
            <w:r>
              <w:rPr>
                <w:sz w:val="20"/>
              </w:rPr>
              <w:t>information</w:t>
            </w:r>
            <w:r>
              <w:rPr>
                <w:spacing w:val="15"/>
                <w:sz w:val="20"/>
              </w:rPr>
              <w:t xml:space="preserve"> </w:t>
            </w:r>
            <w:r>
              <w:rPr>
                <w:sz w:val="20"/>
              </w:rPr>
              <w:t>statement</w:t>
            </w:r>
            <w:r>
              <w:rPr>
                <w:spacing w:val="15"/>
                <w:sz w:val="20"/>
              </w:rPr>
              <w:t xml:space="preserve"> </w:t>
            </w:r>
            <w:r>
              <w:rPr>
                <w:sz w:val="20"/>
              </w:rPr>
              <w:t>for</w:t>
            </w:r>
            <w:r>
              <w:rPr>
                <w:spacing w:val="15"/>
                <w:sz w:val="20"/>
              </w:rPr>
              <w:t xml:space="preserve"> </w:t>
            </w:r>
            <w:r>
              <w:rPr>
                <w:sz w:val="20"/>
              </w:rPr>
              <w:t>the</w:t>
            </w:r>
            <w:r>
              <w:rPr>
                <w:spacing w:val="15"/>
                <w:sz w:val="20"/>
              </w:rPr>
              <w:t xml:space="preserve"> </w:t>
            </w:r>
            <w:r>
              <w:rPr>
                <w:sz w:val="20"/>
              </w:rPr>
              <w:t>trust.</w:t>
            </w:r>
            <w:r>
              <w:rPr>
                <w:spacing w:val="15"/>
                <w:sz w:val="20"/>
              </w:rPr>
              <w:t xml:space="preserve"> </w:t>
            </w:r>
            <w:r>
              <w:rPr>
                <w:sz w:val="20"/>
              </w:rPr>
              <w:t>Tr</w:t>
            </w:r>
            <w:r>
              <w:rPr>
                <w:sz w:val="20"/>
              </w:rPr>
              <w:t>ustee</w:t>
            </w:r>
            <w:r>
              <w:rPr>
                <w:spacing w:val="15"/>
                <w:sz w:val="20"/>
              </w:rPr>
              <w:t xml:space="preserve"> </w:t>
            </w:r>
            <w:r>
              <w:rPr>
                <w:sz w:val="20"/>
              </w:rPr>
              <w:t>fees</w:t>
            </w:r>
            <w:r>
              <w:rPr>
                <w:spacing w:val="15"/>
                <w:sz w:val="20"/>
              </w:rPr>
              <w:t xml:space="preserve"> </w:t>
            </w:r>
            <w:r>
              <w:rPr>
                <w:sz w:val="20"/>
              </w:rPr>
              <w:t>are</w:t>
            </w:r>
            <w:r>
              <w:rPr>
                <w:spacing w:val="15"/>
                <w:sz w:val="20"/>
              </w:rPr>
              <w:t xml:space="preserve"> </w:t>
            </w:r>
            <w:r>
              <w:rPr>
                <w:sz w:val="20"/>
              </w:rPr>
              <w:t>recognised</w:t>
            </w:r>
            <w:r>
              <w:rPr>
                <w:spacing w:val="15"/>
                <w:sz w:val="20"/>
              </w:rPr>
              <w:t xml:space="preserve"> </w:t>
            </w:r>
            <w:r>
              <w:rPr>
                <w:sz w:val="20"/>
              </w:rPr>
              <w:t>based</w:t>
            </w:r>
            <w:r>
              <w:rPr>
                <w:spacing w:val="15"/>
                <w:sz w:val="20"/>
              </w:rPr>
              <w:t xml:space="preserve"> </w:t>
            </w:r>
            <w:r>
              <w:rPr>
                <w:sz w:val="20"/>
              </w:rPr>
              <w:t>on</w:t>
            </w:r>
            <w:r>
              <w:rPr>
                <w:spacing w:val="15"/>
                <w:sz w:val="20"/>
              </w:rPr>
              <w:t xml:space="preserve"> </w:t>
            </w:r>
            <w:r>
              <w:rPr>
                <w:sz w:val="20"/>
              </w:rPr>
              <w:t>the</w:t>
            </w:r>
            <w:r>
              <w:rPr>
                <w:spacing w:val="15"/>
                <w:sz w:val="20"/>
              </w:rPr>
              <w:t xml:space="preserve"> </w:t>
            </w:r>
            <w:r>
              <w:rPr>
                <w:sz w:val="20"/>
              </w:rPr>
              <w:t>number</w:t>
            </w:r>
            <w:r>
              <w:rPr>
                <w:spacing w:val="15"/>
                <w:sz w:val="20"/>
              </w:rPr>
              <w:t xml:space="preserve"> </w:t>
            </w:r>
            <w:r>
              <w:rPr>
                <w:sz w:val="20"/>
              </w:rPr>
              <w:t>of</w:t>
            </w:r>
            <w:r>
              <w:rPr>
                <w:spacing w:val="15"/>
                <w:sz w:val="20"/>
              </w:rPr>
              <w:t xml:space="preserve"> </w:t>
            </w:r>
            <w:r>
              <w:rPr>
                <w:sz w:val="20"/>
              </w:rPr>
              <w:t>days</w:t>
            </w:r>
            <w:r>
              <w:rPr>
                <w:spacing w:val="15"/>
                <w:sz w:val="20"/>
              </w:rPr>
              <w:t xml:space="preserve"> </w:t>
            </w:r>
            <w:r>
              <w:rPr>
                <w:sz w:val="20"/>
              </w:rPr>
              <w:t>a</w:t>
            </w:r>
          </w:p>
          <w:p w:rsidR="000268DB" w:rsidRDefault="00743944">
            <w:pPr>
              <w:pStyle w:val="TableParagraph"/>
              <w:spacing w:line="209" w:lineRule="exact"/>
              <w:ind w:left="200"/>
              <w:jc w:val="both"/>
              <w:rPr>
                <w:sz w:val="20"/>
              </w:rPr>
            </w:pPr>
            <w:r>
              <w:rPr>
                <w:sz w:val="20"/>
              </w:rPr>
              <w:t>service is provided.</w:t>
            </w:r>
          </w:p>
        </w:tc>
      </w:tr>
    </w:tbl>
    <w:p w:rsidR="000268DB" w:rsidRDefault="000268DB">
      <w:pPr>
        <w:pStyle w:val="BodyText"/>
        <w:rPr>
          <w:b/>
          <w:sz w:val="22"/>
        </w:rPr>
      </w:pPr>
    </w:p>
    <w:p w:rsidR="000268DB" w:rsidRDefault="000268DB">
      <w:pPr>
        <w:pStyle w:val="BodyText"/>
        <w:spacing w:before="9"/>
        <w:rPr>
          <w:b/>
          <w:sz w:val="17"/>
        </w:rPr>
      </w:pPr>
    </w:p>
    <w:p w:rsidR="000268DB" w:rsidRDefault="00743944">
      <w:pPr>
        <w:pStyle w:val="Heading9"/>
        <w:numPr>
          <w:ilvl w:val="0"/>
          <w:numId w:val="75"/>
        </w:numPr>
        <w:tabs>
          <w:tab w:val="left" w:pos="1699"/>
          <w:tab w:val="left" w:pos="1700"/>
        </w:tabs>
        <w:spacing w:before="1"/>
      </w:pPr>
      <w:r>
        <w:t>Interest</w:t>
      </w:r>
      <w:r>
        <w:rPr>
          <w:spacing w:val="-1"/>
        </w:rPr>
        <w:t xml:space="preserve"> </w:t>
      </w:r>
      <w:r>
        <w:t>Revenue</w:t>
      </w:r>
    </w:p>
    <w:p w:rsidR="000268DB" w:rsidRDefault="000268DB">
      <w:pPr>
        <w:pStyle w:val="BodyText"/>
        <w:spacing w:before="3"/>
        <w:rPr>
          <w:b/>
        </w:rPr>
      </w:pPr>
    </w:p>
    <w:tbl>
      <w:tblPr>
        <w:tblW w:w="0" w:type="auto"/>
        <w:tblInd w:w="932" w:type="dxa"/>
        <w:tblLayout w:type="fixed"/>
        <w:tblCellMar>
          <w:left w:w="0" w:type="dxa"/>
          <w:right w:w="0" w:type="dxa"/>
        </w:tblCellMar>
        <w:tblLook w:val="01E0" w:firstRow="1" w:lastRow="1" w:firstColumn="1" w:lastColumn="1" w:noHBand="0" w:noVBand="0"/>
      </w:tblPr>
      <w:tblGrid>
        <w:gridCol w:w="3591"/>
        <w:gridCol w:w="1133"/>
        <w:gridCol w:w="1272"/>
        <w:gridCol w:w="3903"/>
      </w:tblGrid>
      <w:tr w:rsidR="000268DB">
        <w:trPr>
          <w:trHeight w:val="228"/>
        </w:trPr>
        <w:tc>
          <w:tcPr>
            <w:tcW w:w="3591" w:type="dxa"/>
          </w:tcPr>
          <w:p w:rsidR="000268DB" w:rsidRDefault="000268DB">
            <w:pPr>
              <w:pStyle w:val="TableParagraph"/>
              <w:rPr>
                <w:rFonts w:ascii="Times New Roman"/>
                <w:sz w:val="16"/>
              </w:rPr>
            </w:pPr>
          </w:p>
        </w:tc>
        <w:tc>
          <w:tcPr>
            <w:tcW w:w="1133" w:type="dxa"/>
            <w:shd w:val="clear" w:color="auto" w:fill="D9D9D9"/>
          </w:tcPr>
          <w:p w:rsidR="000268DB" w:rsidRDefault="00743944">
            <w:pPr>
              <w:pStyle w:val="TableParagraph"/>
              <w:spacing w:line="209" w:lineRule="exact"/>
              <w:ind w:right="108"/>
              <w:jc w:val="right"/>
              <w:rPr>
                <w:b/>
                <w:sz w:val="20"/>
              </w:rPr>
            </w:pPr>
            <w:r>
              <w:rPr>
                <w:b/>
                <w:w w:val="95"/>
                <w:sz w:val="20"/>
              </w:rPr>
              <w:t>2017</w:t>
            </w:r>
          </w:p>
        </w:tc>
        <w:tc>
          <w:tcPr>
            <w:tcW w:w="1272" w:type="dxa"/>
          </w:tcPr>
          <w:p w:rsidR="000268DB" w:rsidRDefault="00743944">
            <w:pPr>
              <w:pStyle w:val="TableParagraph"/>
              <w:spacing w:line="209" w:lineRule="exact"/>
              <w:ind w:right="108"/>
              <w:jc w:val="right"/>
              <w:rPr>
                <w:b/>
                <w:sz w:val="20"/>
              </w:rPr>
            </w:pPr>
            <w:r>
              <w:rPr>
                <w:b/>
                <w:w w:val="95"/>
                <w:sz w:val="20"/>
              </w:rPr>
              <w:t>2016</w:t>
            </w:r>
          </w:p>
        </w:tc>
        <w:tc>
          <w:tcPr>
            <w:tcW w:w="3903" w:type="dxa"/>
          </w:tcPr>
          <w:p w:rsidR="000268DB" w:rsidRDefault="00743944">
            <w:pPr>
              <w:pStyle w:val="TableParagraph"/>
              <w:spacing w:line="209" w:lineRule="exact"/>
              <w:ind w:left="107"/>
              <w:rPr>
                <w:b/>
                <w:sz w:val="20"/>
              </w:rPr>
            </w:pPr>
            <w:r>
              <w:rPr>
                <w:b/>
                <w:sz w:val="20"/>
              </w:rPr>
              <w:t>Accounting Policy – Interest Revenue</w:t>
            </w:r>
          </w:p>
        </w:tc>
      </w:tr>
      <w:tr w:rsidR="000268DB">
        <w:trPr>
          <w:trHeight w:val="346"/>
        </w:trPr>
        <w:tc>
          <w:tcPr>
            <w:tcW w:w="3591" w:type="dxa"/>
          </w:tcPr>
          <w:p w:rsidR="000268DB" w:rsidRDefault="000268DB">
            <w:pPr>
              <w:pStyle w:val="TableParagraph"/>
              <w:rPr>
                <w:rFonts w:ascii="Times New Roman"/>
                <w:sz w:val="20"/>
              </w:rPr>
            </w:pPr>
          </w:p>
        </w:tc>
        <w:tc>
          <w:tcPr>
            <w:tcW w:w="1133" w:type="dxa"/>
            <w:shd w:val="clear" w:color="auto" w:fill="D9D9D9"/>
          </w:tcPr>
          <w:p w:rsidR="000268DB" w:rsidRDefault="00743944">
            <w:pPr>
              <w:pStyle w:val="TableParagraph"/>
              <w:spacing w:line="227" w:lineRule="exact"/>
              <w:ind w:right="108"/>
              <w:jc w:val="right"/>
              <w:rPr>
                <w:b/>
                <w:sz w:val="20"/>
              </w:rPr>
            </w:pPr>
            <w:r>
              <w:rPr>
                <w:b/>
                <w:sz w:val="20"/>
              </w:rPr>
              <w:t>$’000</w:t>
            </w:r>
          </w:p>
        </w:tc>
        <w:tc>
          <w:tcPr>
            <w:tcW w:w="1272" w:type="dxa"/>
          </w:tcPr>
          <w:p w:rsidR="000268DB" w:rsidRDefault="00743944">
            <w:pPr>
              <w:pStyle w:val="TableParagraph"/>
              <w:spacing w:line="227" w:lineRule="exact"/>
              <w:ind w:right="108"/>
              <w:jc w:val="right"/>
              <w:rPr>
                <w:b/>
                <w:sz w:val="20"/>
              </w:rPr>
            </w:pPr>
            <w:r>
              <w:rPr>
                <w:b/>
                <w:sz w:val="20"/>
              </w:rPr>
              <w:t>$’000</w:t>
            </w:r>
          </w:p>
        </w:tc>
        <w:tc>
          <w:tcPr>
            <w:tcW w:w="3903" w:type="dxa"/>
          </w:tcPr>
          <w:p w:rsidR="000268DB" w:rsidRDefault="000268DB">
            <w:pPr>
              <w:pStyle w:val="TableParagraph"/>
              <w:rPr>
                <w:rFonts w:ascii="Times New Roman"/>
                <w:sz w:val="20"/>
              </w:rPr>
            </w:pPr>
          </w:p>
        </w:tc>
      </w:tr>
      <w:tr w:rsidR="000268DB">
        <w:trPr>
          <w:trHeight w:val="346"/>
        </w:trPr>
        <w:tc>
          <w:tcPr>
            <w:tcW w:w="3591" w:type="dxa"/>
          </w:tcPr>
          <w:p w:rsidR="000268DB" w:rsidRDefault="00743944">
            <w:pPr>
              <w:pStyle w:val="TableParagraph"/>
              <w:spacing w:before="113" w:line="214" w:lineRule="exact"/>
              <w:ind w:left="200"/>
              <w:rPr>
                <w:sz w:val="20"/>
              </w:rPr>
            </w:pPr>
            <w:r>
              <w:rPr>
                <w:sz w:val="20"/>
              </w:rPr>
              <w:t>Cash – at call deposits</w:t>
            </w:r>
          </w:p>
        </w:tc>
        <w:tc>
          <w:tcPr>
            <w:tcW w:w="1133" w:type="dxa"/>
            <w:shd w:val="clear" w:color="auto" w:fill="D9D9D9"/>
          </w:tcPr>
          <w:p w:rsidR="000268DB" w:rsidRDefault="00743944">
            <w:pPr>
              <w:pStyle w:val="TableParagraph"/>
              <w:spacing w:before="113" w:line="214" w:lineRule="exact"/>
              <w:ind w:right="108"/>
              <w:jc w:val="right"/>
              <w:rPr>
                <w:sz w:val="20"/>
              </w:rPr>
            </w:pPr>
            <w:r>
              <w:rPr>
                <w:sz w:val="20"/>
              </w:rPr>
              <w:t>3,924</w:t>
            </w:r>
          </w:p>
        </w:tc>
        <w:tc>
          <w:tcPr>
            <w:tcW w:w="1272" w:type="dxa"/>
          </w:tcPr>
          <w:p w:rsidR="000268DB" w:rsidRDefault="00743944">
            <w:pPr>
              <w:pStyle w:val="TableParagraph"/>
              <w:spacing w:before="113" w:line="214" w:lineRule="exact"/>
              <w:ind w:right="108"/>
              <w:jc w:val="right"/>
              <w:rPr>
                <w:sz w:val="20"/>
              </w:rPr>
            </w:pPr>
            <w:r>
              <w:rPr>
                <w:sz w:val="20"/>
              </w:rPr>
              <w:t>5,302</w:t>
            </w:r>
          </w:p>
        </w:tc>
        <w:tc>
          <w:tcPr>
            <w:tcW w:w="3903" w:type="dxa"/>
            <w:vMerge w:val="restart"/>
          </w:tcPr>
          <w:p w:rsidR="000268DB" w:rsidRDefault="00743944">
            <w:pPr>
              <w:pStyle w:val="TableParagraph"/>
              <w:spacing w:before="113"/>
              <w:ind w:left="107" w:right="201"/>
              <w:jc w:val="both"/>
              <w:rPr>
                <w:sz w:val="20"/>
              </w:rPr>
            </w:pPr>
            <w:r>
              <w:rPr>
                <w:sz w:val="20"/>
              </w:rPr>
              <w:t>Interest income is recognised using the effective interest method.</w:t>
            </w:r>
          </w:p>
          <w:p w:rsidR="000268DB" w:rsidRDefault="000268DB">
            <w:pPr>
              <w:pStyle w:val="TableParagraph"/>
              <w:spacing w:before="10"/>
              <w:rPr>
                <w:b/>
                <w:sz w:val="19"/>
              </w:rPr>
            </w:pPr>
          </w:p>
          <w:p w:rsidR="000268DB" w:rsidRDefault="00743944">
            <w:pPr>
              <w:pStyle w:val="TableParagraph"/>
              <w:ind w:left="107" w:right="197"/>
              <w:jc w:val="both"/>
              <w:rPr>
                <w:sz w:val="20"/>
              </w:rPr>
            </w:pPr>
            <w:r>
              <w:rPr>
                <w:color w:val="484848"/>
                <w:sz w:val="20"/>
              </w:rPr>
              <w:t xml:space="preserve">Interest </w:t>
            </w:r>
            <w:r>
              <w:rPr>
                <w:color w:val="343434"/>
                <w:sz w:val="20"/>
              </w:rPr>
              <w:t xml:space="preserve">income is recognised for financial assets when it is probable that economic benefits will flow to the Public Trustee and the amount of </w:t>
            </w:r>
            <w:r>
              <w:rPr>
                <w:color w:val="484848"/>
                <w:sz w:val="20"/>
              </w:rPr>
              <w:t xml:space="preserve">income </w:t>
            </w:r>
            <w:r>
              <w:rPr>
                <w:color w:val="343434"/>
                <w:sz w:val="20"/>
              </w:rPr>
              <w:t>can be measured reliably. Interest in</w:t>
            </w:r>
            <w:r>
              <w:rPr>
                <w:color w:val="343434"/>
                <w:sz w:val="20"/>
              </w:rPr>
              <w:t>come is accrued on a time basis, by reference to the principal outstanding and at the effective interest rate appl</w:t>
            </w:r>
            <w:r>
              <w:rPr>
                <w:color w:val="606060"/>
                <w:sz w:val="20"/>
              </w:rPr>
              <w:t>i</w:t>
            </w:r>
            <w:r>
              <w:rPr>
                <w:color w:val="343434"/>
                <w:sz w:val="20"/>
              </w:rPr>
              <w:t xml:space="preserve">cable. The effective interest </w:t>
            </w:r>
            <w:r>
              <w:rPr>
                <w:color w:val="484848"/>
                <w:sz w:val="20"/>
              </w:rPr>
              <w:t xml:space="preserve">rate </w:t>
            </w:r>
            <w:r>
              <w:rPr>
                <w:color w:val="343434"/>
                <w:sz w:val="20"/>
              </w:rPr>
              <w:t>is the rate that exactly discounts estimated future cash flows through the expected life of the</w:t>
            </w:r>
          </w:p>
          <w:p w:rsidR="000268DB" w:rsidRDefault="00743944">
            <w:pPr>
              <w:pStyle w:val="TableParagraph"/>
              <w:spacing w:before="4" w:line="230" w:lineRule="exact"/>
              <w:ind w:left="107" w:right="201"/>
              <w:jc w:val="both"/>
              <w:rPr>
                <w:sz w:val="20"/>
              </w:rPr>
            </w:pPr>
            <w:r>
              <w:rPr>
                <w:color w:val="343434"/>
                <w:sz w:val="20"/>
              </w:rPr>
              <w:t xml:space="preserve">financial </w:t>
            </w:r>
            <w:r>
              <w:rPr>
                <w:color w:val="343434"/>
                <w:sz w:val="20"/>
              </w:rPr>
              <w:t>asset to that asset's net carrying amount on initial recognition.</w:t>
            </w:r>
          </w:p>
        </w:tc>
      </w:tr>
      <w:tr w:rsidR="000268DB">
        <w:trPr>
          <w:trHeight w:val="229"/>
        </w:trPr>
        <w:tc>
          <w:tcPr>
            <w:tcW w:w="3591" w:type="dxa"/>
          </w:tcPr>
          <w:p w:rsidR="000268DB" w:rsidRDefault="00743944">
            <w:pPr>
              <w:pStyle w:val="TableParagraph"/>
              <w:spacing w:line="209" w:lineRule="exact"/>
              <w:ind w:left="200"/>
              <w:rPr>
                <w:sz w:val="20"/>
              </w:rPr>
            </w:pPr>
            <w:r>
              <w:rPr>
                <w:sz w:val="20"/>
              </w:rPr>
              <w:t>QIC unit trust</w:t>
            </w:r>
          </w:p>
        </w:tc>
        <w:tc>
          <w:tcPr>
            <w:tcW w:w="1133" w:type="dxa"/>
            <w:shd w:val="clear" w:color="auto" w:fill="D9D9D9"/>
          </w:tcPr>
          <w:p w:rsidR="000268DB" w:rsidRDefault="00743944">
            <w:pPr>
              <w:pStyle w:val="TableParagraph"/>
              <w:spacing w:line="209" w:lineRule="exact"/>
              <w:ind w:right="108"/>
              <w:jc w:val="right"/>
              <w:rPr>
                <w:sz w:val="20"/>
              </w:rPr>
            </w:pPr>
            <w:r>
              <w:rPr>
                <w:sz w:val="20"/>
              </w:rPr>
              <w:t>1,022</w:t>
            </w:r>
          </w:p>
        </w:tc>
        <w:tc>
          <w:tcPr>
            <w:tcW w:w="1272" w:type="dxa"/>
          </w:tcPr>
          <w:p w:rsidR="000268DB" w:rsidRDefault="00743944">
            <w:pPr>
              <w:pStyle w:val="TableParagraph"/>
              <w:spacing w:line="209" w:lineRule="exact"/>
              <w:ind w:right="108"/>
              <w:jc w:val="right"/>
              <w:rPr>
                <w:sz w:val="20"/>
              </w:rPr>
            </w:pPr>
            <w:r>
              <w:rPr>
                <w:sz w:val="20"/>
              </w:rPr>
              <w:t>1,170</w:t>
            </w:r>
          </w:p>
        </w:tc>
        <w:tc>
          <w:tcPr>
            <w:tcW w:w="3903" w:type="dxa"/>
            <w:vMerge/>
            <w:tcBorders>
              <w:top w:val="nil"/>
            </w:tcBorders>
          </w:tcPr>
          <w:p w:rsidR="000268DB" w:rsidRDefault="000268DB">
            <w:pPr>
              <w:rPr>
                <w:sz w:val="2"/>
                <w:szCs w:val="2"/>
              </w:rPr>
            </w:pPr>
          </w:p>
        </w:tc>
      </w:tr>
      <w:tr w:rsidR="000268DB">
        <w:trPr>
          <w:trHeight w:val="229"/>
        </w:trPr>
        <w:tc>
          <w:tcPr>
            <w:tcW w:w="3591" w:type="dxa"/>
          </w:tcPr>
          <w:p w:rsidR="000268DB" w:rsidRDefault="00743944">
            <w:pPr>
              <w:pStyle w:val="TableParagraph"/>
              <w:spacing w:line="209" w:lineRule="exact"/>
              <w:ind w:left="200"/>
              <w:rPr>
                <w:sz w:val="20"/>
              </w:rPr>
            </w:pPr>
            <w:r>
              <w:rPr>
                <w:sz w:val="20"/>
              </w:rPr>
              <w:t>Semi-government securities (i)</w:t>
            </w:r>
          </w:p>
        </w:tc>
        <w:tc>
          <w:tcPr>
            <w:tcW w:w="1133" w:type="dxa"/>
            <w:shd w:val="clear" w:color="auto" w:fill="D9D9D9"/>
          </w:tcPr>
          <w:p w:rsidR="000268DB" w:rsidRDefault="00743944">
            <w:pPr>
              <w:pStyle w:val="TableParagraph"/>
              <w:spacing w:line="209" w:lineRule="exact"/>
              <w:ind w:right="108"/>
              <w:jc w:val="right"/>
              <w:rPr>
                <w:sz w:val="20"/>
              </w:rPr>
            </w:pPr>
            <w:r>
              <w:rPr>
                <w:sz w:val="20"/>
              </w:rPr>
              <w:t>4,637</w:t>
            </w:r>
          </w:p>
        </w:tc>
        <w:tc>
          <w:tcPr>
            <w:tcW w:w="1272" w:type="dxa"/>
          </w:tcPr>
          <w:p w:rsidR="000268DB" w:rsidRDefault="00743944">
            <w:pPr>
              <w:pStyle w:val="TableParagraph"/>
              <w:spacing w:line="209" w:lineRule="exact"/>
              <w:ind w:right="108"/>
              <w:jc w:val="right"/>
              <w:rPr>
                <w:sz w:val="20"/>
              </w:rPr>
            </w:pPr>
            <w:r>
              <w:rPr>
                <w:sz w:val="20"/>
              </w:rPr>
              <w:t>4,846</w:t>
            </w:r>
          </w:p>
        </w:tc>
        <w:tc>
          <w:tcPr>
            <w:tcW w:w="3903" w:type="dxa"/>
            <w:vMerge/>
            <w:tcBorders>
              <w:top w:val="nil"/>
            </w:tcBorders>
          </w:tcPr>
          <w:p w:rsidR="000268DB" w:rsidRDefault="000268DB">
            <w:pPr>
              <w:rPr>
                <w:sz w:val="2"/>
                <w:szCs w:val="2"/>
              </w:rPr>
            </w:pPr>
          </w:p>
        </w:tc>
      </w:tr>
      <w:tr w:rsidR="000268DB">
        <w:trPr>
          <w:trHeight w:val="230"/>
        </w:trPr>
        <w:tc>
          <w:tcPr>
            <w:tcW w:w="3591" w:type="dxa"/>
          </w:tcPr>
          <w:p w:rsidR="000268DB" w:rsidRDefault="00743944">
            <w:pPr>
              <w:pStyle w:val="TableParagraph"/>
              <w:spacing w:line="210" w:lineRule="exact"/>
              <w:ind w:left="200"/>
              <w:rPr>
                <w:sz w:val="20"/>
              </w:rPr>
            </w:pPr>
            <w:r>
              <w:rPr>
                <w:sz w:val="20"/>
              </w:rPr>
              <w:t>Corporate securities (i)</w:t>
            </w:r>
          </w:p>
        </w:tc>
        <w:tc>
          <w:tcPr>
            <w:tcW w:w="1133" w:type="dxa"/>
            <w:shd w:val="clear" w:color="auto" w:fill="D9D9D9"/>
          </w:tcPr>
          <w:p w:rsidR="000268DB" w:rsidRDefault="00743944">
            <w:pPr>
              <w:pStyle w:val="TableParagraph"/>
              <w:spacing w:line="210" w:lineRule="exact"/>
              <w:ind w:right="108"/>
              <w:jc w:val="right"/>
              <w:rPr>
                <w:sz w:val="20"/>
              </w:rPr>
            </w:pPr>
            <w:r>
              <w:rPr>
                <w:sz w:val="20"/>
              </w:rPr>
              <w:t>1,936</w:t>
            </w:r>
          </w:p>
        </w:tc>
        <w:tc>
          <w:tcPr>
            <w:tcW w:w="1272" w:type="dxa"/>
          </w:tcPr>
          <w:p w:rsidR="000268DB" w:rsidRDefault="00743944">
            <w:pPr>
              <w:pStyle w:val="TableParagraph"/>
              <w:spacing w:line="210" w:lineRule="exact"/>
              <w:ind w:right="108"/>
              <w:jc w:val="right"/>
              <w:rPr>
                <w:sz w:val="20"/>
              </w:rPr>
            </w:pPr>
            <w:r>
              <w:rPr>
                <w:sz w:val="20"/>
              </w:rPr>
              <w:t>1,307</w:t>
            </w:r>
          </w:p>
        </w:tc>
        <w:tc>
          <w:tcPr>
            <w:tcW w:w="3903" w:type="dxa"/>
            <w:vMerge/>
            <w:tcBorders>
              <w:top w:val="nil"/>
            </w:tcBorders>
          </w:tcPr>
          <w:p w:rsidR="000268DB" w:rsidRDefault="000268DB">
            <w:pPr>
              <w:rPr>
                <w:sz w:val="2"/>
                <w:szCs w:val="2"/>
              </w:rPr>
            </w:pPr>
          </w:p>
        </w:tc>
      </w:tr>
      <w:tr w:rsidR="000268DB">
        <w:trPr>
          <w:trHeight w:val="230"/>
        </w:trPr>
        <w:tc>
          <w:tcPr>
            <w:tcW w:w="3591" w:type="dxa"/>
          </w:tcPr>
          <w:p w:rsidR="000268DB" w:rsidRDefault="00743944">
            <w:pPr>
              <w:pStyle w:val="TableParagraph"/>
              <w:spacing w:line="210" w:lineRule="exact"/>
              <w:ind w:left="200"/>
              <w:rPr>
                <w:sz w:val="20"/>
              </w:rPr>
            </w:pPr>
            <w:r>
              <w:rPr>
                <w:sz w:val="20"/>
              </w:rPr>
              <w:t>Corporate notes (ii)</w:t>
            </w:r>
          </w:p>
        </w:tc>
        <w:tc>
          <w:tcPr>
            <w:tcW w:w="1133" w:type="dxa"/>
            <w:shd w:val="clear" w:color="auto" w:fill="D9D9D9"/>
          </w:tcPr>
          <w:p w:rsidR="000268DB" w:rsidRDefault="00743944">
            <w:pPr>
              <w:pStyle w:val="TableParagraph"/>
              <w:spacing w:line="210" w:lineRule="exact"/>
              <w:ind w:right="108"/>
              <w:jc w:val="right"/>
              <w:rPr>
                <w:sz w:val="20"/>
              </w:rPr>
            </w:pPr>
            <w:r>
              <w:rPr>
                <w:sz w:val="20"/>
              </w:rPr>
              <w:t>4,552</w:t>
            </w:r>
          </w:p>
        </w:tc>
        <w:tc>
          <w:tcPr>
            <w:tcW w:w="1272" w:type="dxa"/>
          </w:tcPr>
          <w:p w:rsidR="000268DB" w:rsidRDefault="00743944">
            <w:pPr>
              <w:pStyle w:val="TableParagraph"/>
              <w:spacing w:line="210" w:lineRule="exact"/>
              <w:ind w:right="108"/>
              <w:jc w:val="right"/>
              <w:rPr>
                <w:sz w:val="20"/>
              </w:rPr>
            </w:pPr>
            <w:r>
              <w:rPr>
                <w:sz w:val="20"/>
              </w:rPr>
              <w:t>4,415</w:t>
            </w:r>
          </w:p>
        </w:tc>
        <w:tc>
          <w:tcPr>
            <w:tcW w:w="3903" w:type="dxa"/>
            <w:vMerge/>
            <w:tcBorders>
              <w:top w:val="nil"/>
            </w:tcBorders>
          </w:tcPr>
          <w:p w:rsidR="000268DB" w:rsidRDefault="000268DB">
            <w:pPr>
              <w:rPr>
                <w:sz w:val="2"/>
                <w:szCs w:val="2"/>
              </w:rPr>
            </w:pPr>
          </w:p>
        </w:tc>
      </w:tr>
      <w:tr w:rsidR="000268DB">
        <w:trPr>
          <w:trHeight w:val="230"/>
        </w:trPr>
        <w:tc>
          <w:tcPr>
            <w:tcW w:w="3591" w:type="dxa"/>
          </w:tcPr>
          <w:p w:rsidR="000268DB" w:rsidRDefault="00743944">
            <w:pPr>
              <w:pStyle w:val="TableParagraph"/>
              <w:spacing w:line="210" w:lineRule="exact"/>
              <w:ind w:left="200"/>
              <w:rPr>
                <w:sz w:val="20"/>
              </w:rPr>
            </w:pPr>
            <w:r>
              <w:rPr>
                <w:sz w:val="20"/>
              </w:rPr>
              <w:t>Fixed rate deposits</w:t>
            </w:r>
          </w:p>
        </w:tc>
        <w:tc>
          <w:tcPr>
            <w:tcW w:w="1133" w:type="dxa"/>
            <w:shd w:val="clear" w:color="auto" w:fill="D9D9D9"/>
          </w:tcPr>
          <w:p w:rsidR="000268DB" w:rsidRDefault="00743944">
            <w:pPr>
              <w:pStyle w:val="TableParagraph"/>
              <w:spacing w:line="210" w:lineRule="exact"/>
              <w:ind w:right="108"/>
              <w:jc w:val="right"/>
              <w:rPr>
                <w:sz w:val="20"/>
              </w:rPr>
            </w:pPr>
            <w:r>
              <w:rPr>
                <w:w w:val="95"/>
                <w:sz w:val="20"/>
              </w:rPr>
              <w:t>10,498</w:t>
            </w:r>
          </w:p>
        </w:tc>
        <w:tc>
          <w:tcPr>
            <w:tcW w:w="1272" w:type="dxa"/>
          </w:tcPr>
          <w:p w:rsidR="000268DB" w:rsidRDefault="00743944">
            <w:pPr>
              <w:pStyle w:val="TableParagraph"/>
              <w:spacing w:line="210" w:lineRule="exact"/>
              <w:ind w:right="108"/>
              <w:jc w:val="right"/>
              <w:rPr>
                <w:sz w:val="20"/>
              </w:rPr>
            </w:pPr>
            <w:r>
              <w:rPr>
                <w:w w:val="95"/>
                <w:sz w:val="20"/>
              </w:rPr>
              <w:t>11,437</w:t>
            </w:r>
          </w:p>
        </w:tc>
        <w:tc>
          <w:tcPr>
            <w:tcW w:w="3903" w:type="dxa"/>
            <w:vMerge/>
            <w:tcBorders>
              <w:top w:val="nil"/>
            </w:tcBorders>
          </w:tcPr>
          <w:p w:rsidR="000268DB" w:rsidRDefault="000268DB">
            <w:pPr>
              <w:rPr>
                <w:sz w:val="2"/>
                <w:szCs w:val="2"/>
              </w:rPr>
            </w:pPr>
          </w:p>
        </w:tc>
      </w:tr>
      <w:tr w:rsidR="000268DB">
        <w:trPr>
          <w:trHeight w:val="230"/>
        </w:trPr>
        <w:tc>
          <w:tcPr>
            <w:tcW w:w="3591" w:type="dxa"/>
          </w:tcPr>
          <w:p w:rsidR="000268DB" w:rsidRDefault="00743944">
            <w:pPr>
              <w:pStyle w:val="TableParagraph"/>
              <w:spacing w:line="210" w:lineRule="exact"/>
              <w:ind w:left="200"/>
              <w:rPr>
                <w:sz w:val="20"/>
              </w:rPr>
            </w:pPr>
            <w:r>
              <w:rPr>
                <w:sz w:val="20"/>
              </w:rPr>
              <w:t>Compounding deposits</w:t>
            </w:r>
          </w:p>
        </w:tc>
        <w:tc>
          <w:tcPr>
            <w:tcW w:w="1133" w:type="dxa"/>
            <w:shd w:val="clear" w:color="auto" w:fill="D9D9D9"/>
          </w:tcPr>
          <w:p w:rsidR="000268DB" w:rsidRDefault="00743944">
            <w:pPr>
              <w:pStyle w:val="TableParagraph"/>
              <w:spacing w:line="210" w:lineRule="exact"/>
              <w:ind w:right="108"/>
              <w:jc w:val="right"/>
              <w:rPr>
                <w:sz w:val="20"/>
              </w:rPr>
            </w:pPr>
            <w:r>
              <w:rPr>
                <w:w w:val="95"/>
                <w:sz w:val="20"/>
              </w:rPr>
              <w:t>159</w:t>
            </w:r>
          </w:p>
        </w:tc>
        <w:tc>
          <w:tcPr>
            <w:tcW w:w="1272" w:type="dxa"/>
          </w:tcPr>
          <w:p w:rsidR="000268DB" w:rsidRDefault="00743944">
            <w:pPr>
              <w:pStyle w:val="TableParagraph"/>
              <w:spacing w:line="210" w:lineRule="exact"/>
              <w:ind w:right="108"/>
              <w:jc w:val="right"/>
              <w:rPr>
                <w:sz w:val="20"/>
              </w:rPr>
            </w:pPr>
            <w:r>
              <w:rPr>
                <w:w w:val="95"/>
                <w:sz w:val="20"/>
              </w:rPr>
              <w:t>743</w:t>
            </w:r>
          </w:p>
        </w:tc>
        <w:tc>
          <w:tcPr>
            <w:tcW w:w="3903" w:type="dxa"/>
            <w:vMerge/>
            <w:tcBorders>
              <w:top w:val="nil"/>
            </w:tcBorders>
          </w:tcPr>
          <w:p w:rsidR="000268DB" w:rsidRDefault="000268DB">
            <w:pPr>
              <w:rPr>
                <w:sz w:val="2"/>
                <w:szCs w:val="2"/>
              </w:rPr>
            </w:pPr>
          </w:p>
        </w:tc>
      </w:tr>
      <w:tr w:rsidR="000268DB">
        <w:trPr>
          <w:trHeight w:val="229"/>
        </w:trPr>
        <w:tc>
          <w:tcPr>
            <w:tcW w:w="3591" w:type="dxa"/>
          </w:tcPr>
          <w:p w:rsidR="000268DB" w:rsidRDefault="00743944">
            <w:pPr>
              <w:pStyle w:val="TableParagraph"/>
              <w:spacing w:line="209" w:lineRule="exact"/>
              <w:ind w:left="200"/>
              <w:rPr>
                <w:sz w:val="20"/>
              </w:rPr>
            </w:pPr>
            <w:r>
              <w:rPr>
                <w:sz w:val="20"/>
              </w:rPr>
              <w:t>Floating rate deposits</w:t>
            </w:r>
          </w:p>
        </w:tc>
        <w:tc>
          <w:tcPr>
            <w:tcW w:w="1133" w:type="dxa"/>
            <w:shd w:val="clear" w:color="auto" w:fill="D9D9D9"/>
          </w:tcPr>
          <w:p w:rsidR="000268DB" w:rsidRDefault="00743944">
            <w:pPr>
              <w:pStyle w:val="TableParagraph"/>
              <w:spacing w:line="209" w:lineRule="exact"/>
              <w:ind w:right="108"/>
              <w:jc w:val="right"/>
              <w:rPr>
                <w:sz w:val="20"/>
              </w:rPr>
            </w:pPr>
            <w:r>
              <w:rPr>
                <w:sz w:val="20"/>
              </w:rPr>
              <w:t>2,156</w:t>
            </w:r>
          </w:p>
        </w:tc>
        <w:tc>
          <w:tcPr>
            <w:tcW w:w="1272" w:type="dxa"/>
          </w:tcPr>
          <w:p w:rsidR="000268DB" w:rsidRDefault="00743944">
            <w:pPr>
              <w:pStyle w:val="TableParagraph"/>
              <w:spacing w:line="209" w:lineRule="exact"/>
              <w:ind w:right="108"/>
              <w:jc w:val="right"/>
              <w:rPr>
                <w:sz w:val="20"/>
              </w:rPr>
            </w:pPr>
            <w:r>
              <w:rPr>
                <w:sz w:val="20"/>
              </w:rPr>
              <w:t>2,929</w:t>
            </w:r>
          </w:p>
        </w:tc>
        <w:tc>
          <w:tcPr>
            <w:tcW w:w="3903" w:type="dxa"/>
            <w:vMerge/>
            <w:tcBorders>
              <w:top w:val="nil"/>
            </w:tcBorders>
          </w:tcPr>
          <w:p w:rsidR="000268DB" w:rsidRDefault="000268DB">
            <w:pPr>
              <w:rPr>
                <w:sz w:val="2"/>
                <w:szCs w:val="2"/>
              </w:rPr>
            </w:pPr>
          </w:p>
        </w:tc>
      </w:tr>
      <w:tr w:rsidR="000268DB">
        <w:trPr>
          <w:trHeight w:val="228"/>
        </w:trPr>
        <w:tc>
          <w:tcPr>
            <w:tcW w:w="3591" w:type="dxa"/>
          </w:tcPr>
          <w:p w:rsidR="000268DB" w:rsidRDefault="00743944">
            <w:pPr>
              <w:pStyle w:val="TableParagraph"/>
              <w:spacing w:line="208" w:lineRule="exact"/>
              <w:ind w:left="200"/>
              <w:rPr>
                <w:sz w:val="20"/>
              </w:rPr>
            </w:pPr>
            <w:r>
              <w:rPr>
                <w:sz w:val="20"/>
              </w:rPr>
              <w:t>Other interest</w:t>
            </w:r>
          </w:p>
        </w:tc>
        <w:tc>
          <w:tcPr>
            <w:tcW w:w="1133" w:type="dxa"/>
            <w:tcBorders>
              <w:bottom w:val="single" w:sz="4" w:space="0" w:color="000000"/>
            </w:tcBorders>
            <w:shd w:val="clear" w:color="auto" w:fill="D9D9D9"/>
          </w:tcPr>
          <w:p w:rsidR="000268DB" w:rsidRDefault="00743944">
            <w:pPr>
              <w:pStyle w:val="TableParagraph"/>
              <w:spacing w:line="208" w:lineRule="exact"/>
              <w:ind w:right="108"/>
              <w:jc w:val="right"/>
              <w:rPr>
                <w:sz w:val="20"/>
              </w:rPr>
            </w:pPr>
            <w:r>
              <w:rPr>
                <w:w w:val="95"/>
                <w:sz w:val="20"/>
              </w:rPr>
              <w:t>43</w:t>
            </w:r>
          </w:p>
        </w:tc>
        <w:tc>
          <w:tcPr>
            <w:tcW w:w="1272" w:type="dxa"/>
            <w:tcBorders>
              <w:bottom w:val="single" w:sz="4" w:space="0" w:color="000000"/>
            </w:tcBorders>
          </w:tcPr>
          <w:p w:rsidR="000268DB" w:rsidRDefault="00743944">
            <w:pPr>
              <w:pStyle w:val="TableParagraph"/>
              <w:spacing w:line="208" w:lineRule="exact"/>
              <w:ind w:right="108"/>
              <w:jc w:val="right"/>
              <w:rPr>
                <w:sz w:val="20"/>
              </w:rPr>
            </w:pPr>
            <w:r>
              <w:rPr>
                <w:w w:val="95"/>
                <w:sz w:val="20"/>
              </w:rPr>
              <w:t>56</w:t>
            </w:r>
          </w:p>
        </w:tc>
        <w:tc>
          <w:tcPr>
            <w:tcW w:w="3903" w:type="dxa"/>
            <w:vMerge/>
            <w:tcBorders>
              <w:top w:val="nil"/>
            </w:tcBorders>
          </w:tcPr>
          <w:p w:rsidR="000268DB" w:rsidRDefault="000268DB">
            <w:pPr>
              <w:rPr>
                <w:sz w:val="2"/>
                <w:szCs w:val="2"/>
              </w:rPr>
            </w:pPr>
          </w:p>
        </w:tc>
      </w:tr>
      <w:tr w:rsidR="000268DB">
        <w:trPr>
          <w:trHeight w:val="230"/>
        </w:trPr>
        <w:tc>
          <w:tcPr>
            <w:tcW w:w="3591" w:type="dxa"/>
          </w:tcPr>
          <w:p w:rsidR="000268DB" w:rsidRDefault="000268DB">
            <w:pPr>
              <w:pStyle w:val="TableParagraph"/>
              <w:rPr>
                <w:rFonts w:ascii="Times New Roman"/>
                <w:sz w:val="16"/>
              </w:rPr>
            </w:pPr>
          </w:p>
        </w:tc>
        <w:tc>
          <w:tcPr>
            <w:tcW w:w="1133"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8"/>
              <w:jc w:val="right"/>
              <w:rPr>
                <w:b/>
                <w:sz w:val="20"/>
              </w:rPr>
            </w:pPr>
            <w:r>
              <w:rPr>
                <w:b/>
                <w:w w:val="95"/>
                <w:sz w:val="20"/>
              </w:rPr>
              <w:t>28,927</w:t>
            </w:r>
          </w:p>
        </w:tc>
        <w:tc>
          <w:tcPr>
            <w:tcW w:w="1272" w:type="dxa"/>
            <w:tcBorders>
              <w:top w:val="single" w:sz="4" w:space="0" w:color="000000"/>
              <w:bottom w:val="single" w:sz="4" w:space="0" w:color="000000"/>
            </w:tcBorders>
          </w:tcPr>
          <w:p w:rsidR="000268DB" w:rsidRDefault="00743944">
            <w:pPr>
              <w:pStyle w:val="TableParagraph"/>
              <w:spacing w:line="210" w:lineRule="exact"/>
              <w:ind w:right="108"/>
              <w:jc w:val="right"/>
              <w:rPr>
                <w:b/>
                <w:sz w:val="20"/>
              </w:rPr>
            </w:pPr>
            <w:r>
              <w:rPr>
                <w:b/>
                <w:w w:val="95"/>
                <w:sz w:val="20"/>
              </w:rPr>
              <w:t>32,205</w:t>
            </w:r>
          </w:p>
        </w:tc>
        <w:tc>
          <w:tcPr>
            <w:tcW w:w="3903" w:type="dxa"/>
            <w:vMerge/>
            <w:tcBorders>
              <w:top w:val="nil"/>
            </w:tcBorders>
          </w:tcPr>
          <w:p w:rsidR="000268DB" w:rsidRDefault="000268DB">
            <w:pPr>
              <w:rPr>
                <w:sz w:val="2"/>
                <w:szCs w:val="2"/>
              </w:rPr>
            </w:pPr>
          </w:p>
        </w:tc>
      </w:tr>
      <w:tr w:rsidR="000268DB">
        <w:trPr>
          <w:trHeight w:val="461"/>
        </w:trPr>
        <w:tc>
          <w:tcPr>
            <w:tcW w:w="4724" w:type="dxa"/>
            <w:gridSpan w:val="2"/>
          </w:tcPr>
          <w:p w:rsidR="000268DB" w:rsidRDefault="000268DB">
            <w:pPr>
              <w:pStyle w:val="TableParagraph"/>
              <w:spacing w:before="8"/>
              <w:rPr>
                <w:b/>
                <w:sz w:val="19"/>
              </w:rPr>
            </w:pPr>
          </w:p>
          <w:p w:rsidR="000268DB" w:rsidRDefault="00743944">
            <w:pPr>
              <w:pStyle w:val="TableParagraph"/>
              <w:spacing w:before="1" w:line="214" w:lineRule="exact"/>
              <w:ind w:left="200"/>
              <w:rPr>
                <w:sz w:val="20"/>
              </w:rPr>
            </w:pPr>
            <w:r>
              <w:rPr>
                <w:sz w:val="20"/>
              </w:rPr>
              <w:t>(i) Fixed interest rate applies to these securities.</w:t>
            </w:r>
          </w:p>
        </w:tc>
        <w:tc>
          <w:tcPr>
            <w:tcW w:w="1272" w:type="dxa"/>
            <w:tcBorders>
              <w:top w:val="single" w:sz="4" w:space="0" w:color="000000"/>
            </w:tcBorders>
          </w:tcPr>
          <w:p w:rsidR="000268DB" w:rsidRDefault="000268DB">
            <w:pPr>
              <w:pStyle w:val="TableParagraph"/>
              <w:rPr>
                <w:rFonts w:ascii="Times New Roman"/>
                <w:sz w:val="20"/>
              </w:rPr>
            </w:pPr>
          </w:p>
        </w:tc>
        <w:tc>
          <w:tcPr>
            <w:tcW w:w="3903" w:type="dxa"/>
            <w:vMerge/>
            <w:tcBorders>
              <w:top w:val="nil"/>
            </w:tcBorders>
          </w:tcPr>
          <w:p w:rsidR="000268DB" w:rsidRDefault="000268DB">
            <w:pPr>
              <w:rPr>
                <w:sz w:val="2"/>
                <w:szCs w:val="2"/>
              </w:rPr>
            </w:pPr>
          </w:p>
        </w:tc>
      </w:tr>
      <w:tr w:rsidR="000268DB">
        <w:trPr>
          <w:trHeight w:val="896"/>
        </w:trPr>
        <w:tc>
          <w:tcPr>
            <w:tcW w:w="4724" w:type="dxa"/>
            <w:gridSpan w:val="2"/>
          </w:tcPr>
          <w:p w:rsidR="000268DB" w:rsidRDefault="00743944">
            <w:pPr>
              <w:pStyle w:val="TableParagraph"/>
              <w:spacing w:line="227" w:lineRule="exact"/>
              <w:ind w:left="200"/>
              <w:rPr>
                <w:sz w:val="20"/>
              </w:rPr>
            </w:pPr>
            <w:r>
              <w:rPr>
                <w:sz w:val="20"/>
              </w:rPr>
              <w:t>(ii) Floating interest rate applies to corporate notes.</w:t>
            </w:r>
          </w:p>
        </w:tc>
        <w:tc>
          <w:tcPr>
            <w:tcW w:w="1272" w:type="dxa"/>
          </w:tcPr>
          <w:p w:rsidR="000268DB" w:rsidRDefault="000268DB">
            <w:pPr>
              <w:pStyle w:val="TableParagraph"/>
              <w:rPr>
                <w:rFonts w:ascii="Times New Roman"/>
                <w:sz w:val="20"/>
              </w:rPr>
            </w:pPr>
          </w:p>
        </w:tc>
        <w:tc>
          <w:tcPr>
            <w:tcW w:w="3903" w:type="dxa"/>
            <w:vMerge/>
            <w:tcBorders>
              <w:top w:val="nil"/>
            </w:tcBorders>
          </w:tcPr>
          <w:p w:rsidR="000268DB" w:rsidRDefault="000268DB">
            <w:pPr>
              <w:rPr>
                <w:sz w:val="2"/>
                <w:szCs w:val="2"/>
              </w:rPr>
            </w:pP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spacing w:before="6"/>
        <w:rPr>
          <w:b/>
          <w:sz w:val="22"/>
        </w:rPr>
      </w:pPr>
    </w:p>
    <w:p w:rsidR="000268DB" w:rsidRDefault="00743944">
      <w:pPr>
        <w:pStyle w:val="Heading8"/>
        <w:spacing w:before="1"/>
      </w:pPr>
      <w:r>
        <w:t>FS9</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75"/>
        </w:numPr>
        <w:tabs>
          <w:tab w:val="left" w:pos="1699"/>
          <w:tab w:val="left" w:pos="1700"/>
        </w:tabs>
        <w:spacing w:before="93" w:after="6"/>
      </w:pPr>
      <w:r>
        <w:t>Other</w:t>
      </w:r>
      <w:r>
        <w:rPr>
          <w:spacing w:val="-3"/>
        </w:rPr>
        <w:t xml:space="preserve"> </w:t>
      </w:r>
      <w:r>
        <w:t>Revenue</w:t>
      </w:r>
    </w:p>
    <w:tbl>
      <w:tblPr>
        <w:tblW w:w="0" w:type="auto"/>
        <w:tblInd w:w="1040" w:type="dxa"/>
        <w:tblLayout w:type="fixed"/>
        <w:tblCellMar>
          <w:left w:w="0" w:type="dxa"/>
          <w:right w:w="0" w:type="dxa"/>
        </w:tblCellMar>
        <w:tblLook w:val="01E0" w:firstRow="1" w:lastRow="1" w:firstColumn="1" w:lastColumn="1" w:noHBand="0" w:noVBand="0"/>
      </w:tblPr>
      <w:tblGrid>
        <w:gridCol w:w="3070"/>
        <w:gridCol w:w="1161"/>
        <w:gridCol w:w="962"/>
        <w:gridCol w:w="4487"/>
      </w:tblGrid>
      <w:tr w:rsidR="000268DB">
        <w:trPr>
          <w:trHeight w:val="574"/>
        </w:trPr>
        <w:tc>
          <w:tcPr>
            <w:tcW w:w="3070" w:type="dxa"/>
          </w:tcPr>
          <w:p w:rsidR="000268DB" w:rsidRDefault="000268DB">
            <w:pPr>
              <w:pStyle w:val="TableParagraph"/>
              <w:rPr>
                <w:rFonts w:ascii="Times New Roman"/>
                <w:sz w:val="20"/>
              </w:rPr>
            </w:pPr>
          </w:p>
        </w:tc>
        <w:tc>
          <w:tcPr>
            <w:tcW w:w="1161" w:type="dxa"/>
            <w:shd w:val="clear" w:color="auto" w:fill="D9D9D9"/>
          </w:tcPr>
          <w:p w:rsidR="000268DB" w:rsidRDefault="00743944">
            <w:pPr>
              <w:pStyle w:val="TableParagraph"/>
              <w:spacing w:line="225" w:lineRule="exact"/>
              <w:ind w:left="612"/>
              <w:rPr>
                <w:b/>
                <w:sz w:val="20"/>
              </w:rPr>
            </w:pPr>
            <w:r>
              <w:rPr>
                <w:b/>
                <w:sz w:val="20"/>
              </w:rPr>
              <w:t>2017</w:t>
            </w:r>
          </w:p>
          <w:p w:rsidR="000268DB" w:rsidRDefault="00743944">
            <w:pPr>
              <w:pStyle w:val="TableParagraph"/>
              <w:ind w:left="554"/>
              <w:rPr>
                <w:b/>
                <w:sz w:val="20"/>
              </w:rPr>
            </w:pPr>
            <w:r>
              <w:rPr>
                <w:b/>
                <w:sz w:val="20"/>
              </w:rPr>
              <w:t>$’000</w:t>
            </w:r>
          </w:p>
        </w:tc>
        <w:tc>
          <w:tcPr>
            <w:tcW w:w="962" w:type="dxa"/>
          </w:tcPr>
          <w:p w:rsidR="000268DB" w:rsidRDefault="00743944">
            <w:pPr>
              <w:pStyle w:val="TableParagraph"/>
              <w:spacing w:line="225" w:lineRule="exact"/>
              <w:ind w:left="368"/>
              <w:rPr>
                <w:b/>
                <w:sz w:val="20"/>
              </w:rPr>
            </w:pPr>
            <w:r>
              <w:rPr>
                <w:b/>
                <w:sz w:val="20"/>
              </w:rPr>
              <w:t>2016</w:t>
            </w:r>
          </w:p>
          <w:p w:rsidR="000268DB" w:rsidRDefault="00743944">
            <w:pPr>
              <w:pStyle w:val="TableParagraph"/>
              <w:ind w:left="310"/>
              <w:rPr>
                <w:b/>
                <w:sz w:val="20"/>
              </w:rPr>
            </w:pPr>
            <w:r>
              <w:rPr>
                <w:b/>
                <w:sz w:val="20"/>
              </w:rPr>
              <w:t>$’000</w:t>
            </w:r>
          </w:p>
        </w:tc>
        <w:tc>
          <w:tcPr>
            <w:tcW w:w="4487" w:type="dxa"/>
          </w:tcPr>
          <w:p w:rsidR="000268DB" w:rsidRDefault="00743944">
            <w:pPr>
              <w:pStyle w:val="TableParagraph"/>
              <w:ind w:left="111"/>
              <w:rPr>
                <w:b/>
                <w:sz w:val="20"/>
              </w:rPr>
            </w:pPr>
            <w:r>
              <w:rPr>
                <w:b/>
                <w:sz w:val="20"/>
              </w:rPr>
              <w:t>Accounting Policy - Gain/Loss On Sale and Revaluation of Financial Assets</w:t>
            </w:r>
          </w:p>
        </w:tc>
      </w:tr>
      <w:tr w:rsidR="000268DB">
        <w:trPr>
          <w:trHeight w:val="345"/>
        </w:trPr>
        <w:tc>
          <w:tcPr>
            <w:tcW w:w="3070" w:type="dxa"/>
          </w:tcPr>
          <w:p w:rsidR="000268DB" w:rsidRDefault="00743944">
            <w:pPr>
              <w:pStyle w:val="TableParagraph"/>
              <w:spacing w:before="112" w:line="214" w:lineRule="exact"/>
              <w:ind w:left="200"/>
              <w:rPr>
                <w:sz w:val="20"/>
              </w:rPr>
            </w:pPr>
            <w:r>
              <w:rPr>
                <w:sz w:val="20"/>
              </w:rPr>
              <w:t>Property revenue</w:t>
            </w:r>
          </w:p>
        </w:tc>
        <w:tc>
          <w:tcPr>
            <w:tcW w:w="1161" w:type="dxa"/>
            <w:shd w:val="clear" w:color="auto" w:fill="D9D9D9"/>
          </w:tcPr>
          <w:p w:rsidR="000268DB" w:rsidRDefault="00743944">
            <w:pPr>
              <w:pStyle w:val="TableParagraph"/>
              <w:spacing w:before="112" w:line="214" w:lineRule="exact"/>
              <w:ind w:right="105"/>
              <w:jc w:val="right"/>
              <w:rPr>
                <w:sz w:val="20"/>
              </w:rPr>
            </w:pPr>
            <w:r>
              <w:rPr>
                <w:w w:val="95"/>
                <w:sz w:val="20"/>
              </w:rPr>
              <w:t>836</w:t>
            </w:r>
          </w:p>
        </w:tc>
        <w:tc>
          <w:tcPr>
            <w:tcW w:w="962" w:type="dxa"/>
          </w:tcPr>
          <w:p w:rsidR="000268DB" w:rsidRDefault="00743944">
            <w:pPr>
              <w:pStyle w:val="TableParagraph"/>
              <w:spacing w:before="112" w:line="214" w:lineRule="exact"/>
              <w:ind w:right="107"/>
              <w:jc w:val="right"/>
              <w:rPr>
                <w:sz w:val="20"/>
              </w:rPr>
            </w:pPr>
            <w:r>
              <w:rPr>
                <w:w w:val="95"/>
                <w:sz w:val="20"/>
              </w:rPr>
              <w:t>924</w:t>
            </w:r>
          </w:p>
        </w:tc>
        <w:tc>
          <w:tcPr>
            <w:tcW w:w="4487" w:type="dxa"/>
            <w:vMerge w:val="restart"/>
          </w:tcPr>
          <w:p w:rsidR="000268DB" w:rsidRDefault="00743944">
            <w:pPr>
              <w:pStyle w:val="TableParagraph"/>
              <w:spacing w:before="112" w:line="230" w:lineRule="atLeast"/>
              <w:ind w:left="111" w:right="195"/>
              <w:jc w:val="both"/>
              <w:rPr>
                <w:sz w:val="20"/>
              </w:rPr>
            </w:pPr>
            <w:r>
              <w:rPr>
                <w:sz w:val="20"/>
              </w:rPr>
              <w:t>At initial recognition, the Public Trustee measures a financial asset at its fair value. Subsequent recognition of financial assets detailed in Note 10.</w:t>
            </w:r>
          </w:p>
        </w:tc>
      </w:tr>
      <w:tr w:rsidR="000268DB">
        <w:trPr>
          <w:trHeight w:val="230"/>
        </w:trPr>
        <w:tc>
          <w:tcPr>
            <w:tcW w:w="3070" w:type="dxa"/>
          </w:tcPr>
          <w:p w:rsidR="000268DB" w:rsidRDefault="00743944">
            <w:pPr>
              <w:pStyle w:val="TableParagraph"/>
              <w:spacing w:line="210" w:lineRule="exact"/>
              <w:ind w:left="200"/>
              <w:rPr>
                <w:sz w:val="20"/>
              </w:rPr>
            </w:pPr>
            <w:r>
              <w:rPr>
                <w:sz w:val="20"/>
              </w:rPr>
              <w:t>Sundry revenue</w:t>
            </w:r>
          </w:p>
        </w:tc>
        <w:tc>
          <w:tcPr>
            <w:tcW w:w="1161" w:type="dxa"/>
            <w:shd w:val="clear" w:color="auto" w:fill="D9D9D9"/>
          </w:tcPr>
          <w:p w:rsidR="000268DB" w:rsidRDefault="00743944">
            <w:pPr>
              <w:pStyle w:val="TableParagraph"/>
              <w:spacing w:line="210" w:lineRule="exact"/>
              <w:ind w:right="105"/>
              <w:jc w:val="right"/>
              <w:rPr>
                <w:sz w:val="20"/>
              </w:rPr>
            </w:pPr>
            <w:r>
              <w:rPr>
                <w:w w:val="95"/>
                <w:sz w:val="20"/>
              </w:rPr>
              <w:t>246</w:t>
            </w:r>
          </w:p>
        </w:tc>
        <w:tc>
          <w:tcPr>
            <w:tcW w:w="962" w:type="dxa"/>
          </w:tcPr>
          <w:p w:rsidR="000268DB" w:rsidRDefault="00743944">
            <w:pPr>
              <w:pStyle w:val="TableParagraph"/>
              <w:spacing w:line="210" w:lineRule="exact"/>
              <w:ind w:right="107"/>
              <w:jc w:val="right"/>
              <w:rPr>
                <w:sz w:val="20"/>
              </w:rPr>
            </w:pPr>
            <w:r>
              <w:rPr>
                <w:w w:val="95"/>
                <w:sz w:val="20"/>
              </w:rPr>
              <w:t>936</w:t>
            </w:r>
          </w:p>
        </w:tc>
        <w:tc>
          <w:tcPr>
            <w:tcW w:w="4487" w:type="dxa"/>
            <w:vMerge/>
            <w:tcBorders>
              <w:top w:val="nil"/>
            </w:tcBorders>
          </w:tcPr>
          <w:p w:rsidR="000268DB" w:rsidRDefault="000268DB">
            <w:pPr>
              <w:rPr>
                <w:sz w:val="2"/>
                <w:szCs w:val="2"/>
              </w:rPr>
            </w:pPr>
          </w:p>
        </w:tc>
      </w:tr>
      <w:tr w:rsidR="000268DB">
        <w:trPr>
          <w:trHeight w:val="460"/>
        </w:trPr>
        <w:tc>
          <w:tcPr>
            <w:tcW w:w="3070" w:type="dxa"/>
          </w:tcPr>
          <w:p w:rsidR="000268DB" w:rsidRDefault="00743944">
            <w:pPr>
              <w:pStyle w:val="TableParagraph"/>
              <w:spacing w:line="230" w:lineRule="exact"/>
              <w:ind w:left="200" w:right="281"/>
              <w:rPr>
                <w:sz w:val="20"/>
              </w:rPr>
            </w:pPr>
            <w:r>
              <w:rPr>
                <w:sz w:val="20"/>
              </w:rPr>
              <w:t>Archival services received below fair value</w:t>
            </w:r>
          </w:p>
        </w:tc>
        <w:tc>
          <w:tcPr>
            <w:tcW w:w="1161" w:type="dxa"/>
            <w:shd w:val="clear" w:color="auto" w:fill="D9D9D9"/>
          </w:tcPr>
          <w:p w:rsidR="000268DB" w:rsidRDefault="000268DB">
            <w:pPr>
              <w:pStyle w:val="TableParagraph"/>
              <w:spacing w:before="8"/>
              <w:rPr>
                <w:b/>
                <w:sz w:val="19"/>
              </w:rPr>
            </w:pPr>
          </w:p>
          <w:p w:rsidR="000268DB" w:rsidRDefault="00743944">
            <w:pPr>
              <w:pStyle w:val="TableParagraph"/>
              <w:spacing w:line="214" w:lineRule="exact"/>
              <w:ind w:right="104"/>
              <w:jc w:val="right"/>
              <w:rPr>
                <w:sz w:val="20"/>
              </w:rPr>
            </w:pPr>
            <w:r>
              <w:rPr>
                <w:sz w:val="20"/>
              </w:rPr>
              <w:t>1,927</w:t>
            </w:r>
          </w:p>
        </w:tc>
        <w:tc>
          <w:tcPr>
            <w:tcW w:w="962" w:type="dxa"/>
          </w:tcPr>
          <w:p w:rsidR="000268DB" w:rsidRDefault="000268DB">
            <w:pPr>
              <w:pStyle w:val="TableParagraph"/>
              <w:spacing w:before="8"/>
              <w:rPr>
                <w:b/>
                <w:sz w:val="19"/>
              </w:rPr>
            </w:pPr>
          </w:p>
          <w:p w:rsidR="000268DB" w:rsidRDefault="00743944">
            <w:pPr>
              <w:pStyle w:val="TableParagraph"/>
              <w:spacing w:line="214" w:lineRule="exact"/>
              <w:ind w:right="106"/>
              <w:jc w:val="right"/>
              <w:rPr>
                <w:sz w:val="20"/>
              </w:rPr>
            </w:pPr>
            <w:r>
              <w:rPr>
                <w:sz w:val="20"/>
              </w:rPr>
              <w:t>1,917</w:t>
            </w:r>
          </w:p>
        </w:tc>
        <w:tc>
          <w:tcPr>
            <w:tcW w:w="4487" w:type="dxa"/>
            <w:vMerge/>
            <w:tcBorders>
              <w:top w:val="nil"/>
            </w:tcBorders>
          </w:tcPr>
          <w:p w:rsidR="000268DB" w:rsidRDefault="000268DB">
            <w:pPr>
              <w:rPr>
                <w:sz w:val="2"/>
                <w:szCs w:val="2"/>
              </w:rPr>
            </w:pPr>
          </w:p>
        </w:tc>
      </w:tr>
      <w:tr w:rsidR="000268DB">
        <w:trPr>
          <w:trHeight w:val="458"/>
        </w:trPr>
        <w:tc>
          <w:tcPr>
            <w:tcW w:w="3070" w:type="dxa"/>
          </w:tcPr>
          <w:p w:rsidR="000268DB" w:rsidRDefault="00743944">
            <w:pPr>
              <w:pStyle w:val="TableParagraph"/>
              <w:spacing w:before="2" w:line="228" w:lineRule="exact"/>
              <w:ind w:left="200"/>
              <w:rPr>
                <w:sz w:val="20"/>
              </w:rPr>
            </w:pPr>
            <w:r>
              <w:rPr>
                <w:sz w:val="20"/>
              </w:rPr>
              <w:t>Gain on sale of semi- government securities</w:t>
            </w:r>
          </w:p>
        </w:tc>
        <w:tc>
          <w:tcPr>
            <w:tcW w:w="1161" w:type="dxa"/>
            <w:shd w:val="clear" w:color="auto" w:fill="D9D9D9"/>
          </w:tcPr>
          <w:p w:rsidR="000268DB" w:rsidRDefault="000268DB">
            <w:pPr>
              <w:pStyle w:val="TableParagraph"/>
              <w:spacing w:before="6"/>
              <w:rPr>
                <w:b/>
                <w:sz w:val="19"/>
              </w:rPr>
            </w:pPr>
          </w:p>
          <w:p w:rsidR="000268DB" w:rsidRDefault="00743944">
            <w:pPr>
              <w:pStyle w:val="TableParagraph"/>
              <w:spacing w:line="214" w:lineRule="exact"/>
              <w:ind w:right="105"/>
              <w:jc w:val="right"/>
              <w:rPr>
                <w:sz w:val="20"/>
              </w:rPr>
            </w:pPr>
            <w:r>
              <w:rPr>
                <w:w w:val="95"/>
                <w:sz w:val="20"/>
              </w:rPr>
              <w:t>784</w:t>
            </w:r>
          </w:p>
        </w:tc>
        <w:tc>
          <w:tcPr>
            <w:tcW w:w="962" w:type="dxa"/>
          </w:tcPr>
          <w:p w:rsidR="000268DB" w:rsidRDefault="000268DB">
            <w:pPr>
              <w:pStyle w:val="TableParagraph"/>
              <w:spacing w:before="6"/>
              <w:rPr>
                <w:b/>
                <w:sz w:val="19"/>
              </w:rPr>
            </w:pPr>
          </w:p>
          <w:p w:rsidR="000268DB" w:rsidRDefault="00743944">
            <w:pPr>
              <w:pStyle w:val="TableParagraph"/>
              <w:spacing w:line="214" w:lineRule="exact"/>
              <w:ind w:right="107"/>
              <w:jc w:val="right"/>
              <w:rPr>
                <w:sz w:val="20"/>
              </w:rPr>
            </w:pPr>
            <w:r>
              <w:rPr>
                <w:w w:val="95"/>
                <w:sz w:val="20"/>
              </w:rPr>
              <w:t>232</w:t>
            </w:r>
          </w:p>
        </w:tc>
        <w:tc>
          <w:tcPr>
            <w:tcW w:w="4487" w:type="dxa"/>
          </w:tcPr>
          <w:p w:rsidR="000268DB" w:rsidRDefault="000268DB">
            <w:pPr>
              <w:pStyle w:val="TableParagraph"/>
              <w:rPr>
                <w:rFonts w:ascii="Times New Roman"/>
                <w:sz w:val="20"/>
              </w:rPr>
            </w:pPr>
          </w:p>
        </w:tc>
      </w:tr>
      <w:tr w:rsidR="000268DB">
        <w:trPr>
          <w:trHeight w:val="460"/>
        </w:trPr>
        <w:tc>
          <w:tcPr>
            <w:tcW w:w="3070" w:type="dxa"/>
          </w:tcPr>
          <w:p w:rsidR="000268DB" w:rsidRDefault="00743944">
            <w:pPr>
              <w:pStyle w:val="TableParagraph"/>
              <w:spacing w:line="230" w:lineRule="exact"/>
              <w:ind w:left="200" w:right="281"/>
              <w:rPr>
                <w:sz w:val="20"/>
              </w:rPr>
            </w:pPr>
            <w:r>
              <w:rPr>
                <w:sz w:val="20"/>
              </w:rPr>
              <w:t>Gain/(Loss) on revaluation of QIC unit trust</w:t>
            </w:r>
          </w:p>
        </w:tc>
        <w:tc>
          <w:tcPr>
            <w:tcW w:w="1161" w:type="dxa"/>
            <w:tcBorders>
              <w:bottom w:val="single" w:sz="4" w:space="0" w:color="000000"/>
            </w:tcBorders>
            <w:shd w:val="clear" w:color="auto" w:fill="D9D9D9"/>
          </w:tcPr>
          <w:p w:rsidR="000268DB" w:rsidRDefault="000268DB">
            <w:pPr>
              <w:pStyle w:val="TableParagraph"/>
              <w:spacing w:before="8"/>
              <w:rPr>
                <w:b/>
                <w:sz w:val="19"/>
              </w:rPr>
            </w:pPr>
          </w:p>
          <w:p w:rsidR="000268DB" w:rsidRDefault="00743944">
            <w:pPr>
              <w:pStyle w:val="TableParagraph"/>
              <w:spacing w:line="213" w:lineRule="exact"/>
              <w:ind w:right="105"/>
              <w:jc w:val="right"/>
              <w:rPr>
                <w:sz w:val="20"/>
              </w:rPr>
            </w:pPr>
            <w:r>
              <w:rPr>
                <w:w w:val="95"/>
                <w:sz w:val="20"/>
              </w:rPr>
              <w:t>71</w:t>
            </w:r>
          </w:p>
        </w:tc>
        <w:tc>
          <w:tcPr>
            <w:tcW w:w="962" w:type="dxa"/>
            <w:tcBorders>
              <w:bottom w:val="single" w:sz="4" w:space="0" w:color="000000"/>
            </w:tcBorders>
          </w:tcPr>
          <w:p w:rsidR="000268DB" w:rsidRDefault="000268DB">
            <w:pPr>
              <w:pStyle w:val="TableParagraph"/>
              <w:spacing w:before="8"/>
              <w:rPr>
                <w:b/>
                <w:sz w:val="19"/>
              </w:rPr>
            </w:pPr>
          </w:p>
          <w:p w:rsidR="000268DB" w:rsidRDefault="00743944">
            <w:pPr>
              <w:pStyle w:val="TableParagraph"/>
              <w:spacing w:line="213" w:lineRule="exact"/>
              <w:ind w:right="106"/>
              <w:jc w:val="right"/>
              <w:rPr>
                <w:sz w:val="20"/>
              </w:rPr>
            </w:pPr>
            <w:r>
              <w:rPr>
                <w:w w:val="95"/>
                <w:sz w:val="20"/>
              </w:rPr>
              <w:t>(21)</w:t>
            </w:r>
          </w:p>
        </w:tc>
        <w:tc>
          <w:tcPr>
            <w:tcW w:w="4487" w:type="dxa"/>
          </w:tcPr>
          <w:p w:rsidR="000268DB" w:rsidRDefault="000268DB">
            <w:pPr>
              <w:pStyle w:val="TableParagraph"/>
              <w:rPr>
                <w:rFonts w:ascii="Times New Roman"/>
                <w:sz w:val="20"/>
              </w:rPr>
            </w:pPr>
          </w:p>
        </w:tc>
      </w:tr>
      <w:tr w:rsidR="000268DB">
        <w:trPr>
          <w:trHeight w:val="230"/>
        </w:trPr>
        <w:tc>
          <w:tcPr>
            <w:tcW w:w="3070" w:type="dxa"/>
          </w:tcPr>
          <w:p w:rsidR="000268DB" w:rsidRDefault="000268DB">
            <w:pPr>
              <w:pStyle w:val="TableParagraph"/>
              <w:rPr>
                <w:rFonts w:ascii="Times New Roman"/>
                <w:sz w:val="16"/>
              </w:rPr>
            </w:pPr>
          </w:p>
        </w:tc>
        <w:tc>
          <w:tcPr>
            <w:tcW w:w="1161"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4"/>
              <w:jc w:val="right"/>
              <w:rPr>
                <w:b/>
                <w:sz w:val="20"/>
              </w:rPr>
            </w:pPr>
            <w:r>
              <w:rPr>
                <w:b/>
                <w:sz w:val="20"/>
              </w:rPr>
              <w:t>3,864</w:t>
            </w:r>
          </w:p>
        </w:tc>
        <w:tc>
          <w:tcPr>
            <w:tcW w:w="962" w:type="dxa"/>
            <w:tcBorders>
              <w:top w:val="single" w:sz="4" w:space="0" w:color="000000"/>
              <w:bottom w:val="single" w:sz="4" w:space="0" w:color="000000"/>
            </w:tcBorders>
          </w:tcPr>
          <w:p w:rsidR="000268DB" w:rsidRDefault="00743944">
            <w:pPr>
              <w:pStyle w:val="TableParagraph"/>
              <w:spacing w:line="210" w:lineRule="exact"/>
              <w:ind w:right="106"/>
              <w:jc w:val="right"/>
              <w:rPr>
                <w:b/>
                <w:sz w:val="20"/>
              </w:rPr>
            </w:pPr>
            <w:r>
              <w:rPr>
                <w:b/>
                <w:sz w:val="20"/>
              </w:rPr>
              <w:t>3,988</w:t>
            </w:r>
          </w:p>
        </w:tc>
        <w:tc>
          <w:tcPr>
            <w:tcW w:w="4487" w:type="dxa"/>
          </w:tcPr>
          <w:p w:rsidR="000268DB" w:rsidRDefault="000268DB">
            <w:pPr>
              <w:pStyle w:val="TableParagraph"/>
              <w:rPr>
                <w:rFonts w:ascii="Times New Roman"/>
                <w:sz w:val="16"/>
              </w:rPr>
            </w:pPr>
          </w:p>
        </w:tc>
      </w:tr>
    </w:tbl>
    <w:p w:rsidR="000268DB" w:rsidRDefault="000268DB">
      <w:pPr>
        <w:pStyle w:val="BodyText"/>
        <w:rPr>
          <w:b/>
          <w:sz w:val="22"/>
        </w:rPr>
      </w:pPr>
    </w:p>
    <w:p w:rsidR="000268DB" w:rsidRDefault="000268DB">
      <w:pPr>
        <w:pStyle w:val="BodyText"/>
        <w:spacing w:before="7"/>
        <w:rPr>
          <w:b/>
          <w:sz w:val="17"/>
        </w:rPr>
      </w:pPr>
    </w:p>
    <w:p w:rsidR="000268DB" w:rsidRDefault="00743944">
      <w:pPr>
        <w:pStyle w:val="Heading9"/>
        <w:numPr>
          <w:ilvl w:val="0"/>
          <w:numId w:val="75"/>
        </w:numPr>
        <w:tabs>
          <w:tab w:val="left" w:pos="1699"/>
          <w:tab w:val="left" w:pos="1700"/>
        </w:tabs>
        <w:spacing w:after="3"/>
      </w:pPr>
      <w:r>
        <w:t>Employee</w:t>
      </w:r>
      <w:r>
        <w:rPr>
          <w:spacing w:val="-2"/>
        </w:rPr>
        <w:t xml:space="preserve"> </w:t>
      </w:r>
      <w:r>
        <w:t>Expenses</w:t>
      </w:r>
    </w:p>
    <w:tbl>
      <w:tblPr>
        <w:tblW w:w="0" w:type="auto"/>
        <w:tblInd w:w="932" w:type="dxa"/>
        <w:tblLayout w:type="fixed"/>
        <w:tblCellMar>
          <w:left w:w="0" w:type="dxa"/>
          <w:right w:w="0" w:type="dxa"/>
        </w:tblCellMar>
        <w:tblLook w:val="01E0" w:firstRow="1" w:lastRow="1" w:firstColumn="1" w:lastColumn="1" w:noHBand="0" w:noVBand="0"/>
      </w:tblPr>
      <w:tblGrid>
        <w:gridCol w:w="3171"/>
        <w:gridCol w:w="1168"/>
        <w:gridCol w:w="995"/>
        <w:gridCol w:w="4455"/>
      </w:tblGrid>
      <w:tr w:rsidR="000268DB">
        <w:trPr>
          <w:trHeight w:val="458"/>
        </w:trPr>
        <w:tc>
          <w:tcPr>
            <w:tcW w:w="3171" w:type="dxa"/>
          </w:tcPr>
          <w:p w:rsidR="000268DB" w:rsidRDefault="000268DB">
            <w:pPr>
              <w:pStyle w:val="TableParagraph"/>
              <w:rPr>
                <w:rFonts w:ascii="Times New Roman"/>
                <w:sz w:val="20"/>
              </w:rPr>
            </w:pPr>
          </w:p>
        </w:tc>
        <w:tc>
          <w:tcPr>
            <w:tcW w:w="1168" w:type="dxa"/>
            <w:shd w:val="clear" w:color="auto" w:fill="D9D9D9"/>
          </w:tcPr>
          <w:p w:rsidR="000268DB" w:rsidRDefault="00743944">
            <w:pPr>
              <w:pStyle w:val="TableParagraph"/>
              <w:spacing w:line="225" w:lineRule="exact"/>
              <w:ind w:left="617"/>
              <w:rPr>
                <w:b/>
                <w:sz w:val="20"/>
              </w:rPr>
            </w:pPr>
            <w:r>
              <w:rPr>
                <w:b/>
                <w:sz w:val="20"/>
              </w:rPr>
              <w:t>2017</w:t>
            </w:r>
          </w:p>
          <w:p w:rsidR="000268DB" w:rsidRDefault="00743944">
            <w:pPr>
              <w:pStyle w:val="TableParagraph"/>
              <w:spacing w:line="214" w:lineRule="exact"/>
              <w:ind w:left="559"/>
              <w:rPr>
                <w:b/>
                <w:sz w:val="20"/>
              </w:rPr>
            </w:pPr>
            <w:r>
              <w:rPr>
                <w:b/>
                <w:sz w:val="20"/>
              </w:rPr>
              <w:t>$’000</w:t>
            </w:r>
          </w:p>
        </w:tc>
        <w:tc>
          <w:tcPr>
            <w:tcW w:w="995" w:type="dxa"/>
          </w:tcPr>
          <w:p w:rsidR="000268DB" w:rsidRDefault="00743944">
            <w:pPr>
              <w:pStyle w:val="TableParagraph"/>
              <w:spacing w:line="225" w:lineRule="exact"/>
              <w:ind w:left="445"/>
              <w:rPr>
                <w:b/>
                <w:sz w:val="20"/>
              </w:rPr>
            </w:pPr>
            <w:r>
              <w:rPr>
                <w:b/>
                <w:sz w:val="20"/>
              </w:rPr>
              <w:t>2016</w:t>
            </w:r>
          </w:p>
          <w:p w:rsidR="000268DB" w:rsidRDefault="00743944">
            <w:pPr>
              <w:pStyle w:val="TableParagraph"/>
              <w:spacing w:line="214" w:lineRule="exact"/>
              <w:ind w:left="387"/>
              <w:rPr>
                <w:b/>
                <w:sz w:val="20"/>
              </w:rPr>
            </w:pPr>
            <w:r>
              <w:rPr>
                <w:b/>
                <w:sz w:val="20"/>
              </w:rPr>
              <w:t>$’000</w:t>
            </w:r>
          </w:p>
        </w:tc>
        <w:tc>
          <w:tcPr>
            <w:tcW w:w="4455" w:type="dxa"/>
          </w:tcPr>
          <w:p w:rsidR="000268DB" w:rsidRDefault="00743944">
            <w:pPr>
              <w:pStyle w:val="TableParagraph"/>
              <w:spacing w:line="225" w:lineRule="exact"/>
              <w:ind w:left="112"/>
              <w:rPr>
                <w:b/>
                <w:sz w:val="20"/>
              </w:rPr>
            </w:pPr>
            <w:r>
              <w:rPr>
                <w:b/>
                <w:sz w:val="20"/>
              </w:rPr>
              <w:t>Accounting Policy – Salaries and Wages</w:t>
            </w:r>
          </w:p>
          <w:p w:rsidR="000268DB" w:rsidRDefault="00743944">
            <w:pPr>
              <w:pStyle w:val="TableParagraph"/>
              <w:spacing w:line="214" w:lineRule="exact"/>
              <w:ind w:left="112"/>
              <w:rPr>
                <w:b/>
                <w:sz w:val="20"/>
              </w:rPr>
            </w:pPr>
            <w:r>
              <w:rPr>
                <w:b/>
                <w:sz w:val="20"/>
              </w:rPr>
              <w:t>and Sick Leave</w:t>
            </w:r>
          </w:p>
        </w:tc>
      </w:tr>
      <w:tr w:rsidR="000268DB">
        <w:trPr>
          <w:trHeight w:val="231"/>
        </w:trPr>
        <w:tc>
          <w:tcPr>
            <w:tcW w:w="3171" w:type="dxa"/>
          </w:tcPr>
          <w:p w:rsidR="000268DB" w:rsidRDefault="00743944">
            <w:pPr>
              <w:pStyle w:val="TableParagraph"/>
              <w:spacing w:line="212" w:lineRule="exact"/>
              <w:ind w:left="200"/>
              <w:rPr>
                <w:b/>
                <w:sz w:val="20"/>
              </w:rPr>
            </w:pPr>
            <w:r>
              <w:rPr>
                <w:b/>
                <w:sz w:val="20"/>
              </w:rPr>
              <w:t>Employee Benefits</w:t>
            </w:r>
          </w:p>
        </w:tc>
        <w:tc>
          <w:tcPr>
            <w:tcW w:w="1168" w:type="dxa"/>
            <w:shd w:val="clear" w:color="auto" w:fill="D9D9D9"/>
          </w:tcPr>
          <w:p w:rsidR="000268DB" w:rsidRDefault="000268DB">
            <w:pPr>
              <w:pStyle w:val="TableParagraph"/>
              <w:rPr>
                <w:rFonts w:ascii="Times New Roman"/>
                <w:sz w:val="16"/>
              </w:rPr>
            </w:pPr>
          </w:p>
        </w:tc>
        <w:tc>
          <w:tcPr>
            <w:tcW w:w="995" w:type="dxa"/>
          </w:tcPr>
          <w:p w:rsidR="000268DB" w:rsidRDefault="000268DB">
            <w:pPr>
              <w:pStyle w:val="TableParagraph"/>
              <w:rPr>
                <w:rFonts w:ascii="Times New Roman"/>
                <w:sz w:val="16"/>
              </w:rPr>
            </w:pPr>
          </w:p>
        </w:tc>
        <w:tc>
          <w:tcPr>
            <w:tcW w:w="4455" w:type="dxa"/>
          </w:tcPr>
          <w:p w:rsidR="000268DB" w:rsidRDefault="000268DB">
            <w:pPr>
              <w:pStyle w:val="TableParagraph"/>
              <w:rPr>
                <w:rFonts w:ascii="Times New Roman"/>
                <w:sz w:val="16"/>
              </w:rPr>
            </w:pPr>
          </w:p>
        </w:tc>
      </w:tr>
      <w:tr w:rsidR="000268DB">
        <w:trPr>
          <w:trHeight w:val="231"/>
        </w:trPr>
        <w:tc>
          <w:tcPr>
            <w:tcW w:w="3171" w:type="dxa"/>
          </w:tcPr>
          <w:p w:rsidR="000268DB" w:rsidRDefault="00743944">
            <w:pPr>
              <w:pStyle w:val="TableParagraph"/>
              <w:spacing w:line="212" w:lineRule="exact"/>
              <w:ind w:left="200"/>
              <w:rPr>
                <w:sz w:val="20"/>
              </w:rPr>
            </w:pPr>
            <w:r>
              <w:rPr>
                <w:sz w:val="20"/>
              </w:rPr>
              <w:t>Salaries and wages</w:t>
            </w:r>
          </w:p>
        </w:tc>
        <w:tc>
          <w:tcPr>
            <w:tcW w:w="1168" w:type="dxa"/>
            <w:shd w:val="clear" w:color="auto" w:fill="D9D9D9"/>
          </w:tcPr>
          <w:p w:rsidR="000268DB" w:rsidRDefault="00743944">
            <w:pPr>
              <w:pStyle w:val="TableParagraph"/>
              <w:spacing w:line="212" w:lineRule="exact"/>
              <w:ind w:right="106"/>
              <w:jc w:val="right"/>
              <w:rPr>
                <w:sz w:val="20"/>
              </w:rPr>
            </w:pPr>
            <w:r>
              <w:rPr>
                <w:sz w:val="20"/>
              </w:rPr>
              <w:t>38,461</w:t>
            </w:r>
          </w:p>
        </w:tc>
        <w:tc>
          <w:tcPr>
            <w:tcW w:w="995" w:type="dxa"/>
          </w:tcPr>
          <w:p w:rsidR="000268DB" w:rsidRDefault="00743944">
            <w:pPr>
              <w:pStyle w:val="TableParagraph"/>
              <w:spacing w:line="212" w:lineRule="exact"/>
              <w:ind w:right="106"/>
              <w:jc w:val="right"/>
              <w:rPr>
                <w:sz w:val="20"/>
              </w:rPr>
            </w:pPr>
            <w:r>
              <w:rPr>
                <w:w w:val="95"/>
                <w:sz w:val="20"/>
              </w:rPr>
              <w:t>36,521</w:t>
            </w:r>
          </w:p>
        </w:tc>
        <w:tc>
          <w:tcPr>
            <w:tcW w:w="4455" w:type="dxa"/>
            <w:vMerge w:val="restart"/>
          </w:tcPr>
          <w:p w:rsidR="000268DB" w:rsidRDefault="00743944">
            <w:pPr>
              <w:pStyle w:val="TableParagraph"/>
              <w:ind w:left="112" w:right="196"/>
              <w:jc w:val="both"/>
              <w:rPr>
                <w:sz w:val="20"/>
              </w:rPr>
            </w:pPr>
            <w:r>
              <w:rPr>
                <w:sz w:val="20"/>
              </w:rPr>
              <w:t xml:space="preserve">Wages and salaries due but unpaid at reporting date are recognised in the statement of financial position at the current salary rates. As the Public Trustee expects such liabilities to be wholly settled within 12 months of </w:t>
            </w:r>
            <w:r>
              <w:rPr>
                <w:sz w:val="20"/>
              </w:rPr>
              <w:t>reporting date, the liabilities are recognised at undiscounted amounts. As sick leave is non- vesting, an expense is recognised for this leave as it is taken.</w:t>
            </w:r>
          </w:p>
          <w:p w:rsidR="000268DB" w:rsidRDefault="000268DB">
            <w:pPr>
              <w:pStyle w:val="TableParagraph"/>
              <w:spacing w:before="6"/>
              <w:rPr>
                <w:b/>
                <w:sz w:val="19"/>
              </w:rPr>
            </w:pPr>
          </w:p>
          <w:p w:rsidR="000268DB" w:rsidRDefault="00743944">
            <w:pPr>
              <w:pStyle w:val="TableParagraph"/>
              <w:ind w:left="112" w:right="197"/>
              <w:jc w:val="both"/>
              <w:rPr>
                <w:b/>
                <w:sz w:val="20"/>
              </w:rPr>
            </w:pPr>
            <w:r>
              <w:rPr>
                <w:b/>
                <w:sz w:val="20"/>
              </w:rPr>
              <w:t>Accounting Policy - Annual Leave and Long Service Leave</w:t>
            </w:r>
          </w:p>
          <w:p w:rsidR="000268DB" w:rsidRDefault="000268DB">
            <w:pPr>
              <w:pStyle w:val="TableParagraph"/>
              <w:spacing w:before="4"/>
              <w:rPr>
                <w:b/>
                <w:sz w:val="20"/>
              </w:rPr>
            </w:pPr>
          </w:p>
          <w:p w:rsidR="000268DB" w:rsidRDefault="00743944">
            <w:pPr>
              <w:pStyle w:val="TableParagraph"/>
              <w:ind w:left="112" w:right="197"/>
              <w:jc w:val="both"/>
              <w:rPr>
                <w:sz w:val="20"/>
              </w:rPr>
            </w:pPr>
            <w:r>
              <w:rPr>
                <w:sz w:val="20"/>
              </w:rPr>
              <w:t>Employee leave entitlements including on- costs are expensed in the profit or loss and recognised as a liability each month. Refer Note 13 for further details.</w:t>
            </w:r>
          </w:p>
          <w:p w:rsidR="000268DB" w:rsidRDefault="000268DB">
            <w:pPr>
              <w:pStyle w:val="TableParagraph"/>
              <w:spacing w:before="8"/>
              <w:rPr>
                <w:b/>
                <w:sz w:val="19"/>
              </w:rPr>
            </w:pPr>
          </w:p>
          <w:p w:rsidR="000268DB" w:rsidRDefault="00743944">
            <w:pPr>
              <w:pStyle w:val="TableParagraph"/>
              <w:spacing w:before="1"/>
              <w:ind w:left="112" w:right="198"/>
              <w:jc w:val="both"/>
              <w:rPr>
                <w:b/>
                <w:sz w:val="20"/>
              </w:rPr>
            </w:pPr>
            <w:r>
              <w:rPr>
                <w:b/>
                <w:sz w:val="20"/>
              </w:rPr>
              <w:t>Accounting Policy – Employer Superannuation Contributions</w:t>
            </w:r>
          </w:p>
          <w:p w:rsidR="000268DB" w:rsidRDefault="000268DB">
            <w:pPr>
              <w:pStyle w:val="TableParagraph"/>
              <w:spacing w:before="1"/>
              <w:rPr>
                <w:b/>
                <w:sz w:val="20"/>
              </w:rPr>
            </w:pPr>
          </w:p>
          <w:p w:rsidR="000268DB" w:rsidRDefault="00743944">
            <w:pPr>
              <w:pStyle w:val="TableParagraph"/>
              <w:ind w:left="112" w:right="194"/>
              <w:jc w:val="both"/>
              <w:rPr>
                <w:i/>
                <w:sz w:val="20"/>
              </w:rPr>
            </w:pPr>
            <w:r>
              <w:rPr>
                <w:sz w:val="20"/>
              </w:rPr>
              <w:t>Employer superannuation contribution</w:t>
            </w:r>
            <w:r>
              <w:rPr>
                <w:sz w:val="20"/>
              </w:rPr>
              <w:t>s are paid to QSuper, the superannuation scheme for Queensland Government employees, at rates determined by the Treasurer on the advice of the State Actuary. Contributions are expensed in the period in which they are paid or payable. The Public Trustee's o</w:t>
            </w:r>
            <w:r>
              <w:rPr>
                <w:sz w:val="20"/>
              </w:rPr>
              <w:t xml:space="preserve">bligation is limited to its contribution to QSuper which has defined benefit and defined contribution categories. The liability for defined benefits is held on a whole-of-government basis and reported in those financial statements pursuant to </w:t>
            </w:r>
            <w:r>
              <w:rPr>
                <w:i/>
                <w:sz w:val="20"/>
              </w:rPr>
              <w:t>AASB 1049 Who</w:t>
            </w:r>
            <w:r>
              <w:rPr>
                <w:i/>
                <w:sz w:val="20"/>
              </w:rPr>
              <w:t>le of</w:t>
            </w:r>
            <w:r>
              <w:rPr>
                <w:i/>
                <w:spacing w:val="31"/>
                <w:sz w:val="20"/>
              </w:rPr>
              <w:t xml:space="preserve"> </w:t>
            </w:r>
            <w:r>
              <w:rPr>
                <w:i/>
                <w:sz w:val="20"/>
              </w:rPr>
              <w:t>Government</w:t>
            </w:r>
          </w:p>
          <w:p w:rsidR="000268DB" w:rsidRDefault="00743944">
            <w:pPr>
              <w:pStyle w:val="TableParagraph"/>
              <w:spacing w:before="2" w:line="230" w:lineRule="exact"/>
              <w:ind w:left="112" w:right="198"/>
              <w:jc w:val="both"/>
              <w:rPr>
                <w:sz w:val="20"/>
              </w:rPr>
            </w:pPr>
            <w:r>
              <w:rPr>
                <w:i/>
                <w:sz w:val="20"/>
              </w:rPr>
              <w:t>and General Government Sector Financial Reporting</w:t>
            </w:r>
            <w:r>
              <w:rPr>
                <w:sz w:val="20"/>
              </w:rPr>
              <w:t>.</w:t>
            </w:r>
          </w:p>
        </w:tc>
      </w:tr>
      <w:tr w:rsidR="000268DB">
        <w:trPr>
          <w:trHeight w:val="230"/>
        </w:trPr>
        <w:tc>
          <w:tcPr>
            <w:tcW w:w="3171" w:type="dxa"/>
          </w:tcPr>
          <w:p w:rsidR="000268DB" w:rsidRDefault="00743944">
            <w:pPr>
              <w:pStyle w:val="TableParagraph"/>
              <w:spacing w:line="210" w:lineRule="exact"/>
              <w:ind w:left="200"/>
              <w:rPr>
                <w:sz w:val="20"/>
              </w:rPr>
            </w:pPr>
            <w:r>
              <w:rPr>
                <w:sz w:val="20"/>
              </w:rPr>
              <w:t>Annual leave</w:t>
            </w:r>
          </w:p>
        </w:tc>
        <w:tc>
          <w:tcPr>
            <w:tcW w:w="1168" w:type="dxa"/>
            <w:shd w:val="clear" w:color="auto" w:fill="D9D9D9"/>
          </w:tcPr>
          <w:p w:rsidR="000268DB" w:rsidRDefault="00743944">
            <w:pPr>
              <w:pStyle w:val="TableParagraph"/>
              <w:spacing w:line="210" w:lineRule="exact"/>
              <w:ind w:right="106"/>
              <w:jc w:val="right"/>
              <w:rPr>
                <w:sz w:val="20"/>
              </w:rPr>
            </w:pPr>
            <w:r>
              <w:rPr>
                <w:sz w:val="20"/>
              </w:rPr>
              <w:t>4,069</w:t>
            </w:r>
          </w:p>
        </w:tc>
        <w:tc>
          <w:tcPr>
            <w:tcW w:w="995" w:type="dxa"/>
          </w:tcPr>
          <w:p w:rsidR="000268DB" w:rsidRDefault="00743944">
            <w:pPr>
              <w:pStyle w:val="TableParagraph"/>
              <w:spacing w:line="210" w:lineRule="exact"/>
              <w:ind w:right="106"/>
              <w:jc w:val="right"/>
              <w:rPr>
                <w:sz w:val="20"/>
              </w:rPr>
            </w:pPr>
            <w:r>
              <w:rPr>
                <w:sz w:val="20"/>
              </w:rPr>
              <w:t>3,640</w:t>
            </w:r>
          </w:p>
        </w:tc>
        <w:tc>
          <w:tcPr>
            <w:tcW w:w="4455" w:type="dxa"/>
            <w:vMerge/>
            <w:tcBorders>
              <w:top w:val="nil"/>
            </w:tcBorders>
          </w:tcPr>
          <w:p w:rsidR="000268DB" w:rsidRDefault="000268DB">
            <w:pPr>
              <w:rPr>
                <w:sz w:val="2"/>
                <w:szCs w:val="2"/>
              </w:rPr>
            </w:pPr>
          </w:p>
        </w:tc>
      </w:tr>
      <w:tr w:rsidR="000268DB">
        <w:trPr>
          <w:trHeight w:val="229"/>
        </w:trPr>
        <w:tc>
          <w:tcPr>
            <w:tcW w:w="3171" w:type="dxa"/>
          </w:tcPr>
          <w:p w:rsidR="000268DB" w:rsidRDefault="00743944">
            <w:pPr>
              <w:pStyle w:val="TableParagraph"/>
              <w:spacing w:line="209" w:lineRule="exact"/>
              <w:ind w:left="200"/>
              <w:rPr>
                <w:sz w:val="20"/>
              </w:rPr>
            </w:pPr>
            <w:r>
              <w:rPr>
                <w:sz w:val="20"/>
              </w:rPr>
              <w:t>Employer superannuation</w:t>
            </w:r>
          </w:p>
        </w:tc>
        <w:tc>
          <w:tcPr>
            <w:tcW w:w="1168" w:type="dxa"/>
            <w:shd w:val="clear" w:color="auto" w:fill="D9D9D9"/>
          </w:tcPr>
          <w:p w:rsidR="000268DB" w:rsidRDefault="000268DB">
            <w:pPr>
              <w:pStyle w:val="TableParagraph"/>
              <w:rPr>
                <w:rFonts w:ascii="Times New Roman"/>
                <w:sz w:val="16"/>
              </w:rPr>
            </w:pPr>
          </w:p>
        </w:tc>
        <w:tc>
          <w:tcPr>
            <w:tcW w:w="995" w:type="dxa"/>
          </w:tcPr>
          <w:p w:rsidR="000268DB" w:rsidRDefault="000268DB">
            <w:pPr>
              <w:pStyle w:val="TableParagraph"/>
              <w:rPr>
                <w:rFonts w:ascii="Times New Roman"/>
                <w:sz w:val="16"/>
              </w:rPr>
            </w:pPr>
          </w:p>
        </w:tc>
        <w:tc>
          <w:tcPr>
            <w:tcW w:w="4455" w:type="dxa"/>
            <w:vMerge/>
            <w:tcBorders>
              <w:top w:val="nil"/>
            </w:tcBorders>
          </w:tcPr>
          <w:p w:rsidR="000268DB" w:rsidRDefault="000268DB">
            <w:pPr>
              <w:rPr>
                <w:sz w:val="2"/>
                <w:szCs w:val="2"/>
              </w:rPr>
            </w:pPr>
          </w:p>
        </w:tc>
      </w:tr>
      <w:tr w:rsidR="000268DB">
        <w:trPr>
          <w:trHeight w:val="229"/>
        </w:trPr>
        <w:tc>
          <w:tcPr>
            <w:tcW w:w="3171" w:type="dxa"/>
          </w:tcPr>
          <w:p w:rsidR="000268DB" w:rsidRDefault="00743944">
            <w:pPr>
              <w:pStyle w:val="TableParagraph"/>
              <w:spacing w:line="209" w:lineRule="exact"/>
              <w:ind w:left="200"/>
              <w:rPr>
                <w:sz w:val="20"/>
              </w:rPr>
            </w:pPr>
            <w:r>
              <w:rPr>
                <w:sz w:val="20"/>
              </w:rPr>
              <w:t>contributions</w:t>
            </w:r>
          </w:p>
        </w:tc>
        <w:tc>
          <w:tcPr>
            <w:tcW w:w="1168" w:type="dxa"/>
            <w:shd w:val="clear" w:color="auto" w:fill="D9D9D9"/>
          </w:tcPr>
          <w:p w:rsidR="000268DB" w:rsidRDefault="00743944">
            <w:pPr>
              <w:pStyle w:val="TableParagraph"/>
              <w:spacing w:line="209" w:lineRule="exact"/>
              <w:ind w:right="106"/>
              <w:jc w:val="right"/>
              <w:rPr>
                <w:sz w:val="20"/>
              </w:rPr>
            </w:pPr>
            <w:r>
              <w:rPr>
                <w:sz w:val="20"/>
              </w:rPr>
              <w:t>5,125</w:t>
            </w:r>
          </w:p>
        </w:tc>
        <w:tc>
          <w:tcPr>
            <w:tcW w:w="995" w:type="dxa"/>
          </w:tcPr>
          <w:p w:rsidR="000268DB" w:rsidRDefault="00743944">
            <w:pPr>
              <w:pStyle w:val="TableParagraph"/>
              <w:spacing w:line="209" w:lineRule="exact"/>
              <w:ind w:right="106"/>
              <w:jc w:val="right"/>
              <w:rPr>
                <w:sz w:val="20"/>
              </w:rPr>
            </w:pPr>
            <w:r>
              <w:rPr>
                <w:sz w:val="20"/>
              </w:rPr>
              <w:t>4,827</w:t>
            </w:r>
          </w:p>
        </w:tc>
        <w:tc>
          <w:tcPr>
            <w:tcW w:w="4455" w:type="dxa"/>
            <w:vMerge/>
            <w:tcBorders>
              <w:top w:val="nil"/>
            </w:tcBorders>
          </w:tcPr>
          <w:p w:rsidR="000268DB" w:rsidRDefault="000268DB">
            <w:pPr>
              <w:rPr>
                <w:sz w:val="2"/>
                <w:szCs w:val="2"/>
              </w:rPr>
            </w:pPr>
          </w:p>
        </w:tc>
      </w:tr>
      <w:tr w:rsidR="000268DB">
        <w:trPr>
          <w:trHeight w:val="459"/>
        </w:trPr>
        <w:tc>
          <w:tcPr>
            <w:tcW w:w="3171" w:type="dxa"/>
          </w:tcPr>
          <w:p w:rsidR="000268DB" w:rsidRDefault="00743944">
            <w:pPr>
              <w:pStyle w:val="TableParagraph"/>
              <w:spacing w:line="227" w:lineRule="exact"/>
              <w:ind w:left="200"/>
              <w:rPr>
                <w:sz w:val="20"/>
              </w:rPr>
            </w:pPr>
            <w:r>
              <w:rPr>
                <w:sz w:val="20"/>
              </w:rPr>
              <w:t>Long service leave</w:t>
            </w:r>
          </w:p>
        </w:tc>
        <w:tc>
          <w:tcPr>
            <w:tcW w:w="1168" w:type="dxa"/>
            <w:shd w:val="clear" w:color="auto" w:fill="D9D9D9"/>
          </w:tcPr>
          <w:p w:rsidR="000268DB" w:rsidRDefault="00743944">
            <w:pPr>
              <w:pStyle w:val="TableParagraph"/>
              <w:spacing w:line="227" w:lineRule="exact"/>
              <w:ind w:right="107"/>
              <w:jc w:val="right"/>
              <w:rPr>
                <w:sz w:val="20"/>
              </w:rPr>
            </w:pPr>
            <w:r>
              <w:rPr>
                <w:sz w:val="20"/>
              </w:rPr>
              <w:t>1,046</w:t>
            </w:r>
          </w:p>
        </w:tc>
        <w:tc>
          <w:tcPr>
            <w:tcW w:w="995" w:type="dxa"/>
          </w:tcPr>
          <w:p w:rsidR="000268DB" w:rsidRDefault="00743944">
            <w:pPr>
              <w:pStyle w:val="TableParagraph"/>
              <w:spacing w:line="227" w:lineRule="exact"/>
              <w:ind w:right="106"/>
              <w:jc w:val="right"/>
              <w:rPr>
                <w:sz w:val="20"/>
              </w:rPr>
            </w:pPr>
            <w:r>
              <w:rPr>
                <w:w w:val="95"/>
                <w:sz w:val="20"/>
              </w:rPr>
              <w:t>943</w:t>
            </w:r>
          </w:p>
        </w:tc>
        <w:tc>
          <w:tcPr>
            <w:tcW w:w="4455" w:type="dxa"/>
            <w:vMerge/>
            <w:tcBorders>
              <w:top w:val="nil"/>
            </w:tcBorders>
          </w:tcPr>
          <w:p w:rsidR="000268DB" w:rsidRDefault="000268DB">
            <w:pPr>
              <w:rPr>
                <w:sz w:val="2"/>
                <w:szCs w:val="2"/>
              </w:rPr>
            </w:pPr>
          </w:p>
        </w:tc>
      </w:tr>
      <w:tr w:rsidR="000268DB">
        <w:trPr>
          <w:trHeight w:val="460"/>
        </w:trPr>
        <w:tc>
          <w:tcPr>
            <w:tcW w:w="3171" w:type="dxa"/>
          </w:tcPr>
          <w:p w:rsidR="000268DB" w:rsidRDefault="000268DB">
            <w:pPr>
              <w:pStyle w:val="TableParagraph"/>
              <w:spacing w:before="7"/>
              <w:rPr>
                <w:b/>
                <w:sz w:val="19"/>
              </w:rPr>
            </w:pPr>
          </w:p>
          <w:p w:rsidR="000268DB" w:rsidRDefault="00743944">
            <w:pPr>
              <w:pStyle w:val="TableParagraph"/>
              <w:spacing w:line="215" w:lineRule="exact"/>
              <w:ind w:left="200"/>
              <w:rPr>
                <w:b/>
                <w:sz w:val="20"/>
              </w:rPr>
            </w:pPr>
            <w:r>
              <w:rPr>
                <w:b/>
                <w:sz w:val="20"/>
              </w:rPr>
              <w:t>Employee Related Expenses</w:t>
            </w:r>
          </w:p>
        </w:tc>
        <w:tc>
          <w:tcPr>
            <w:tcW w:w="1168" w:type="dxa"/>
            <w:shd w:val="clear" w:color="auto" w:fill="D9D9D9"/>
          </w:tcPr>
          <w:p w:rsidR="000268DB" w:rsidRDefault="000268DB">
            <w:pPr>
              <w:pStyle w:val="TableParagraph"/>
              <w:rPr>
                <w:rFonts w:ascii="Times New Roman"/>
                <w:sz w:val="20"/>
              </w:rPr>
            </w:pPr>
          </w:p>
        </w:tc>
        <w:tc>
          <w:tcPr>
            <w:tcW w:w="995" w:type="dxa"/>
          </w:tcPr>
          <w:p w:rsidR="000268DB" w:rsidRDefault="000268DB">
            <w:pPr>
              <w:pStyle w:val="TableParagraph"/>
              <w:rPr>
                <w:rFonts w:ascii="Times New Roman"/>
                <w:sz w:val="20"/>
              </w:rPr>
            </w:pPr>
          </w:p>
        </w:tc>
        <w:tc>
          <w:tcPr>
            <w:tcW w:w="4455" w:type="dxa"/>
            <w:vMerge/>
            <w:tcBorders>
              <w:top w:val="nil"/>
            </w:tcBorders>
          </w:tcPr>
          <w:p w:rsidR="000268DB" w:rsidRDefault="000268DB">
            <w:pPr>
              <w:rPr>
                <w:sz w:val="2"/>
                <w:szCs w:val="2"/>
              </w:rPr>
            </w:pPr>
          </w:p>
        </w:tc>
      </w:tr>
      <w:tr w:rsidR="000268DB">
        <w:trPr>
          <w:trHeight w:val="230"/>
        </w:trPr>
        <w:tc>
          <w:tcPr>
            <w:tcW w:w="3171" w:type="dxa"/>
          </w:tcPr>
          <w:p w:rsidR="000268DB" w:rsidRDefault="00743944">
            <w:pPr>
              <w:pStyle w:val="TableParagraph"/>
              <w:spacing w:line="210" w:lineRule="exact"/>
              <w:ind w:left="200"/>
              <w:rPr>
                <w:sz w:val="20"/>
              </w:rPr>
            </w:pPr>
            <w:r>
              <w:rPr>
                <w:sz w:val="20"/>
              </w:rPr>
              <w:t>Workers’ compensation</w:t>
            </w:r>
          </w:p>
        </w:tc>
        <w:tc>
          <w:tcPr>
            <w:tcW w:w="1168" w:type="dxa"/>
            <w:shd w:val="clear" w:color="auto" w:fill="D9D9D9"/>
          </w:tcPr>
          <w:p w:rsidR="000268DB" w:rsidRDefault="000268DB">
            <w:pPr>
              <w:pStyle w:val="TableParagraph"/>
              <w:rPr>
                <w:rFonts w:ascii="Times New Roman"/>
                <w:sz w:val="16"/>
              </w:rPr>
            </w:pPr>
          </w:p>
        </w:tc>
        <w:tc>
          <w:tcPr>
            <w:tcW w:w="995" w:type="dxa"/>
          </w:tcPr>
          <w:p w:rsidR="000268DB" w:rsidRDefault="000268DB">
            <w:pPr>
              <w:pStyle w:val="TableParagraph"/>
              <w:rPr>
                <w:rFonts w:ascii="Times New Roman"/>
                <w:sz w:val="16"/>
              </w:rPr>
            </w:pPr>
          </w:p>
        </w:tc>
        <w:tc>
          <w:tcPr>
            <w:tcW w:w="4455" w:type="dxa"/>
            <w:vMerge/>
            <w:tcBorders>
              <w:top w:val="nil"/>
            </w:tcBorders>
          </w:tcPr>
          <w:p w:rsidR="000268DB" w:rsidRDefault="000268DB">
            <w:pPr>
              <w:rPr>
                <w:sz w:val="2"/>
                <w:szCs w:val="2"/>
              </w:rPr>
            </w:pPr>
          </w:p>
        </w:tc>
      </w:tr>
      <w:tr w:rsidR="000268DB">
        <w:trPr>
          <w:trHeight w:val="229"/>
        </w:trPr>
        <w:tc>
          <w:tcPr>
            <w:tcW w:w="3171" w:type="dxa"/>
          </w:tcPr>
          <w:p w:rsidR="000268DB" w:rsidRDefault="00743944">
            <w:pPr>
              <w:pStyle w:val="TableParagraph"/>
              <w:spacing w:line="209" w:lineRule="exact"/>
              <w:ind w:left="200"/>
              <w:rPr>
                <w:sz w:val="20"/>
              </w:rPr>
            </w:pPr>
            <w:r>
              <w:rPr>
                <w:sz w:val="20"/>
              </w:rPr>
              <w:t>insurance</w:t>
            </w:r>
          </w:p>
        </w:tc>
        <w:tc>
          <w:tcPr>
            <w:tcW w:w="1168" w:type="dxa"/>
            <w:shd w:val="clear" w:color="auto" w:fill="D9D9D9"/>
          </w:tcPr>
          <w:p w:rsidR="000268DB" w:rsidRDefault="00743944">
            <w:pPr>
              <w:pStyle w:val="TableParagraph"/>
              <w:spacing w:line="209" w:lineRule="exact"/>
              <w:ind w:right="107"/>
              <w:jc w:val="right"/>
              <w:rPr>
                <w:sz w:val="20"/>
              </w:rPr>
            </w:pPr>
            <w:r>
              <w:rPr>
                <w:w w:val="95"/>
                <w:sz w:val="20"/>
              </w:rPr>
              <w:t>109</w:t>
            </w:r>
          </w:p>
        </w:tc>
        <w:tc>
          <w:tcPr>
            <w:tcW w:w="995" w:type="dxa"/>
          </w:tcPr>
          <w:p w:rsidR="000268DB" w:rsidRDefault="00743944">
            <w:pPr>
              <w:pStyle w:val="TableParagraph"/>
              <w:spacing w:line="209" w:lineRule="exact"/>
              <w:ind w:right="106"/>
              <w:jc w:val="right"/>
              <w:rPr>
                <w:sz w:val="20"/>
              </w:rPr>
            </w:pPr>
            <w:r>
              <w:rPr>
                <w:w w:val="95"/>
                <w:sz w:val="20"/>
              </w:rPr>
              <w:t>111</w:t>
            </w:r>
          </w:p>
        </w:tc>
        <w:tc>
          <w:tcPr>
            <w:tcW w:w="4455" w:type="dxa"/>
            <w:vMerge/>
            <w:tcBorders>
              <w:top w:val="nil"/>
            </w:tcBorders>
          </w:tcPr>
          <w:p w:rsidR="000268DB" w:rsidRDefault="000268DB">
            <w:pPr>
              <w:rPr>
                <w:sz w:val="2"/>
                <w:szCs w:val="2"/>
              </w:rPr>
            </w:pPr>
          </w:p>
        </w:tc>
      </w:tr>
      <w:tr w:rsidR="000268DB">
        <w:trPr>
          <w:trHeight w:val="230"/>
        </w:trPr>
        <w:tc>
          <w:tcPr>
            <w:tcW w:w="3171" w:type="dxa"/>
          </w:tcPr>
          <w:p w:rsidR="000268DB" w:rsidRDefault="00743944">
            <w:pPr>
              <w:pStyle w:val="TableParagraph"/>
              <w:spacing w:line="210" w:lineRule="exact"/>
              <w:ind w:left="200"/>
              <w:rPr>
                <w:sz w:val="20"/>
              </w:rPr>
            </w:pPr>
            <w:r>
              <w:rPr>
                <w:sz w:val="20"/>
              </w:rPr>
              <w:t>Other employee related</w:t>
            </w:r>
          </w:p>
        </w:tc>
        <w:tc>
          <w:tcPr>
            <w:tcW w:w="1168" w:type="dxa"/>
            <w:shd w:val="clear" w:color="auto" w:fill="D9D9D9"/>
          </w:tcPr>
          <w:p w:rsidR="000268DB" w:rsidRDefault="000268DB">
            <w:pPr>
              <w:pStyle w:val="TableParagraph"/>
              <w:rPr>
                <w:rFonts w:ascii="Times New Roman"/>
                <w:sz w:val="16"/>
              </w:rPr>
            </w:pPr>
          </w:p>
        </w:tc>
        <w:tc>
          <w:tcPr>
            <w:tcW w:w="995" w:type="dxa"/>
          </w:tcPr>
          <w:p w:rsidR="000268DB" w:rsidRDefault="000268DB">
            <w:pPr>
              <w:pStyle w:val="TableParagraph"/>
              <w:rPr>
                <w:rFonts w:ascii="Times New Roman"/>
                <w:sz w:val="16"/>
              </w:rPr>
            </w:pPr>
          </w:p>
        </w:tc>
        <w:tc>
          <w:tcPr>
            <w:tcW w:w="4455" w:type="dxa"/>
            <w:vMerge/>
            <w:tcBorders>
              <w:top w:val="nil"/>
            </w:tcBorders>
          </w:tcPr>
          <w:p w:rsidR="000268DB" w:rsidRDefault="000268DB">
            <w:pPr>
              <w:rPr>
                <w:sz w:val="2"/>
                <w:szCs w:val="2"/>
              </w:rPr>
            </w:pPr>
          </w:p>
        </w:tc>
      </w:tr>
      <w:tr w:rsidR="000268DB">
        <w:trPr>
          <w:trHeight w:val="229"/>
        </w:trPr>
        <w:tc>
          <w:tcPr>
            <w:tcW w:w="3171" w:type="dxa"/>
          </w:tcPr>
          <w:p w:rsidR="000268DB" w:rsidRDefault="00743944">
            <w:pPr>
              <w:pStyle w:val="TableParagraph"/>
              <w:spacing w:line="210" w:lineRule="exact"/>
              <w:ind w:left="200"/>
              <w:rPr>
                <w:sz w:val="20"/>
              </w:rPr>
            </w:pPr>
            <w:r>
              <w:rPr>
                <w:sz w:val="20"/>
              </w:rPr>
              <w:t>expenses</w:t>
            </w:r>
          </w:p>
        </w:tc>
        <w:tc>
          <w:tcPr>
            <w:tcW w:w="1168" w:type="dxa"/>
            <w:tcBorders>
              <w:bottom w:val="single" w:sz="4" w:space="0" w:color="000000"/>
            </w:tcBorders>
            <w:shd w:val="clear" w:color="auto" w:fill="D9D9D9"/>
          </w:tcPr>
          <w:p w:rsidR="000268DB" w:rsidRDefault="00743944">
            <w:pPr>
              <w:pStyle w:val="TableParagraph"/>
              <w:spacing w:line="210" w:lineRule="exact"/>
              <w:ind w:right="107"/>
              <w:jc w:val="right"/>
              <w:rPr>
                <w:sz w:val="20"/>
              </w:rPr>
            </w:pPr>
            <w:r>
              <w:rPr>
                <w:w w:val="95"/>
                <w:sz w:val="20"/>
              </w:rPr>
              <w:t>767</w:t>
            </w:r>
          </w:p>
        </w:tc>
        <w:tc>
          <w:tcPr>
            <w:tcW w:w="995" w:type="dxa"/>
            <w:tcBorders>
              <w:bottom w:val="single" w:sz="4" w:space="0" w:color="000000"/>
            </w:tcBorders>
          </w:tcPr>
          <w:p w:rsidR="000268DB" w:rsidRDefault="00743944">
            <w:pPr>
              <w:pStyle w:val="TableParagraph"/>
              <w:spacing w:line="210" w:lineRule="exact"/>
              <w:ind w:right="106"/>
              <w:jc w:val="right"/>
              <w:rPr>
                <w:sz w:val="20"/>
              </w:rPr>
            </w:pPr>
            <w:r>
              <w:rPr>
                <w:w w:val="95"/>
                <w:sz w:val="20"/>
              </w:rPr>
              <w:t>548</w:t>
            </w:r>
          </w:p>
        </w:tc>
        <w:tc>
          <w:tcPr>
            <w:tcW w:w="4455" w:type="dxa"/>
            <w:vMerge/>
            <w:tcBorders>
              <w:top w:val="nil"/>
            </w:tcBorders>
          </w:tcPr>
          <w:p w:rsidR="000268DB" w:rsidRDefault="000268DB">
            <w:pPr>
              <w:rPr>
                <w:sz w:val="2"/>
                <w:szCs w:val="2"/>
              </w:rPr>
            </w:pPr>
          </w:p>
        </w:tc>
      </w:tr>
      <w:tr w:rsidR="000268DB">
        <w:trPr>
          <w:trHeight w:val="230"/>
        </w:trPr>
        <w:tc>
          <w:tcPr>
            <w:tcW w:w="3171" w:type="dxa"/>
          </w:tcPr>
          <w:p w:rsidR="000268DB" w:rsidRDefault="000268DB">
            <w:pPr>
              <w:pStyle w:val="TableParagraph"/>
              <w:rPr>
                <w:rFonts w:ascii="Times New Roman"/>
                <w:sz w:val="16"/>
              </w:rPr>
            </w:pPr>
          </w:p>
        </w:tc>
        <w:tc>
          <w:tcPr>
            <w:tcW w:w="1168"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7"/>
              <w:jc w:val="right"/>
              <w:rPr>
                <w:b/>
                <w:sz w:val="20"/>
              </w:rPr>
            </w:pPr>
            <w:r>
              <w:rPr>
                <w:b/>
                <w:sz w:val="20"/>
              </w:rPr>
              <w:t>49,577</w:t>
            </w:r>
          </w:p>
        </w:tc>
        <w:tc>
          <w:tcPr>
            <w:tcW w:w="995" w:type="dxa"/>
            <w:tcBorders>
              <w:top w:val="single" w:sz="4" w:space="0" w:color="000000"/>
              <w:bottom w:val="single" w:sz="4" w:space="0" w:color="000000"/>
            </w:tcBorders>
          </w:tcPr>
          <w:p w:rsidR="000268DB" w:rsidRDefault="00743944">
            <w:pPr>
              <w:pStyle w:val="TableParagraph"/>
              <w:spacing w:line="210" w:lineRule="exact"/>
              <w:ind w:right="106"/>
              <w:jc w:val="right"/>
              <w:rPr>
                <w:b/>
                <w:sz w:val="20"/>
              </w:rPr>
            </w:pPr>
            <w:r>
              <w:rPr>
                <w:b/>
                <w:w w:val="95"/>
                <w:sz w:val="20"/>
              </w:rPr>
              <w:t>46,590</w:t>
            </w:r>
          </w:p>
        </w:tc>
        <w:tc>
          <w:tcPr>
            <w:tcW w:w="4455" w:type="dxa"/>
            <w:vMerge/>
            <w:tcBorders>
              <w:top w:val="nil"/>
            </w:tcBorders>
          </w:tcPr>
          <w:p w:rsidR="000268DB" w:rsidRDefault="000268DB">
            <w:pPr>
              <w:rPr>
                <w:sz w:val="2"/>
                <w:szCs w:val="2"/>
              </w:rPr>
            </w:pPr>
          </w:p>
        </w:tc>
      </w:tr>
      <w:tr w:rsidR="000268DB">
        <w:trPr>
          <w:trHeight w:val="229"/>
        </w:trPr>
        <w:tc>
          <w:tcPr>
            <w:tcW w:w="3171" w:type="dxa"/>
          </w:tcPr>
          <w:p w:rsidR="000268DB" w:rsidRDefault="00743944">
            <w:pPr>
              <w:pStyle w:val="TableParagraph"/>
              <w:spacing w:line="210" w:lineRule="exact"/>
              <w:ind w:left="200"/>
              <w:rPr>
                <w:sz w:val="20"/>
              </w:rPr>
            </w:pPr>
            <w:r>
              <w:rPr>
                <w:sz w:val="20"/>
              </w:rPr>
              <w:t>Full-time Equivalent</w:t>
            </w:r>
          </w:p>
        </w:tc>
        <w:tc>
          <w:tcPr>
            <w:tcW w:w="1168" w:type="dxa"/>
            <w:tcBorders>
              <w:top w:val="single" w:sz="4" w:space="0" w:color="000000"/>
            </w:tcBorders>
            <w:shd w:val="clear" w:color="auto" w:fill="D9D9D9"/>
          </w:tcPr>
          <w:p w:rsidR="000268DB" w:rsidRDefault="000268DB">
            <w:pPr>
              <w:pStyle w:val="TableParagraph"/>
              <w:rPr>
                <w:rFonts w:ascii="Times New Roman"/>
                <w:sz w:val="16"/>
              </w:rPr>
            </w:pPr>
          </w:p>
        </w:tc>
        <w:tc>
          <w:tcPr>
            <w:tcW w:w="995" w:type="dxa"/>
            <w:tcBorders>
              <w:top w:val="single" w:sz="4" w:space="0" w:color="000000"/>
            </w:tcBorders>
          </w:tcPr>
          <w:p w:rsidR="000268DB" w:rsidRDefault="000268DB">
            <w:pPr>
              <w:pStyle w:val="TableParagraph"/>
              <w:rPr>
                <w:rFonts w:ascii="Times New Roman"/>
                <w:sz w:val="16"/>
              </w:rPr>
            </w:pPr>
          </w:p>
        </w:tc>
        <w:tc>
          <w:tcPr>
            <w:tcW w:w="4455" w:type="dxa"/>
            <w:vMerge/>
            <w:tcBorders>
              <w:top w:val="nil"/>
            </w:tcBorders>
          </w:tcPr>
          <w:p w:rsidR="000268DB" w:rsidRDefault="000268DB">
            <w:pPr>
              <w:rPr>
                <w:sz w:val="2"/>
                <w:szCs w:val="2"/>
              </w:rPr>
            </w:pPr>
          </w:p>
        </w:tc>
      </w:tr>
      <w:tr w:rsidR="000268DB">
        <w:trPr>
          <w:trHeight w:val="230"/>
        </w:trPr>
        <w:tc>
          <w:tcPr>
            <w:tcW w:w="3171" w:type="dxa"/>
          </w:tcPr>
          <w:p w:rsidR="000268DB" w:rsidRDefault="00743944">
            <w:pPr>
              <w:pStyle w:val="TableParagraph"/>
              <w:spacing w:line="211" w:lineRule="exact"/>
              <w:ind w:left="200"/>
              <w:rPr>
                <w:sz w:val="20"/>
              </w:rPr>
            </w:pPr>
            <w:r>
              <w:rPr>
                <w:sz w:val="20"/>
              </w:rPr>
              <w:t>Employees (i)</w:t>
            </w:r>
          </w:p>
        </w:tc>
        <w:tc>
          <w:tcPr>
            <w:tcW w:w="1168" w:type="dxa"/>
            <w:tcBorders>
              <w:bottom w:val="single" w:sz="4" w:space="0" w:color="000000"/>
            </w:tcBorders>
            <w:shd w:val="clear" w:color="auto" w:fill="D9D9D9"/>
          </w:tcPr>
          <w:p w:rsidR="000268DB" w:rsidRDefault="00743944">
            <w:pPr>
              <w:pStyle w:val="TableParagraph"/>
              <w:spacing w:line="211" w:lineRule="exact"/>
              <w:ind w:right="106"/>
              <w:jc w:val="right"/>
              <w:rPr>
                <w:b/>
                <w:sz w:val="20"/>
              </w:rPr>
            </w:pPr>
            <w:r>
              <w:rPr>
                <w:b/>
                <w:w w:val="95"/>
                <w:sz w:val="20"/>
              </w:rPr>
              <w:t>573</w:t>
            </w:r>
          </w:p>
        </w:tc>
        <w:tc>
          <w:tcPr>
            <w:tcW w:w="995" w:type="dxa"/>
            <w:tcBorders>
              <w:bottom w:val="single" w:sz="4" w:space="0" w:color="000000"/>
            </w:tcBorders>
          </w:tcPr>
          <w:p w:rsidR="000268DB" w:rsidRDefault="00743944">
            <w:pPr>
              <w:pStyle w:val="TableParagraph"/>
              <w:spacing w:line="211" w:lineRule="exact"/>
              <w:ind w:right="106"/>
              <w:jc w:val="right"/>
              <w:rPr>
                <w:b/>
                <w:sz w:val="20"/>
              </w:rPr>
            </w:pPr>
            <w:r>
              <w:rPr>
                <w:b/>
                <w:w w:val="95"/>
                <w:sz w:val="20"/>
              </w:rPr>
              <w:t>553</w:t>
            </w:r>
          </w:p>
        </w:tc>
        <w:tc>
          <w:tcPr>
            <w:tcW w:w="4455" w:type="dxa"/>
            <w:vMerge/>
            <w:tcBorders>
              <w:top w:val="nil"/>
            </w:tcBorders>
          </w:tcPr>
          <w:p w:rsidR="000268DB" w:rsidRDefault="000268DB">
            <w:pPr>
              <w:rPr>
                <w:sz w:val="2"/>
                <w:szCs w:val="2"/>
              </w:rPr>
            </w:pPr>
          </w:p>
        </w:tc>
      </w:tr>
      <w:tr w:rsidR="000268DB">
        <w:trPr>
          <w:trHeight w:val="459"/>
        </w:trPr>
        <w:tc>
          <w:tcPr>
            <w:tcW w:w="5334" w:type="dxa"/>
            <w:gridSpan w:val="3"/>
          </w:tcPr>
          <w:p w:rsidR="000268DB" w:rsidRDefault="000268DB">
            <w:pPr>
              <w:pStyle w:val="TableParagraph"/>
              <w:spacing w:before="8"/>
              <w:rPr>
                <w:b/>
                <w:sz w:val="19"/>
              </w:rPr>
            </w:pPr>
          </w:p>
          <w:p w:rsidR="000268DB" w:rsidRDefault="00743944">
            <w:pPr>
              <w:pStyle w:val="TableParagraph"/>
              <w:spacing w:before="1" w:line="213" w:lineRule="exact"/>
              <w:ind w:left="200"/>
              <w:rPr>
                <w:sz w:val="20"/>
              </w:rPr>
            </w:pPr>
            <w:r>
              <w:rPr>
                <w:sz w:val="20"/>
              </w:rPr>
              <w:t>(i) The number of full-time equivalent employees (FTEs)</w:t>
            </w:r>
          </w:p>
        </w:tc>
        <w:tc>
          <w:tcPr>
            <w:tcW w:w="4455" w:type="dxa"/>
            <w:vMerge/>
            <w:tcBorders>
              <w:top w:val="nil"/>
            </w:tcBorders>
          </w:tcPr>
          <w:p w:rsidR="000268DB" w:rsidRDefault="000268DB">
            <w:pPr>
              <w:rPr>
                <w:sz w:val="2"/>
                <w:szCs w:val="2"/>
              </w:rPr>
            </w:pPr>
          </w:p>
        </w:tc>
      </w:tr>
      <w:tr w:rsidR="000268DB">
        <w:trPr>
          <w:trHeight w:val="229"/>
        </w:trPr>
        <w:tc>
          <w:tcPr>
            <w:tcW w:w="5334" w:type="dxa"/>
            <w:gridSpan w:val="3"/>
          </w:tcPr>
          <w:p w:rsidR="000268DB" w:rsidRDefault="00743944">
            <w:pPr>
              <w:pStyle w:val="TableParagraph"/>
              <w:spacing w:line="209" w:lineRule="exact"/>
              <w:ind w:left="200"/>
              <w:rPr>
                <w:sz w:val="20"/>
              </w:rPr>
            </w:pPr>
            <w:r>
              <w:rPr>
                <w:sz w:val="20"/>
              </w:rPr>
              <w:t>is based on the Minimum Obligatory Human Resource</w:t>
            </w:r>
          </w:p>
        </w:tc>
        <w:tc>
          <w:tcPr>
            <w:tcW w:w="4455" w:type="dxa"/>
            <w:vMerge/>
            <w:tcBorders>
              <w:top w:val="nil"/>
            </w:tcBorders>
          </w:tcPr>
          <w:p w:rsidR="000268DB" w:rsidRDefault="000268DB">
            <w:pPr>
              <w:rPr>
                <w:sz w:val="2"/>
                <w:szCs w:val="2"/>
              </w:rPr>
            </w:pPr>
          </w:p>
        </w:tc>
      </w:tr>
      <w:tr w:rsidR="000268DB">
        <w:trPr>
          <w:trHeight w:val="230"/>
        </w:trPr>
        <w:tc>
          <w:tcPr>
            <w:tcW w:w="5334" w:type="dxa"/>
            <w:gridSpan w:val="3"/>
          </w:tcPr>
          <w:p w:rsidR="000268DB" w:rsidRDefault="00743944">
            <w:pPr>
              <w:pStyle w:val="TableParagraph"/>
              <w:spacing w:line="210" w:lineRule="exact"/>
              <w:ind w:left="200"/>
              <w:rPr>
                <w:sz w:val="20"/>
              </w:rPr>
            </w:pPr>
            <w:r>
              <w:rPr>
                <w:sz w:val="20"/>
              </w:rPr>
              <w:t>Information (MOHRI) definition as provided by the</w:t>
            </w:r>
          </w:p>
        </w:tc>
        <w:tc>
          <w:tcPr>
            <w:tcW w:w="4455" w:type="dxa"/>
            <w:vMerge/>
            <w:tcBorders>
              <w:top w:val="nil"/>
            </w:tcBorders>
          </w:tcPr>
          <w:p w:rsidR="000268DB" w:rsidRDefault="000268DB">
            <w:pPr>
              <w:rPr>
                <w:sz w:val="2"/>
                <w:szCs w:val="2"/>
              </w:rPr>
            </w:pPr>
          </w:p>
        </w:tc>
      </w:tr>
      <w:tr w:rsidR="000268DB">
        <w:trPr>
          <w:trHeight w:val="345"/>
        </w:trPr>
        <w:tc>
          <w:tcPr>
            <w:tcW w:w="5334" w:type="dxa"/>
            <w:gridSpan w:val="3"/>
          </w:tcPr>
          <w:p w:rsidR="000268DB" w:rsidRDefault="00743944">
            <w:pPr>
              <w:pStyle w:val="TableParagraph"/>
              <w:spacing w:line="227" w:lineRule="exact"/>
              <w:ind w:left="200"/>
              <w:rPr>
                <w:sz w:val="20"/>
              </w:rPr>
            </w:pPr>
            <w:r>
              <w:rPr>
                <w:sz w:val="20"/>
              </w:rPr>
              <w:t>Queensland Public Service Commission.</w:t>
            </w:r>
          </w:p>
        </w:tc>
        <w:tc>
          <w:tcPr>
            <w:tcW w:w="4455" w:type="dxa"/>
            <w:vMerge/>
            <w:tcBorders>
              <w:top w:val="nil"/>
            </w:tcBorders>
          </w:tcPr>
          <w:p w:rsidR="000268DB" w:rsidRDefault="000268DB">
            <w:pPr>
              <w:rPr>
                <w:sz w:val="2"/>
                <w:szCs w:val="2"/>
              </w:rPr>
            </w:pPr>
          </w:p>
        </w:tc>
      </w:tr>
      <w:tr w:rsidR="000268DB">
        <w:trPr>
          <w:trHeight w:val="345"/>
        </w:trPr>
        <w:tc>
          <w:tcPr>
            <w:tcW w:w="5334" w:type="dxa"/>
            <w:gridSpan w:val="3"/>
          </w:tcPr>
          <w:p w:rsidR="000268DB" w:rsidRDefault="00743944">
            <w:pPr>
              <w:pStyle w:val="TableParagraph"/>
              <w:spacing w:before="112" w:line="214" w:lineRule="exact"/>
              <w:ind w:left="200"/>
              <w:rPr>
                <w:sz w:val="20"/>
              </w:rPr>
            </w:pPr>
            <w:r>
              <w:rPr>
                <w:sz w:val="20"/>
              </w:rPr>
              <w:t>Key management personnel and remuneration</w:t>
            </w:r>
          </w:p>
        </w:tc>
        <w:tc>
          <w:tcPr>
            <w:tcW w:w="4455" w:type="dxa"/>
            <w:vMerge/>
            <w:tcBorders>
              <w:top w:val="nil"/>
            </w:tcBorders>
          </w:tcPr>
          <w:p w:rsidR="000268DB" w:rsidRDefault="000268DB">
            <w:pPr>
              <w:rPr>
                <w:sz w:val="2"/>
                <w:szCs w:val="2"/>
              </w:rPr>
            </w:pPr>
          </w:p>
        </w:tc>
      </w:tr>
      <w:tr w:rsidR="000268DB">
        <w:trPr>
          <w:trHeight w:val="458"/>
        </w:trPr>
        <w:tc>
          <w:tcPr>
            <w:tcW w:w="5334" w:type="dxa"/>
            <w:gridSpan w:val="3"/>
          </w:tcPr>
          <w:p w:rsidR="000268DB" w:rsidRDefault="00743944">
            <w:pPr>
              <w:pStyle w:val="TableParagraph"/>
              <w:spacing w:line="227" w:lineRule="exact"/>
              <w:ind w:left="200"/>
              <w:rPr>
                <w:sz w:val="20"/>
              </w:rPr>
            </w:pPr>
            <w:r>
              <w:rPr>
                <w:sz w:val="20"/>
              </w:rPr>
              <w:t>disclosures are detailed in Note 24.</w:t>
            </w:r>
          </w:p>
        </w:tc>
        <w:tc>
          <w:tcPr>
            <w:tcW w:w="4455" w:type="dxa"/>
            <w:vMerge/>
            <w:tcBorders>
              <w:top w:val="nil"/>
            </w:tcBorders>
          </w:tcPr>
          <w:p w:rsidR="000268DB" w:rsidRDefault="000268DB">
            <w:pPr>
              <w:rPr>
                <w:sz w:val="2"/>
                <w:szCs w:val="2"/>
              </w:rPr>
            </w:pPr>
          </w:p>
        </w:tc>
      </w:tr>
      <w:tr w:rsidR="000268DB">
        <w:trPr>
          <w:trHeight w:val="458"/>
        </w:trPr>
        <w:tc>
          <w:tcPr>
            <w:tcW w:w="5334" w:type="dxa"/>
            <w:gridSpan w:val="3"/>
          </w:tcPr>
          <w:p w:rsidR="000268DB" w:rsidRDefault="000268DB">
            <w:pPr>
              <w:pStyle w:val="TableParagraph"/>
              <w:spacing w:before="6"/>
              <w:rPr>
                <w:b/>
                <w:sz w:val="19"/>
              </w:rPr>
            </w:pPr>
          </w:p>
          <w:p w:rsidR="000268DB" w:rsidRDefault="00743944">
            <w:pPr>
              <w:pStyle w:val="TableParagraph"/>
              <w:tabs>
                <w:tab w:val="left" w:pos="1555"/>
                <w:tab w:val="left" w:pos="2400"/>
                <w:tab w:val="left" w:pos="2727"/>
                <w:tab w:val="left" w:pos="3838"/>
              </w:tabs>
              <w:spacing w:line="214" w:lineRule="exact"/>
              <w:ind w:left="200"/>
              <w:rPr>
                <w:b/>
                <w:sz w:val="20"/>
              </w:rPr>
            </w:pPr>
            <w:r>
              <w:rPr>
                <w:b/>
                <w:sz w:val="20"/>
              </w:rPr>
              <w:t>Accounting</w:t>
            </w:r>
            <w:r>
              <w:rPr>
                <w:b/>
                <w:sz w:val="20"/>
              </w:rPr>
              <w:tab/>
              <w:t>Policy</w:t>
            </w:r>
            <w:r>
              <w:rPr>
                <w:b/>
                <w:sz w:val="20"/>
              </w:rPr>
              <w:tab/>
              <w:t>-</w:t>
            </w:r>
            <w:r>
              <w:rPr>
                <w:b/>
                <w:sz w:val="20"/>
              </w:rPr>
              <w:tab/>
              <w:t>Workers’</w:t>
            </w:r>
            <w:r>
              <w:rPr>
                <w:b/>
                <w:sz w:val="20"/>
              </w:rPr>
              <w:tab/>
              <w:t>Compensation</w:t>
            </w:r>
          </w:p>
        </w:tc>
        <w:tc>
          <w:tcPr>
            <w:tcW w:w="4455" w:type="dxa"/>
            <w:vMerge/>
            <w:tcBorders>
              <w:top w:val="nil"/>
            </w:tcBorders>
          </w:tcPr>
          <w:p w:rsidR="000268DB" w:rsidRDefault="000268DB">
            <w:pPr>
              <w:rPr>
                <w:sz w:val="2"/>
                <w:szCs w:val="2"/>
              </w:rPr>
            </w:pPr>
          </w:p>
        </w:tc>
      </w:tr>
      <w:tr w:rsidR="000268DB">
        <w:trPr>
          <w:trHeight w:val="346"/>
        </w:trPr>
        <w:tc>
          <w:tcPr>
            <w:tcW w:w="5334" w:type="dxa"/>
            <w:gridSpan w:val="3"/>
          </w:tcPr>
          <w:p w:rsidR="000268DB" w:rsidRDefault="00743944">
            <w:pPr>
              <w:pStyle w:val="TableParagraph"/>
              <w:spacing w:line="227" w:lineRule="exact"/>
              <w:ind w:left="200"/>
              <w:rPr>
                <w:b/>
                <w:sz w:val="20"/>
              </w:rPr>
            </w:pPr>
            <w:r>
              <w:rPr>
                <w:b/>
                <w:sz w:val="20"/>
              </w:rPr>
              <w:t>Insurance</w:t>
            </w:r>
          </w:p>
        </w:tc>
        <w:tc>
          <w:tcPr>
            <w:tcW w:w="4455" w:type="dxa"/>
            <w:vMerge/>
            <w:tcBorders>
              <w:top w:val="nil"/>
            </w:tcBorders>
          </w:tcPr>
          <w:p w:rsidR="000268DB" w:rsidRDefault="000268DB">
            <w:pPr>
              <w:rPr>
                <w:sz w:val="2"/>
                <w:szCs w:val="2"/>
              </w:rPr>
            </w:pPr>
          </w:p>
        </w:tc>
      </w:tr>
      <w:tr w:rsidR="000268DB">
        <w:trPr>
          <w:trHeight w:val="345"/>
        </w:trPr>
        <w:tc>
          <w:tcPr>
            <w:tcW w:w="5334" w:type="dxa"/>
            <w:gridSpan w:val="3"/>
          </w:tcPr>
          <w:p w:rsidR="000268DB" w:rsidRDefault="00743944">
            <w:pPr>
              <w:pStyle w:val="TableParagraph"/>
              <w:spacing w:before="112" w:line="213" w:lineRule="exact"/>
              <w:ind w:left="200"/>
              <w:rPr>
                <w:sz w:val="20"/>
              </w:rPr>
            </w:pPr>
            <w:r>
              <w:rPr>
                <w:sz w:val="20"/>
              </w:rPr>
              <w:t>The Public Trustee pays premiums to WorkCover</w:t>
            </w:r>
          </w:p>
        </w:tc>
        <w:tc>
          <w:tcPr>
            <w:tcW w:w="4455" w:type="dxa"/>
            <w:vMerge/>
            <w:tcBorders>
              <w:top w:val="nil"/>
            </w:tcBorders>
          </w:tcPr>
          <w:p w:rsidR="000268DB" w:rsidRDefault="000268DB">
            <w:pPr>
              <w:rPr>
                <w:sz w:val="2"/>
                <w:szCs w:val="2"/>
              </w:rPr>
            </w:pPr>
          </w:p>
        </w:tc>
      </w:tr>
      <w:tr w:rsidR="000268DB">
        <w:trPr>
          <w:trHeight w:val="229"/>
        </w:trPr>
        <w:tc>
          <w:tcPr>
            <w:tcW w:w="5334" w:type="dxa"/>
            <w:gridSpan w:val="3"/>
          </w:tcPr>
          <w:p w:rsidR="000268DB" w:rsidRDefault="00743944">
            <w:pPr>
              <w:pStyle w:val="TableParagraph"/>
              <w:spacing w:line="209" w:lineRule="exact"/>
              <w:ind w:left="200"/>
              <w:rPr>
                <w:sz w:val="20"/>
              </w:rPr>
            </w:pPr>
            <w:r>
              <w:rPr>
                <w:sz w:val="20"/>
              </w:rPr>
              <w:t>Queensland in respect of its obligations for employee</w:t>
            </w:r>
          </w:p>
        </w:tc>
        <w:tc>
          <w:tcPr>
            <w:tcW w:w="4455" w:type="dxa"/>
            <w:vMerge/>
            <w:tcBorders>
              <w:top w:val="nil"/>
            </w:tcBorders>
          </w:tcPr>
          <w:p w:rsidR="000268DB" w:rsidRDefault="000268DB">
            <w:pPr>
              <w:rPr>
                <w:sz w:val="2"/>
                <w:szCs w:val="2"/>
              </w:rPr>
            </w:pPr>
          </w:p>
        </w:tc>
      </w:tr>
      <w:tr w:rsidR="000268DB">
        <w:trPr>
          <w:trHeight w:val="230"/>
        </w:trPr>
        <w:tc>
          <w:tcPr>
            <w:tcW w:w="5334" w:type="dxa"/>
            <w:gridSpan w:val="3"/>
          </w:tcPr>
          <w:p w:rsidR="000268DB" w:rsidRDefault="00743944">
            <w:pPr>
              <w:pStyle w:val="TableParagraph"/>
              <w:spacing w:line="210" w:lineRule="exact"/>
              <w:ind w:left="200"/>
              <w:rPr>
                <w:sz w:val="20"/>
              </w:rPr>
            </w:pPr>
            <w:r>
              <w:rPr>
                <w:sz w:val="20"/>
              </w:rPr>
              <w:t>compensation. Workers' compensation insurance is</w:t>
            </w:r>
            <w:r>
              <w:rPr>
                <w:spacing w:val="55"/>
                <w:sz w:val="20"/>
              </w:rPr>
              <w:t xml:space="preserve"> </w:t>
            </w:r>
            <w:r>
              <w:rPr>
                <w:sz w:val="20"/>
              </w:rPr>
              <w:t>a</w:t>
            </w:r>
          </w:p>
        </w:tc>
        <w:tc>
          <w:tcPr>
            <w:tcW w:w="4455" w:type="dxa"/>
            <w:vMerge/>
            <w:tcBorders>
              <w:top w:val="nil"/>
            </w:tcBorders>
          </w:tcPr>
          <w:p w:rsidR="000268DB" w:rsidRDefault="000268DB">
            <w:pPr>
              <w:rPr>
                <w:sz w:val="2"/>
                <w:szCs w:val="2"/>
              </w:rPr>
            </w:pPr>
          </w:p>
        </w:tc>
      </w:tr>
      <w:tr w:rsidR="000268DB">
        <w:trPr>
          <w:trHeight w:val="230"/>
        </w:trPr>
        <w:tc>
          <w:tcPr>
            <w:tcW w:w="5334" w:type="dxa"/>
            <w:gridSpan w:val="3"/>
          </w:tcPr>
          <w:p w:rsidR="000268DB" w:rsidRDefault="00743944">
            <w:pPr>
              <w:pStyle w:val="TableParagraph"/>
              <w:spacing w:line="210" w:lineRule="exact"/>
              <w:ind w:left="200"/>
              <w:rPr>
                <w:sz w:val="20"/>
              </w:rPr>
            </w:pPr>
            <w:r>
              <w:rPr>
                <w:sz w:val="20"/>
              </w:rPr>
              <w:t>consequence of employing employees, but is not</w:t>
            </w:r>
          </w:p>
        </w:tc>
        <w:tc>
          <w:tcPr>
            <w:tcW w:w="4455" w:type="dxa"/>
            <w:vMerge/>
            <w:tcBorders>
              <w:top w:val="nil"/>
            </w:tcBorders>
          </w:tcPr>
          <w:p w:rsidR="000268DB" w:rsidRDefault="000268DB">
            <w:pPr>
              <w:rPr>
                <w:sz w:val="2"/>
                <w:szCs w:val="2"/>
              </w:rPr>
            </w:pPr>
          </w:p>
        </w:tc>
      </w:tr>
      <w:tr w:rsidR="000268DB">
        <w:trPr>
          <w:trHeight w:val="230"/>
        </w:trPr>
        <w:tc>
          <w:tcPr>
            <w:tcW w:w="5334" w:type="dxa"/>
            <w:gridSpan w:val="3"/>
          </w:tcPr>
          <w:p w:rsidR="000268DB" w:rsidRDefault="00743944">
            <w:pPr>
              <w:pStyle w:val="TableParagraph"/>
              <w:spacing w:line="210" w:lineRule="exact"/>
              <w:ind w:left="200"/>
              <w:rPr>
                <w:sz w:val="20"/>
              </w:rPr>
            </w:pPr>
            <w:r>
              <w:rPr>
                <w:sz w:val="20"/>
              </w:rPr>
              <w:t>included in an employee'</w:t>
            </w:r>
            <w:r>
              <w:rPr>
                <w:sz w:val="20"/>
              </w:rPr>
              <w:t>s total remuneration package. It</w:t>
            </w:r>
          </w:p>
        </w:tc>
        <w:tc>
          <w:tcPr>
            <w:tcW w:w="4455" w:type="dxa"/>
            <w:vMerge/>
            <w:tcBorders>
              <w:top w:val="nil"/>
            </w:tcBorders>
          </w:tcPr>
          <w:p w:rsidR="000268DB" w:rsidRDefault="000268DB">
            <w:pPr>
              <w:rPr>
                <w:sz w:val="2"/>
                <w:szCs w:val="2"/>
              </w:rPr>
            </w:pPr>
          </w:p>
        </w:tc>
      </w:tr>
      <w:tr w:rsidR="000268DB">
        <w:trPr>
          <w:trHeight w:val="229"/>
        </w:trPr>
        <w:tc>
          <w:tcPr>
            <w:tcW w:w="5334" w:type="dxa"/>
            <w:gridSpan w:val="3"/>
          </w:tcPr>
          <w:p w:rsidR="000268DB" w:rsidRDefault="00743944">
            <w:pPr>
              <w:pStyle w:val="TableParagraph"/>
              <w:spacing w:line="209" w:lineRule="exact"/>
              <w:ind w:left="200"/>
              <w:rPr>
                <w:sz w:val="20"/>
              </w:rPr>
            </w:pPr>
            <w:r>
              <w:rPr>
                <w:sz w:val="20"/>
              </w:rPr>
              <w:t>is not an employee benefit and is recognised separately</w:t>
            </w:r>
          </w:p>
        </w:tc>
        <w:tc>
          <w:tcPr>
            <w:tcW w:w="4455" w:type="dxa"/>
            <w:vMerge/>
            <w:tcBorders>
              <w:top w:val="nil"/>
            </w:tcBorders>
          </w:tcPr>
          <w:p w:rsidR="000268DB" w:rsidRDefault="000268DB">
            <w:pPr>
              <w:rPr>
                <w:sz w:val="2"/>
                <w:szCs w:val="2"/>
              </w:rPr>
            </w:pPr>
          </w:p>
        </w:tc>
      </w:tr>
      <w:tr w:rsidR="000268DB">
        <w:trPr>
          <w:trHeight w:val="424"/>
        </w:trPr>
        <w:tc>
          <w:tcPr>
            <w:tcW w:w="5334" w:type="dxa"/>
            <w:gridSpan w:val="3"/>
          </w:tcPr>
          <w:p w:rsidR="000268DB" w:rsidRDefault="00743944">
            <w:pPr>
              <w:pStyle w:val="TableParagraph"/>
              <w:spacing w:line="225" w:lineRule="exact"/>
              <w:ind w:left="200"/>
              <w:rPr>
                <w:sz w:val="20"/>
              </w:rPr>
            </w:pPr>
            <w:r>
              <w:rPr>
                <w:sz w:val="20"/>
              </w:rPr>
              <w:t>as an employee related expense.</w:t>
            </w:r>
          </w:p>
        </w:tc>
        <w:tc>
          <w:tcPr>
            <w:tcW w:w="4455" w:type="dxa"/>
            <w:vMerge/>
            <w:tcBorders>
              <w:top w:val="nil"/>
            </w:tcBorders>
          </w:tcPr>
          <w:p w:rsidR="000268DB" w:rsidRDefault="000268DB">
            <w:pPr>
              <w:rPr>
                <w:sz w:val="2"/>
                <w:szCs w:val="2"/>
              </w:rPr>
            </w:pP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743944">
      <w:pPr>
        <w:pStyle w:val="Heading8"/>
        <w:spacing w:before="192"/>
      </w:pPr>
      <w:r>
        <w:t>FS10</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75"/>
        </w:numPr>
        <w:tabs>
          <w:tab w:val="left" w:pos="1416"/>
        </w:tabs>
        <w:spacing w:before="93" w:after="6"/>
        <w:ind w:left="1415" w:hanging="283"/>
      </w:pPr>
      <w:r>
        <w:t>Supplies and Services</w:t>
      </w:r>
    </w:p>
    <w:tbl>
      <w:tblPr>
        <w:tblW w:w="0" w:type="auto"/>
        <w:tblInd w:w="1040" w:type="dxa"/>
        <w:tblLayout w:type="fixed"/>
        <w:tblCellMar>
          <w:left w:w="0" w:type="dxa"/>
          <w:right w:w="0" w:type="dxa"/>
        </w:tblCellMar>
        <w:tblLook w:val="01E0" w:firstRow="1" w:lastRow="1" w:firstColumn="1" w:lastColumn="1" w:noHBand="0" w:noVBand="0"/>
      </w:tblPr>
      <w:tblGrid>
        <w:gridCol w:w="3637"/>
        <w:gridCol w:w="1227"/>
        <w:gridCol w:w="1184"/>
        <w:gridCol w:w="3640"/>
      </w:tblGrid>
      <w:tr w:rsidR="000268DB">
        <w:trPr>
          <w:trHeight w:val="574"/>
        </w:trPr>
        <w:tc>
          <w:tcPr>
            <w:tcW w:w="3637" w:type="dxa"/>
          </w:tcPr>
          <w:p w:rsidR="000268DB" w:rsidRDefault="000268DB">
            <w:pPr>
              <w:pStyle w:val="TableParagraph"/>
              <w:rPr>
                <w:rFonts w:ascii="Times New Roman"/>
                <w:sz w:val="20"/>
              </w:rPr>
            </w:pPr>
          </w:p>
        </w:tc>
        <w:tc>
          <w:tcPr>
            <w:tcW w:w="1227" w:type="dxa"/>
            <w:shd w:val="clear" w:color="auto" w:fill="D9D9D9"/>
          </w:tcPr>
          <w:p w:rsidR="000268DB" w:rsidRDefault="00743944">
            <w:pPr>
              <w:pStyle w:val="TableParagraph"/>
              <w:spacing w:line="225" w:lineRule="exact"/>
              <w:ind w:left="674"/>
              <w:rPr>
                <w:b/>
                <w:sz w:val="20"/>
              </w:rPr>
            </w:pPr>
            <w:r>
              <w:rPr>
                <w:b/>
                <w:sz w:val="20"/>
              </w:rPr>
              <w:t>2017</w:t>
            </w:r>
          </w:p>
          <w:p w:rsidR="000268DB" w:rsidRDefault="00743944">
            <w:pPr>
              <w:pStyle w:val="TableParagraph"/>
              <w:ind w:left="616"/>
              <w:rPr>
                <w:b/>
                <w:sz w:val="20"/>
              </w:rPr>
            </w:pPr>
            <w:r>
              <w:rPr>
                <w:b/>
                <w:sz w:val="20"/>
              </w:rPr>
              <w:t>$’000</w:t>
            </w:r>
          </w:p>
        </w:tc>
        <w:tc>
          <w:tcPr>
            <w:tcW w:w="1184" w:type="dxa"/>
          </w:tcPr>
          <w:p w:rsidR="000268DB" w:rsidRDefault="00743944">
            <w:pPr>
              <w:pStyle w:val="TableParagraph"/>
              <w:spacing w:line="225" w:lineRule="exact"/>
              <w:ind w:left="630"/>
              <w:rPr>
                <w:b/>
                <w:sz w:val="20"/>
              </w:rPr>
            </w:pPr>
            <w:r>
              <w:rPr>
                <w:b/>
                <w:sz w:val="20"/>
              </w:rPr>
              <w:t>2016</w:t>
            </w:r>
          </w:p>
          <w:p w:rsidR="000268DB" w:rsidRDefault="00743944">
            <w:pPr>
              <w:pStyle w:val="TableParagraph"/>
              <w:ind w:left="572"/>
              <w:rPr>
                <w:b/>
                <w:sz w:val="20"/>
              </w:rPr>
            </w:pPr>
            <w:r>
              <w:rPr>
                <w:b/>
                <w:sz w:val="20"/>
              </w:rPr>
              <w:t>$’000</w:t>
            </w:r>
          </w:p>
        </w:tc>
        <w:tc>
          <w:tcPr>
            <w:tcW w:w="3640" w:type="dxa"/>
          </w:tcPr>
          <w:p w:rsidR="000268DB" w:rsidRDefault="00743944">
            <w:pPr>
              <w:pStyle w:val="TableParagraph"/>
              <w:ind w:left="106"/>
              <w:rPr>
                <w:b/>
                <w:sz w:val="20"/>
              </w:rPr>
            </w:pPr>
            <w:r>
              <w:rPr>
                <w:b/>
                <w:sz w:val="20"/>
              </w:rPr>
              <w:t>Accounting Policy – Supplies and Services</w:t>
            </w:r>
          </w:p>
        </w:tc>
      </w:tr>
      <w:tr w:rsidR="000268DB">
        <w:trPr>
          <w:trHeight w:val="345"/>
        </w:trPr>
        <w:tc>
          <w:tcPr>
            <w:tcW w:w="3637" w:type="dxa"/>
          </w:tcPr>
          <w:p w:rsidR="000268DB" w:rsidRDefault="00743944">
            <w:pPr>
              <w:pStyle w:val="TableParagraph"/>
              <w:spacing w:before="112" w:line="214" w:lineRule="exact"/>
              <w:ind w:left="200"/>
              <w:rPr>
                <w:sz w:val="20"/>
              </w:rPr>
            </w:pPr>
            <w:r>
              <w:rPr>
                <w:sz w:val="20"/>
              </w:rPr>
              <w:t>Advertising and promotion</w:t>
            </w:r>
          </w:p>
        </w:tc>
        <w:tc>
          <w:tcPr>
            <w:tcW w:w="1227" w:type="dxa"/>
            <w:shd w:val="clear" w:color="auto" w:fill="D9D9D9"/>
          </w:tcPr>
          <w:p w:rsidR="000268DB" w:rsidRDefault="00743944">
            <w:pPr>
              <w:pStyle w:val="TableParagraph"/>
              <w:spacing w:before="112" w:line="214" w:lineRule="exact"/>
              <w:ind w:right="109"/>
              <w:jc w:val="right"/>
              <w:rPr>
                <w:sz w:val="20"/>
              </w:rPr>
            </w:pPr>
            <w:r>
              <w:rPr>
                <w:w w:val="95"/>
                <w:sz w:val="20"/>
              </w:rPr>
              <w:t>313</w:t>
            </w:r>
          </w:p>
        </w:tc>
        <w:tc>
          <w:tcPr>
            <w:tcW w:w="1184" w:type="dxa"/>
          </w:tcPr>
          <w:p w:rsidR="000268DB" w:rsidRDefault="00743944">
            <w:pPr>
              <w:pStyle w:val="TableParagraph"/>
              <w:spacing w:before="112" w:line="214" w:lineRule="exact"/>
              <w:ind w:right="110"/>
              <w:jc w:val="right"/>
              <w:rPr>
                <w:sz w:val="20"/>
              </w:rPr>
            </w:pPr>
            <w:r>
              <w:rPr>
                <w:w w:val="95"/>
                <w:sz w:val="20"/>
              </w:rPr>
              <w:t>534</w:t>
            </w:r>
          </w:p>
        </w:tc>
        <w:tc>
          <w:tcPr>
            <w:tcW w:w="3640" w:type="dxa"/>
          </w:tcPr>
          <w:p w:rsidR="000268DB" w:rsidRDefault="00743944">
            <w:pPr>
              <w:pStyle w:val="TableParagraph"/>
              <w:tabs>
                <w:tab w:val="left" w:pos="955"/>
                <w:tab w:val="left" w:pos="1541"/>
                <w:tab w:val="left" w:pos="2493"/>
                <w:tab w:val="left" w:pos="3266"/>
              </w:tabs>
              <w:spacing w:before="112" w:line="214" w:lineRule="exact"/>
              <w:ind w:left="106"/>
              <w:rPr>
                <w:sz w:val="20"/>
              </w:rPr>
            </w:pPr>
            <w:r>
              <w:rPr>
                <w:sz w:val="20"/>
              </w:rPr>
              <w:t>Under</w:t>
            </w:r>
            <w:r>
              <w:rPr>
                <w:sz w:val="20"/>
              </w:rPr>
              <w:tab/>
              <w:t>the</w:t>
            </w:r>
            <w:r>
              <w:rPr>
                <w:sz w:val="20"/>
              </w:rPr>
              <w:tab/>
              <w:t>accrual</w:t>
            </w:r>
            <w:r>
              <w:rPr>
                <w:sz w:val="20"/>
              </w:rPr>
              <w:tab/>
              <w:t>basis</w:t>
            </w:r>
            <w:r>
              <w:rPr>
                <w:sz w:val="20"/>
              </w:rPr>
              <w:tab/>
              <w:t>of</w:t>
            </w:r>
          </w:p>
        </w:tc>
      </w:tr>
      <w:tr w:rsidR="000268DB">
        <w:trPr>
          <w:trHeight w:val="230"/>
        </w:trPr>
        <w:tc>
          <w:tcPr>
            <w:tcW w:w="3637" w:type="dxa"/>
          </w:tcPr>
          <w:p w:rsidR="000268DB" w:rsidRDefault="00743944">
            <w:pPr>
              <w:pStyle w:val="TableParagraph"/>
              <w:spacing w:line="210" w:lineRule="exact"/>
              <w:ind w:left="200"/>
              <w:rPr>
                <w:sz w:val="20"/>
              </w:rPr>
            </w:pPr>
            <w:r>
              <w:rPr>
                <w:sz w:val="20"/>
              </w:rPr>
              <w:t>Archival services received</w:t>
            </w:r>
          </w:p>
        </w:tc>
        <w:tc>
          <w:tcPr>
            <w:tcW w:w="1227" w:type="dxa"/>
            <w:shd w:val="clear" w:color="auto" w:fill="D9D9D9"/>
          </w:tcPr>
          <w:p w:rsidR="000268DB" w:rsidRDefault="00743944">
            <w:pPr>
              <w:pStyle w:val="TableParagraph"/>
              <w:spacing w:line="210" w:lineRule="exact"/>
              <w:ind w:right="108"/>
              <w:jc w:val="right"/>
              <w:rPr>
                <w:sz w:val="20"/>
              </w:rPr>
            </w:pPr>
            <w:r>
              <w:rPr>
                <w:sz w:val="20"/>
              </w:rPr>
              <w:t>1,927</w:t>
            </w:r>
          </w:p>
        </w:tc>
        <w:tc>
          <w:tcPr>
            <w:tcW w:w="1184" w:type="dxa"/>
          </w:tcPr>
          <w:p w:rsidR="000268DB" w:rsidRDefault="00743944">
            <w:pPr>
              <w:pStyle w:val="TableParagraph"/>
              <w:spacing w:line="210" w:lineRule="exact"/>
              <w:ind w:right="109"/>
              <w:jc w:val="right"/>
              <w:rPr>
                <w:sz w:val="20"/>
              </w:rPr>
            </w:pPr>
            <w:r>
              <w:rPr>
                <w:sz w:val="20"/>
              </w:rPr>
              <w:t>1,917</w:t>
            </w:r>
          </w:p>
        </w:tc>
        <w:tc>
          <w:tcPr>
            <w:tcW w:w="3640" w:type="dxa"/>
          </w:tcPr>
          <w:p w:rsidR="000268DB" w:rsidRDefault="00743944">
            <w:pPr>
              <w:pStyle w:val="TableParagraph"/>
              <w:tabs>
                <w:tab w:val="left" w:pos="1394"/>
                <w:tab w:val="left" w:pos="1941"/>
                <w:tab w:val="left" w:pos="2757"/>
              </w:tabs>
              <w:spacing w:line="210" w:lineRule="exact"/>
              <w:ind w:left="106"/>
              <w:rPr>
                <w:sz w:val="20"/>
              </w:rPr>
            </w:pPr>
            <w:r>
              <w:rPr>
                <w:sz w:val="20"/>
              </w:rPr>
              <w:t>accounting,</w:t>
            </w:r>
            <w:r>
              <w:rPr>
                <w:sz w:val="20"/>
              </w:rPr>
              <w:tab/>
              <w:t>the</w:t>
            </w:r>
            <w:r>
              <w:rPr>
                <w:sz w:val="20"/>
              </w:rPr>
              <w:tab/>
              <w:t>Public</w:t>
            </w:r>
            <w:r>
              <w:rPr>
                <w:sz w:val="20"/>
              </w:rPr>
              <w:tab/>
              <w:t>Trustee</w:t>
            </w:r>
          </w:p>
        </w:tc>
      </w:tr>
      <w:tr w:rsidR="000268DB">
        <w:trPr>
          <w:trHeight w:val="230"/>
        </w:trPr>
        <w:tc>
          <w:tcPr>
            <w:tcW w:w="3637" w:type="dxa"/>
          </w:tcPr>
          <w:p w:rsidR="000268DB" w:rsidRDefault="00743944">
            <w:pPr>
              <w:pStyle w:val="TableParagraph"/>
              <w:spacing w:line="210" w:lineRule="exact"/>
              <w:ind w:left="200"/>
              <w:rPr>
                <w:sz w:val="20"/>
              </w:rPr>
            </w:pPr>
            <w:r>
              <w:rPr>
                <w:sz w:val="20"/>
              </w:rPr>
              <w:t>Auction expenses</w:t>
            </w:r>
          </w:p>
        </w:tc>
        <w:tc>
          <w:tcPr>
            <w:tcW w:w="1227" w:type="dxa"/>
            <w:shd w:val="clear" w:color="auto" w:fill="D9D9D9"/>
          </w:tcPr>
          <w:p w:rsidR="000268DB" w:rsidRDefault="00743944">
            <w:pPr>
              <w:pStyle w:val="TableParagraph"/>
              <w:spacing w:line="210" w:lineRule="exact"/>
              <w:ind w:right="109"/>
              <w:jc w:val="right"/>
              <w:rPr>
                <w:sz w:val="20"/>
              </w:rPr>
            </w:pPr>
            <w:r>
              <w:rPr>
                <w:w w:val="95"/>
                <w:sz w:val="20"/>
              </w:rPr>
              <w:t>22</w:t>
            </w:r>
          </w:p>
        </w:tc>
        <w:tc>
          <w:tcPr>
            <w:tcW w:w="1184" w:type="dxa"/>
          </w:tcPr>
          <w:p w:rsidR="000268DB" w:rsidRDefault="00743944">
            <w:pPr>
              <w:pStyle w:val="TableParagraph"/>
              <w:spacing w:line="210" w:lineRule="exact"/>
              <w:ind w:right="107"/>
              <w:jc w:val="right"/>
              <w:rPr>
                <w:sz w:val="20"/>
              </w:rPr>
            </w:pPr>
            <w:r>
              <w:rPr>
                <w:w w:val="99"/>
                <w:sz w:val="20"/>
              </w:rPr>
              <w:t>9</w:t>
            </w:r>
          </w:p>
        </w:tc>
        <w:tc>
          <w:tcPr>
            <w:tcW w:w="3640" w:type="dxa"/>
          </w:tcPr>
          <w:p w:rsidR="000268DB" w:rsidRDefault="00743944">
            <w:pPr>
              <w:pStyle w:val="TableParagraph"/>
              <w:spacing w:line="210" w:lineRule="exact"/>
              <w:ind w:left="106"/>
              <w:rPr>
                <w:sz w:val="20"/>
              </w:rPr>
            </w:pPr>
            <w:r>
              <w:rPr>
                <w:sz w:val="20"/>
              </w:rPr>
              <w:t>recognises expenses when incurred,</w:t>
            </w:r>
          </w:p>
        </w:tc>
      </w:tr>
      <w:tr w:rsidR="000268DB">
        <w:trPr>
          <w:trHeight w:val="230"/>
        </w:trPr>
        <w:tc>
          <w:tcPr>
            <w:tcW w:w="3637" w:type="dxa"/>
          </w:tcPr>
          <w:p w:rsidR="000268DB" w:rsidRDefault="00743944">
            <w:pPr>
              <w:pStyle w:val="TableParagraph"/>
              <w:spacing w:line="210" w:lineRule="exact"/>
              <w:ind w:left="200"/>
              <w:rPr>
                <w:sz w:val="20"/>
              </w:rPr>
            </w:pPr>
            <w:r>
              <w:rPr>
                <w:sz w:val="20"/>
              </w:rPr>
              <w:t>Computer expenses</w:t>
            </w:r>
          </w:p>
        </w:tc>
        <w:tc>
          <w:tcPr>
            <w:tcW w:w="1227" w:type="dxa"/>
            <w:shd w:val="clear" w:color="auto" w:fill="D9D9D9"/>
          </w:tcPr>
          <w:p w:rsidR="000268DB" w:rsidRDefault="00743944">
            <w:pPr>
              <w:pStyle w:val="TableParagraph"/>
              <w:spacing w:line="210" w:lineRule="exact"/>
              <w:ind w:right="109"/>
              <w:jc w:val="right"/>
              <w:rPr>
                <w:sz w:val="20"/>
              </w:rPr>
            </w:pPr>
            <w:r>
              <w:rPr>
                <w:sz w:val="20"/>
              </w:rPr>
              <w:t>4,245</w:t>
            </w:r>
          </w:p>
        </w:tc>
        <w:tc>
          <w:tcPr>
            <w:tcW w:w="1184" w:type="dxa"/>
          </w:tcPr>
          <w:p w:rsidR="000268DB" w:rsidRDefault="00743944">
            <w:pPr>
              <w:pStyle w:val="TableParagraph"/>
              <w:spacing w:line="210" w:lineRule="exact"/>
              <w:ind w:right="109"/>
              <w:jc w:val="right"/>
              <w:rPr>
                <w:sz w:val="20"/>
              </w:rPr>
            </w:pPr>
            <w:r>
              <w:rPr>
                <w:sz w:val="20"/>
              </w:rPr>
              <w:t>4,021</w:t>
            </w:r>
          </w:p>
        </w:tc>
        <w:tc>
          <w:tcPr>
            <w:tcW w:w="3640" w:type="dxa"/>
          </w:tcPr>
          <w:p w:rsidR="000268DB" w:rsidRDefault="00743944">
            <w:pPr>
              <w:pStyle w:val="TableParagraph"/>
              <w:spacing w:line="210" w:lineRule="exact"/>
              <w:ind w:left="106"/>
              <w:rPr>
                <w:sz w:val="20"/>
              </w:rPr>
            </w:pPr>
            <w:r>
              <w:rPr>
                <w:sz w:val="20"/>
              </w:rPr>
              <w:t>usually when goods are received or</w:t>
            </w:r>
          </w:p>
        </w:tc>
      </w:tr>
      <w:tr w:rsidR="000268DB">
        <w:trPr>
          <w:trHeight w:val="229"/>
        </w:trPr>
        <w:tc>
          <w:tcPr>
            <w:tcW w:w="3637" w:type="dxa"/>
          </w:tcPr>
          <w:p w:rsidR="000268DB" w:rsidRDefault="00743944">
            <w:pPr>
              <w:pStyle w:val="TableParagraph"/>
              <w:spacing w:line="209" w:lineRule="exact"/>
              <w:ind w:left="200"/>
              <w:rPr>
                <w:sz w:val="20"/>
              </w:rPr>
            </w:pPr>
            <w:r>
              <w:rPr>
                <w:sz w:val="20"/>
              </w:rPr>
              <w:t>Consultants, contractors and agency</w:t>
            </w:r>
          </w:p>
        </w:tc>
        <w:tc>
          <w:tcPr>
            <w:tcW w:w="1227" w:type="dxa"/>
            <w:shd w:val="clear" w:color="auto" w:fill="D9D9D9"/>
          </w:tcPr>
          <w:p w:rsidR="000268DB" w:rsidRDefault="000268DB">
            <w:pPr>
              <w:pStyle w:val="TableParagraph"/>
              <w:rPr>
                <w:rFonts w:ascii="Times New Roman"/>
                <w:sz w:val="16"/>
              </w:rPr>
            </w:pPr>
          </w:p>
        </w:tc>
        <w:tc>
          <w:tcPr>
            <w:tcW w:w="1184" w:type="dxa"/>
          </w:tcPr>
          <w:p w:rsidR="000268DB" w:rsidRDefault="000268DB">
            <w:pPr>
              <w:pStyle w:val="TableParagraph"/>
              <w:rPr>
                <w:rFonts w:ascii="Times New Roman"/>
                <w:sz w:val="16"/>
              </w:rPr>
            </w:pPr>
          </w:p>
        </w:tc>
        <w:tc>
          <w:tcPr>
            <w:tcW w:w="3640" w:type="dxa"/>
          </w:tcPr>
          <w:p w:rsidR="000268DB" w:rsidRDefault="00743944">
            <w:pPr>
              <w:pStyle w:val="TableParagraph"/>
              <w:tabs>
                <w:tab w:val="left" w:pos="2565"/>
              </w:tabs>
              <w:spacing w:line="209" w:lineRule="exact"/>
              <w:ind w:left="106"/>
              <w:rPr>
                <w:sz w:val="20"/>
              </w:rPr>
            </w:pPr>
            <w:r>
              <w:rPr>
                <w:sz w:val="20"/>
              </w:rPr>
              <w:t>services  are</w:t>
            </w:r>
            <w:r>
              <w:rPr>
                <w:spacing w:val="53"/>
                <w:sz w:val="20"/>
              </w:rPr>
              <w:t xml:space="preserve"> </w:t>
            </w:r>
            <w:r>
              <w:rPr>
                <w:sz w:val="20"/>
              </w:rPr>
              <w:t>consumed.</w:t>
            </w:r>
            <w:r>
              <w:rPr>
                <w:sz w:val="20"/>
              </w:rPr>
              <w:tab/>
              <w:t>This</w:t>
            </w:r>
            <w:r>
              <w:rPr>
                <w:sz w:val="20"/>
              </w:rPr>
              <w:t xml:space="preserve"> </w:t>
            </w:r>
            <w:r>
              <w:rPr>
                <w:sz w:val="20"/>
              </w:rPr>
              <w:t>may</w:t>
            </w:r>
          </w:p>
        </w:tc>
      </w:tr>
      <w:tr w:rsidR="000268DB">
        <w:trPr>
          <w:trHeight w:val="229"/>
        </w:trPr>
        <w:tc>
          <w:tcPr>
            <w:tcW w:w="3637" w:type="dxa"/>
          </w:tcPr>
          <w:p w:rsidR="000268DB" w:rsidRDefault="00743944">
            <w:pPr>
              <w:pStyle w:val="TableParagraph"/>
              <w:spacing w:line="209" w:lineRule="exact"/>
              <w:ind w:left="200"/>
              <w:rPr>
                <w:sz w:val="20"/>
              </w:rPr>
            </w:pPr>
            <w:r>
              <w:rPr>
                <w:sz w:val="20"/>
              </w:rPr>
              <w:t>temporary staff</w:t>
            </w:r>
          </w:p>
        </w:tc>
        <w:tc>
          <w:tcPr>
            <w:tcW w:w="1227" w:type="dxa"/>
            <w:shd w:val="clear" w:color="auto" w:fill="D9D9D9"/>
          </w:tcPr>
          <w:p w:rsidR="000268DB" w:rsidRDefault="00743944">
            <w:pPr>
              <w:pStyle w:val="TableParagraph"/>
              <w:spacing w:line="209" w:lineRule="exact"/>
              <w:ind w:right="109"/>
              <w:jc w:val="right"/>
              <w:rPr>
                <w:sz w:val="20"/>
              </w:rPr>
            </w:pPr>
            <w:r>
              <w:rPr>
                <w:sz w:val="20"/>
              </w:rPr>
              <w:t>4,043</w:t>
            </w:r>
          </w:p>
        </w:tc>
        <w:tc>
          <w:tcPr>
            <w:tcW w:w="1184" w:type="dxa"/>
          </w:tcPr>
          <w:p w:rsidR="000268DB" w:rsidRDefault="00743944">
            <w:pPr>
              <w:pStyle w:val="TableParagraph"/>
              <w:spacing w:line="209" w:lineRule="exact"/>
              <w:ind w:right="109"/>
              <w:jc w:val="right"/>
              <w:rPr>
                <w:sz w:val="20"/>
              </w:rPr>
            </w:pPr>
            <w:r>
              <w:rPr>
                <w:sz w:val="20"/>
              </w:rPr>
              <w:t>2,826</w:t>
            </w:r>
          </w:p>
        </w:tc>
        <w:tc>
          <w:tcPr>
            <w:tcW w:w="3640" w:type="dxa"/>
          </w:tcPr>
          <w:p w:rsidR="000268DB" w:rsidRDefault="00743944">
            <w:pPr>
              <w:pStyle w:val="TableParagraph"/>
              <w:spacing w:line="209" w:lineRule="exact"/>
              <w:ind w:left="106"/>
              <w:rPr>
                <w:sz w:val="20"/>
              </w:rPr>
            </w:pPr>
            <w:r>
              <w:rPr>
                <w:sz w:val="20"/>
              </w:rPr>
              <w:t>not be when the goods or services</w:t>
            </w:r>
          </w:p>
        </w:tc>
      </w:tr>
      <w:tr w:rsidR="000268DB">
        <w:trPr>
          <w:trHeight w:val="230"/>
        </w:trPr>
        <w:tc>
          <w:tcPr>
            <w:tcW w:w="3637" w:type="dxa"/>
          </w:tcPr>
          <w:p w:rsidR="000268DB" w:rsidRDefault="00743944">
            <w:pPr>
              <w:pStyle w:val="TableParagraph"/>
              <w:spacing w:line="210" w:lineRule="exact"/>
              <w:ind w:left="200"/>
              <w:rPr>
                <w:sz w:val="20"/>
              </w:rPr>
            </w:pPr>
            <w:r>
              <w:rPr>
                <w:sz w:val="20"/>
              </w:rPr>
              <w:t>Fixed assets repairs and expenses</w:t>
            </w:r>
          </w:p>
        </w:tc>
        <w:tc>
          <w:tcPr>
            <w:tcW w:w="1227" w:type="dxa"/>
            <w:shd w:val="clear" w:color="auto" w:fill="D9D9D9"/>
          </w:tcPr>
          <w:p w:rsidR="000268DB" w:rsidRDefault="00743944">
            <w:pPr>
              <w:pStyle w:val="TableParagraph"/>
              <w:spacing w:line="210" w:lineRule="exact"/>
              <w:ind w:right="108"/>
              <w:jc w:val="right"/>
              <w:rPr>
                <w:sz w:val="20"/>
              </w:rPr>
            </w:pPr>
            <w:r>
              <w:rPr>
                <w:sz w:val="20"/>
              </w:rPr>
              <w:t>1,431</w:t>
            </w:r>
          </w:p>
        </w:tc>
        <w:tc>
          <w:tcPr>
            <w:tcW w:w="1184" w:type="dxa"/>
          </w:tcPr>
          <w:p w:rsidR="000268DB" w:rsidRDefault="00743944">
            <w:pPr>
              <w:pStyle w:val="TableParagraph"/>
              <w:spacing w:line="210" w:lineRule="exact"/>
              <w:ind w:right="109"/>
              <w:jc w:val="right"/>
              <w:rPr>
                <w:sz w:val="20"/>
              </w:rPr>
            </w:pPr>
            <w:r>
              <w:rPr>
                <w:sz w:val="20"/>
              </w:rPr>
              <w:t>1,007</w:t>
            </w:r>
          </w:p>
        </w:tc>
        <w:tc>
          <w:tcPr>
            <w:tcW w:w="3640" w:type="dxa"/>
          </w:tcPr>
          <w:p w:rsidR="000268DB" w:rsidRDefault="00743944">
            <w:pPr>
              <w:pStyle w:val="TableParagraph"/>
              <w:spacing w:line="210" w:lineRule="exact"/>
              <w:ind w:left="106"/>
              <w:rPr>
                <w:sz w:val="20"/>
              </w:rPr>
            </w:pPr>
            <w:r>
              <w:rPr>
                <w:sz w:val="20"/>
              </w:rPr>
              <w:t>are actually paid for.</w:t>
            </w:r>
          </w:p>
        </w:tc>
      </w:tr>
      <w:tr w:rsidR="000268DB">
        <w:trPr>
          <w:trHeight w:val="230"/>
        </w:trPr>
        <w:tc>
          <w:tcPr>
            <w:tcW w:w="3637" w:type="dxa"/>
          </w:tcPr>
          <w:p w:rsidR="000268DB" w:rsidRDefault="00743944">
            <w:pPr>
              <w:pStyle w:val="TableParagraph"/>
              <w:spacing w:line="210" w:lineRule="exact"/>
              <w:ind w:left="200"/>
              <w:rPr>
                <w:sz w:val="20"/>
              </w:rPr>
            </w:pPr>
            <w:r>
              <w:rPr>
                <w:sz w:val="20"/>
              </w:rPr>
              <w:t>Investment and registry fees</w:t>
            </w:r>
          </w:p>
        </w:tc>
        <w:tc>
          <w:tcPr>
            <w:tcW w:w="1227" w:type="dxa"/>
            <w:shd w:val="clear" w:color="auto" w:fill="D9D9D9"/>
          </w:tcPr>
          <w:p w:rsidR="000268DB" w:rsidRDefault="00743944">
            <w:pPr>
              <w:pStyle w:val="TableParagraph"/>
              <w:spacing w:line="210" w:lineRule="exact"/>
              <w:ind w:right="109"/>
              <w:jc w:val="right"/>
              <w:rPr>
                <w:sz w:val="20"/>
              </w:rPr>
            </w:pPr>
            <w:r>
              <w:rPr>
                <w:sz w:val="20"/>
              </w:rPr>
              <w:t>2,410</w:t>
            </w:r>
          </w:p>
        </w:tc>
        <w:tc>
          <w:tcPr>
            <w:tcW w:w="1184" w:type="dxa"/>
          </w:tcPr>
          <w:p w:rsidR="000268DB" w:rsidRDefault="00743944">
            <w:pPr>
              <w:pStyle w:val="TableParagraph"/>
              <w:spacing w:line="210" w:lineRule="exact"/>
              <w:ind w:right="109"/>
              <w:jc w:val="right"/>
              <w:rPr>
                <w:sz w:val="20"/>
              </w:rPr>
            </w:pPr>
            <w:r>
              <w:rPr>
                <w:sz w:val="20"/>
              </w:rPr>
              <w:t>2,194</w:t>
            </w:r>
          </w:p>
        </w:tc>
        <w:tc>
          <w:tcPr>
            <w:tcW w:w="3640" w:type="dxa"/>
          </w:tcPr>
          <w:p w:rsidR="000268DB" w:rsidRDefault="000268DB">
            <w:pPr>
              <w:pStyle w:val="TableParagraph"/>
              <w:rPr>
                <w:rFonts w:ascii="Times New Roman"/>
                <w:sz w:val="16"/>
              </w:rPr>
            </w:pPr>
          </w:p>
        </w:tc>
      </w:tr>
      <w:tr w:rsidR="000268DB">
        <w:trPr>
          <w:trHeight w:val="230"/>
        </w:trPr>
        <w:tc>
          <w:tcPr>
            <w:tcW w:w="3637" w:type="dxa"/>
          </w:tcPr>
          <w:p w:rsidR="000268DB" w:rsidRDefault="00743944">
            <w:pPr>
              <w:pStyle w:val="TableParagraph"/>
              <w:spacing w:line="210" w:lineRule="exact"/>
              <w:ind w:left="200"/>
              <w:rPr>
                <w:sz w:val="20"/>
              </w:rPr>
            </w:pPr>
            <w:r>
              <w:rPr>
                <w:sz w:val="20"/>
              </w:rPr>
              <w:t>Motor vehicles and travel</w:t>
            </w:r>
          </w:p>
        </w:tc>
        <w:tc>
          <w:tcPr>
            <w:tcW w:w="1227" w:type="dxa"/>
            <w:shd w:val="clear" w:color="auto" w:fill="D9D9D9"/>
          </w:tcPr>
          <w:p w:rsidR="000268DB" w:rsidRDefault="00743944">
            <w:pPr>
              <w:pStyle w:val="TableParagraph"/>
              <w:spacing w:line="210" w:lineRule="exact"/>
              <w:ind w:right="109"/>
              <w:jc w:val="right"/>
              <w:rPr>
                <w:sz w:val="20"/>
              </w:rPr>
            </w:pPr>
            <w:r>
              <w:rPr>
                <w:w w:val="95"/>
                <w:sz w:val="20"/>
              </w:rPr>
              <w:t>318</w:t>
            </w:r>
          </w:p>
        </w:tc>
        <w:tc>
          <w:tcPr>
            <w:tcW w:w="1184" w:type="dxa"/>
          </w:tcPr>
          <w:p w:rsidR="000268DB" w:rsidRDefault="00743944">
            <w:pPr>
              <w:pStyle w:val="TableParagraph"/>
              <w:spacing w:line="210" w:lineRule="exact"/>
              <w:ind w:right="110"/>
              <w:jc w:val="right"/>
              <w:rPr>
                <w:sz w:val="20"/>
              </w:rPr>
            </w:pPr>
            <w:r>
              <w:rPr>
                <w:w w:val="95"/>
                <w:sz w:val="20"/>
              </w:rPr>
              <w:t>255</w:t>
            </w:r>
          </w:p>
        </w:tc>
        <w:tc>
          <w:tcPr>
            <w:tcW w:w="3640" w:type="dxa"/>
          </w:tcPr>
          <w:p w:rsidR="000268DB" w:rsidRDefault="000268DB">
            <w:pPr>
              <w:pStyle w:val="TableParagraph"/>
              <w:rPr>
                <w:rFonts w:ascii="Times New Roman"/>
                <w:sz w:val="16"/>
              </w:rPr>
            </w:pPr>
          </w:p>
        </w:tc>
      </w:tr>
      <w:tr w:rsidR="000268DB">
        <w:trPr>
          <w:trHeight w:val="229"/>
        </w:trPr>
        <w:tc>
          <w:tcPr>
            <w:tcW w:w="3637" w:type="dxa"/>
          </w:tcPr>
          <w:p w:rsidR="000268DB" w:rsidRDefault="00743944">
            <w:pPr>
              <w:pStyle w:val="TableParagraph"/>
              <w:spacing w:line="209" w:lineRule="exact"/>
              <w:ind w:left="200"/>
              <w:rPr>
                <w:sz w:val="20"/>
              </w:rPr>
            </w:pPr>
            <w:r>
              <w:rPr>
                <w:sz w:val="20"/>
              </w:rPr>
              <w:t>Office expenses</w:t>
            </w:r>
          </w:p>
        </w:tc>
        <w:tc>
          <w:tcPr>
            <w:tcW w:w="1227" w:type="dxa"/>
            <w:shd w:val="clear" w:color="auto" w:fill="D9D9D9"/>
          </w:tcPr>
          <w:p w:rsidR="000268DB" w:rsidRDefault="00743944">
            <w:pPr>
              <w:pStyle w:val="TableParagraph"/>
              <w:spacing w:line="209" w:lineRule="exact"/>
              <w:ind w:right="108"/>
              <w:jc w:val="right"/>
              <w:rPr>
                <w:sz w:val="20"/>
              </w:rPr>
            </w:pPr>
            <w:r>
              <w:rPr>
                <w:sz w:val="20"/>
              </w:rPr>
              <w:t>1,530</w:t>
            </w:r>
          </w:p>
        </w:tc>
        <w:tc>
          <w:tcPr>
            <w:tcW w:w="1184" w:type="dxa"/>
          </w:tcPr>
          <w:p w:rsidR="000268DB" w:rsidRDefault="00743944">
            <w:pPr>
              <w:pStyle w:val="TableParagraph"/>
              <w:spacing w:line="209" w:lineRule="exact"/>
              <w:ind w:right="107"/>
              <w:jc w:val="right"/>
              <w:rPr>
                <w:sz w:val="20"/>
              </w:rPr>
            </w:pPr>
            <w:r>
              <w:rPr>
                <w:sz w:val="20"/>
              </w:rPr>
              <w:t>1,423</w:t>
            </w:r>
          </w:p>
        </w:tc>
        <w:tc>
          <w:tcPr>
            <w:tcW w:w="3640" w:type="dxa"/>
          </w:tcPr>
          <w:p w:rsidR="000268DB" w:rsidRDefault="000268DB">
            <w:pPr>
              <w:pStyle w:val="TableParagraph"/>
              <w:rPr>
                <w:rFonts w:ascii="Times New Roman"/>
                <w:sz w:val="16"/>
              </w:rPr>
            </w:pPr>
          </w:p>
        </w:tc>
      </w:tr>
      <w:tr w:rsidR="000268DB">
        <w:trPr>
          <w:trHeight w:val="229"/>
        </w:trPr>
        <w:tc>
          <w:tcPr>
            <w:tcW w:w="3637" w:type="dxa"/>
          </w:tcPr>
          <w:p w:rsidR="000268DB" w:rsidRDefault="00743944">
            <w:pPr>
              <w:pStyle w:val="TableParagraph"/>
              <w:spacing w:line="209" w:lineRule="exact"/>
              <w:ind w:left="200"/>
              <w:rPr>
                <w:sz w:val="20"/>
              </w:rPr>
            </w:pPr>
            <w:r>
              <w:rPr>
                <w:sz w:val="20"/>
              </w:rPr>
              <w:t>Operating lease expense</w:t>
            </w:r>
          </w:p>
        </w:tc>
        <w:tc>
          <w:tcPr>
            <w:tcW w:w="1227" w:type="dxa"/>
            <w:shd w:val="clear" w:color="auto" w:fill="D9D9D9"/>
          </w:tcPr>
          <w:p w:rsidR="000268DB" w:rsidRDefault="00743944">
            <w:pPr>
              <w:pStyle w:val="TableParagraph"/>
              <w:spacing w:line="209" w:lineRule="exact"/>
              <w:ind w:right="109"/>
              <w:jc w:val="right"/>
              <w:rPr>
                <w:sz w:val="20"/>
              </w:rPr>
            </w:pPr>
            <w:r>
              <w:rPr>
                <w:w w:val="95"/>
                <w:sz w:val="20"/>
              </w:rPr>
              <w:t>552</w:t>
            </w:r>
          </w:p>
        </w:tc>
        <w:tc>
          <w:tcPr>
            <w:tcW w:w="1184" w:type="dxa"/>
          </w:tcPr>
          <w:p w:rsidR="000268DB" w:rsidRDefault="00743944">
            <w:pPr>
              <w:pStyle w:val="TableParagraph"/>
              <w:spacing w:line="209" w:lineRule="exact"/>
              <w:ind w:right="110"/>
              <w:jc w:val="right"/>
              <w:rPr>
                <w:sz w:val="20"/>
              </w:rPr>
            </w:pPr>
            <w:r>
              <w:rPr>
                <w:w w:val="95"/>
                <w:sz w:val="20"/>
              </w:rPr>
              <w:t>447</w:t>
            </w:r>
          </w:p>
        </w:tc>
        <w:tc>
          <w:tcPr>
            <w:tcW w:w="3640" w:type="dxa"/>
          </w:tcPr>
          <w:p w:rsidR="000268DB" w:rsidRDefault="000268DB">
            <w:pPr>
              <w:pStyle w:val="TableParagraph"/>
              <w:rPr>
                <w:rFonts w:ascii="Times New Roman"/>
                <w:sz w:val="16"/>
              </w:rPr>
            </w:pPr>
          </w:p>
        </w:tc>
      </w:tr>
      <w:tr w:rsidR="000268DB">
        <w:trPr>
          <w:trHeight w:val="230"/>
        </w:trPr>
        <w:tc>
          <w:tcPr>
            <w:tcW w:w="3637" w:type="dxa"/>
          </w:tcPr>
          <w:p w:rsidR="000268DB" w:rsidRDefault="00743944">
            <w:pPr>
              <w:pStyle w:val="TableParagraph"/>
              <w:spacing w:line="210" w:lineRule="exact"/>
              <w:ind w:left="200"/>
              <w:rPr>
                <w:sz w:val="20"/>
              </w:rPr>
            </w:pPr>
            <w:r>
              <w:rPr>
                <w:sz w:val="20"/>
              </w:rPr>
              <w:t>Professional and management fees</w:t>
            </w:r>
          </w:p>
        </w:tc>
        <w:tc>
          <w:tcPr>
            <w:tcW w:w="1227" w:type="dxa"/>
            <w:shd w:val="clear" w:color="auto" w:fill="D9D9D9"/>
          </w:tcPr>
          <w:p w:rsidR="000268DB" w:rsidRDefault="00743944">
            <w:pPr>
              <w:pStyle w:val="TableParagraph"/>
              <w:spacing w:line="210" w:lineRule="exact"/>
              <w:ind w:right="109"/>
              <w:jc w:val="right"/>
              <w:rPr>
                <w:sz w:val="20"/>
              </w:rPr>
            </w:pPr>
            <w:r>
              <w:rPr>
                <w:w w:val="95"/>
                <w:sz w:val="20"/>
              </w:rPr>
              <w:t>326</w:t>
            </w:r>
          </w:p>
        </w:tc>
        <w:tc>
          <w:tcPr>
            <w:tcW w:w="1184" w:type="dxa"/>
          </w:tcPr>
          <w:p w:rsidR="000268DB" w:rsidRDefault="00743944">
            <w:pPr>
              <w:pStyle w:val="TableParagraph"/>
              <w:spacing w:line="210" w:lineRule="exact"/>
              <w:ind w:right="110"/>
              <w:jc w:val="right"/>
              <w:rPr>
                <w:sz w:val="20"/>
              </w:rPr>
            </w:pPr>
            <w:r>
              <w:rPr>
                <w:w w:val="95"/>
                <w:sz w:val="20"/>
              </w:rPr>
              <w:t>346</w:t>
            </w:r>
          </w:p>
        </w:tc>
        <w:tc>
          <w:tcPr>
            <w:tcW w:w="3640" w:type="dxa"/>
          </w:tcPr>
          <w:p w:rsidR="000268DB" w:rsidRDefault="000268DB">
            <w:pPr>
              <w:pStyle w:val="TableParagraph"/>
              <w:rPr>
                <w:rFonts w:ascii="Times New Roman"/>
                <w:sz w:val="16"/>
              </w:rPr>
            </w:pPr>
          </w:p>
        </w:tc>
      </w:tr>
      <w:tr w:rsidR="000268DB">
        <w:trPr>
          <w:trHeight w:val="229"/>
        </w:trPr>
        <w:tc>
          <w:tcPr>
            <w:tcW w:w="3637" w:type="dxa"/>
          </w:tcPr>
          <w:p w:rsidR="000268DB" w:rsidRDefault="00743944">
            <w:pPr>
              <w:pStyle w:val="TableParagraph"/>
              <w:spacing w:line="210" w:lineRule="exact"/>
              <w:ind w:left="200"/>
              <w:rPr>
                <w:sz w:val="20"/>
              </w:rPr>
            </w:pPr>
            <w:r>
              <w:rPr>
                <w:sz w:val="20"/>
              </w:rPr>
              <w:t>Rates, utilities and cleaning</w:t>
            </w:r>
          </w:p>
        </w:tc>
        <w:tc>
          <w:tcPr>
            <w:tcW w:w="1227" w:type="dxa"/>
            <w:tcBorders>
              <w:bottom w:val="single" w:sz="4" w:space="0" w:color="000000"/>
            </w:tcBorders>
            <w:shd w:val="clear" w:color="auto" w:fill="D9D9D9"/>
          </w:tcPr>
          <w:p w:rsidR="000268DB" w:rsidRDefault="00743944">
            <w:pPr>
              <w:pStyle w:val="TableParagraph"/>
              <w:spacing w:line="210" w:lineRule="exact"/>
              <w:ind w:right="109"/>
              <w:jc w:val="right"/>
              <w:rPr>
                <w:sz w:val="20"/>
              </w:rPr>
            </w:pPr>
            <w:r>
              <w:rPr>
                <w:sz w:val="20"/>
              </w:rPr>
              <w:t>1,599</w:t>
            </w:r>
          </w:p>
        </w:tc>
        <w:tc>
          <w:tcPr>
            <w:tcW w:w="1184" w:type="dxa"/>
            <w:tcBorders>
              <w:bottom w:val="single" w:sz="4" w:space="0" w:color="000000"/>
            </w:tcBorders>
          </w:tcPr>
          <w:p w:rsidR="000268DB" w:rsidRDefault="00743944">
            <w:pPr>
              <w:pStyle w:val="TableParagraph"/>
              <w:spacing w:line="210" w:lineRule="exact"/>
              <w:ind w:right="109"/>
              <w:jc w:val="right"/>
              <w:rPr>
                <w:sz w:val="20"/>
              </w:rPr>
            </w:pPr>
            <w:r>
              <w:rPr>
                <w:sz w:val="20"/>
              </w:rPr>
              <w:t>1,467</w:t>
            </w:r>
          </w:p>
        </w:tc>
        <w:tc>
          <w:tcPr>
            <w:tcW w:w="3640" w:type="dxa"/>
          </w:tcPr>
          <w:p w:rsidR="000268DB" w:rsidRDefault="000268DB">
            <w:pPr>
              <w:pStyle w:val="TableParagraph"/>
              <w:rPr>
                <w:rFonts w:ascii="Times New Roman"/>
                <w:sz w:val="16"/>
              </w:rPr>
            </w:pPr>
          </w:p>
        </w:tc>
      </w:tr>
      <w:tr w:rsidR="000268DB">
        <w:trPr>
          <w:trHeight w:val="230"/>
        </w:trPr>
        <w:tc>
          <w:tcPr>
            <w:tcW w:w="3637" w:type="dxa"/>
          </w:tcPr>
          <w:p w:rsidR="000268DB" w:rsidRDefault="000268DB">
            <w:pPr>
              <w:pStyle w:val="TableParagraph"/>
              <w:rPr>
                <w:rFonts w:ascii="Times New Roman"/>
                <w:sz w:val="16"/>
              </w:rPr>
            </w:pPr>
          </w:p>
        </w:tc>
        <w:tc>
          <w:tcPr>
            <w:tcW w:w="1227"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9"/>
              <w:jc w:val="right"/>
              <w:rPr>
                <w:b/>
                <w:sz w:val="20"/>
              </w:rPr>
            </w:pPr>
            <w:r>
              <w:rPr>
                <w:b/>
                <w:w w:val="95"/>
                <w:sz w:val="20"/>
              </w:rPr>
              <w:t>18,716</w:t>
            </w:r>
          </w:p>
        </w:tc>
        <w:tc>
          <w:tcPr>
            <w:tcW w:w="1184" w:type="dxa"/>
            <w:tcBorders>
              <w:top w:val="single" w:sz="4" w:space="0" w:color="000000"/>
              <w:bottom w:val="single" w:sz="4" w:space="0" w:color="000000"/>
            </w:tcBorders>
          </w:tcPr>
          <w:p w:rsidR="000268DB" w:rsidRDefault="00743944">
            <w:pPr>
              <w:pStyle w:val="TableParagraph"/>
              <w:spacing w:line="210" w:lineRule="exact"/>
              <w:ind w:right="110"/>
              <w:jc w:val="right"/>
              <w:rPr>
                <w:b/>
                <w:sz w:val="20"/>
              </w:rPr>
            </w:pPr>
            <w:r>
              <w:rPr>
                <w:b/>
                <w:w w:val="95"/>
                <w:sz w:val="20"/>
              </w:rPr>
              <w:t>16,446</w:t>
            </w:r>
          </w:p>
        </w:tc>
        <w:tc>
          <w:tcPr>
            <w:tcW w:w="3640" w:type="dxa"/>
          </w:tcPr>
          <w:p w:rsidR="000268DB" w:rsidRDefault="000268DB">
            <w:pPr>
              <w:pStyle w:val="TableParagraph"/>
              <w:rPr>
                <w:rFonts w:ascii="Times New Roman"/>
                <w:sz w:val="16"/>
              </w:rPr>
            </w:pPr>
          </w:p>
        </w:tc>
      </w:tr>
    </w:tbl>
    <w:p w:rsidR="000268DB" w:rsidRDefault="000268DB">
      <w:pPr>
        <w:pStyle w:val="BodyText"/>
        <w:rPr>
          <w:b/>
          <w:sz w:val="22"/>
        </w:rPr>
      </w:pPr>
    </w:p>
    <w:p w:rsidR="000268DB" w:rsidRDefault="000268DB">
      <w:pPr>
        <w:pStyle w:val="BodyText"/>
        <w:rPr>
          <w:b/>
          <w:sz w:val="22"/>
        </w:rPr>
      </w:pPr>
    </w:p>
    <w:p w:rsidR="000268DB" w:rsidRDefault="00743944">
      <w:pPr>
        <w:pStyle w:val="Heading9"/>
        <w:numPr>
          <w:ilvl w:val="0"/>
          <w:numId w:val="75"/>
        </w:numPr>
        <w:tabs>
          <w:tab w:val="left" w:pos="1564"/>
          <w:tab w:val="left" w:pos="1565"/>
        </w:tabs>
        <w:spacing w:before="175"/>
        <w:ind w:left="1564" w:hanging="432"/>
      </w:pPr>
      <w:r>
        <w:pict>
          <v:shape id="_x0000_s1063" type="#_x0000_t202" style="position:absolute;left:0;text-align:left;margin-left:233.9pt;margin-top:20.4pt;width:120.5pt;height:106.1pt;z-index:395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74"/>
                    <w:gridCol w:w="1135"/>
                  </w:tblGrid>
                  <w:tr w:rsidR="000268DB">
                    <w:trPr>
                      <w:trHeight w:val="695"/>
                    </w:trPr>
                    <w:tc>
                      <w:tcPr>
                        <w:tcW w:w="1274" w:type="dxa"/>
                        <w:shd w:val="clear" w:color="auto" w:fill="D9D9D9"/>
                      </w:tcPr>
                      <w:p w:rsidR="000268DB" w:rsidRDefault="00743944">
                        <w:pPr>
                          <w:pStyle w:val="TableParagraph"/>
                          <w:spacing w:line="225" w:lineRule="exact"/>
                          <w:ind w:left="722"/>
                          <w:rPr>
                            <w:b/>
                            <w:sz w:val="20"/>
                          </w:rPr>
                        </w:pPr>
                        <w:r>
                          <w:rPr>
                            <w:b/>
                            <w:sz w:val="20"/>
                          </w:rPr>
                          <w:t>2017</w:t>
                        </w:r>
                      </w:p>
                      <w:p w:rsidR="000268DB" w:rsidRDefault="00743944">
                        <w:pPr>
                          <w:pStyle w:val="TableParagraph"/>
                          <w:ind w:left="664"/>
                          <w:rPr>
                            <w:b/>
                            <w:sz w:val="20"/>
                          </w:rPr>
                        </w:pPr>
                        <w:r>
                          <w:rPr>
                            <w:b/>
                            <w:sz w:val="20"/>
                          </w:rPr>
                          <w:t>$’000</w:t>
                        </w:r>
                      </w:p>
                    </w:tc>
                    <w:tc>
                      <w:tcPr>
                        <w:tcW w:w="1135" w:type="dxa"/>
                      </w:tcPr>
                      <w:p w:rsidR="000268DB" w:rsidRDefault="00743944">
                        <w:pPr>
                          <w:pStyle w:val="TableParagraph"/>
                          <w:spacing w:line="225" w:lineRule="exact"/>
                          <w:ind w:left="583"/>
                          <w:rPr>
                            <w:b/>
                            <w:sz w:val="20"/>
                          </w:rPr>
                        </w:pPr>
                        <w:r>
                          <w:rPr>
                            <w:b/>
                            <w:sz w:val="20"/>
                          </w:rPr>
                          <w:t>2016</w:t>
                        </w:r>
                      </w:p>
                      <w:p w:rsidR="000268DB" w:rsidRDefault="00743944">
                        <w:pPr>
                          <w:pStyle w:val="TableParagraph"/>
                          <w:ind w:left="526"/>
                          <w:rPr>
                            <w:b/>
                            <w:sz w:val="20"/>
                          </w:rPr>
                        </w:pPr>
                        <w:r>
                          <w:rPr>
                            <w:b/>
                            <w:sz w:val="20"/>
                          </w:rPr>
                          <w:t>$’000</w:t>
                        </w:r>
                      </w:p>
                    </w:tc>
                  </w:tr>
                  <w:tr w:rsidR="000268DB">
                    <w:trPr>
                      <w:trHeight w:val="471"/>
                    </w:trPr>
                    <w:tc>
                      <w:tcPr>
                        <w:tcW w:w="1274" w:type="dxa"/>
                        <w:shd w:val="clear" w:color="auto" w:fill="D9D9D9"/>
                      </w:tcPr>
                      <w:p w:rsidR="000268DB" w:rsidRDefault="000268DB">
                        <w:pPr>
                          <w:pStyle w:val="TableParagraph"/>
                          <w:spacing w:before="3"/>
                          <w:rPr>
                            <w:sz w:val="20"/>
                          </w:rPr>
                        </w:pPr>
                      </w:p>
                      <w:p w:rsidR="000268DB" w:rsidRDefault="00743944">
                        <w:pPr>
                          <w:pStyle w:val="TableParagraph"/>
                          <w:spacing w:line="219" w:lineRule="exact"/>
                          <w:ind w:right="107"/>
                          <w:jc w:val="right"/>
                          <w:rPr>
                            <w:sz w:val="20"/>
                          </w:rPr>
                        </w:pPr>
                        <w:r>
                          <w:rPr>
                            <w:sz w:val="20"/>
                          </w:rPr>
                          <w:t>1,132</w:t>
                        </w:r>
                      </w:p>
                    </w:tc>
                    <w:tc>
                      <w:tcPr>
                        <w:tcW w:w="1135" w:type="dxa"/>
                      </w:tcPr>
                      <w:p w:rsidR="000268DB" w:rsidRDefault="000268DB">
                        <w:pPr>
                          <w:pStyle w:val="TableParagraph"/>
                          <w:spacing w:before="3"/>
                          <w:rPr>
                            <w:sz w:val="20"/>
                          </w:rPr>
                        </w:pPr>
                      </w:p>
                      <w:p w:rsidR="000268DB" w:rsidRDefault="00743944">
                        <w:pPr>
                          <w:pStyle w:val="TableParagraph"/>
                          <w:spacing w:line="219" w:lineRule="exact"/>
                          <w:ind w:right="107"/>
                          <w:jc w:val="right"/>
                          <w:rPr>
                            <w:sz w:val="20"/>
                          </w:rPr>
                        </w:pPr>
                        <w:r>
                          <w:rPr>
                            <w:sz w:val="20"/>
                          </w:rPr>
                          <w:t>1,112</w:t>
                        </w:r>
                      </w:p>
                    </w:tc>
                  </w:tr>
                  <w:tr w:rsidR="000268DB">
                    <w:trPr>
                      <w:trHeight w:val="355"/>
                    </w:trPr>
                    <w:tc>
                      <w:tcPr>
                        <w:tcW w:w="1274" w:type="dxa"/>
                        <w:shd w:val="clear" w:color="auto" w:fill="D9D9D9"/>
                      </w:tcPr>
                      <w:p w:rsidR="000268DB" w:rsidRDefault="00743944">
                        <w:pPr>
                          <w:pStyle w:val="TableParagraph"/>
                          <w:spacing w:before="1"/>
                          <w:ind w:right="108"/>
                          <w:jc w:val="right"/>
                          <w:rPr>
                            <w:sz w:val="20"/>
                          </w:rPr>
                        </w:pPr>
                        <w:r>
                          <w:rPr>
                            <w:w w:val="95"/>
                            <w:sz w:val="20"/>
                          </w:rPr>
                          <w:t>381</w:t>
                        </w:r>
                      </w:p>
                    </w:tc>
                    <w:tc>
                      <w:tcPr>
                        <w:tcW w:w="1135" w:type="dxa"/>
                      </w:tcPr>
                      <w:p w:rsidR="000268DB" w:rsidRDefault="00743944">
                        <w:pPr>
                          <w:pStyle w:val="TableParagraph"/>
                          <w:spacing w:before="1"/>
                          <w:ind w:right="107"/>
                          <w:jc w:val="right"/>
                          <w:rPr>
                            <w:sz w:val="20"/>
                          </w:rPr>
                        </w:pPr>
                        <w:r>
                          <w:rPr>
                            <w:w w:val="95"/>
                            <w:sz w:val="20"/>
                          </w:rPr>
                          <w:t>60</w:t>
                        </w:r>
                      </w:p>
                    </w:tc>
                  </w:tr>
                  <w:tr w:rsidR="000268DB">
                    <w:trPr>
                      <w:trHeight w:val="349"/>
                    </w:trPr>
                    <w:tc>
                      <w:tcPr>
                        <w:tcW w:w="1274" w:type="dxa"/>
                        <w:tcBorders>
                          <w:bottom w:val="single" w:sz="4" w:space="0" w:color="000000"/>
                        </w:tcBorders>
                        <w:shd w:val="clear" w:color="auto" w:fill="D9D9D9"/>
                      </w:tcPr>
                      <w:p w:rsidR="000268DB" w:rsidRDefault="00743944">
                        <w:pPr>
                          <w:pStyle w:val="TableParagraph"/>
                          <w:spacing w:before="116" w:line="213" w:lineRule="exact"/>
                          <w:ind w:right="108"/>
                          <w:jc w:val="right"/>
                          <w:rPr>
                            <w:sz w:val="20"/>
                          </w:rPr>
                        </w:pPr>
                        <w:r>
                          <w:rPr>
                            <w:w w:val="95"/>
                            <w:sz w:val="20"/>
                          </w:rPr>
                          <w:t>150</w:t>
                        </w:r>
                      </w:p>
                    </w:tc>
                    <w:tc>
                      <w:tcPr>
                        <w:tcW w:w="1135" w:type="dxa"/>
                        <w:tcBorders>
                          <w:bottom w:val="single" w:sz="4" w:space="0" w:color="000000"/>
                        </w:tcBorders>
                      </w:tcPr>
                      <w:p w:rsidR="000268DB" w:rsidRDefault="00743944">
                        <w:pPr>
                          <w:pStyle w:val="TableParagraph"/>
                          <w:spacing w:before="116" w:line="213" w:lineRule="exact"/>
                          <w:ind w:right="106"/>
                          <w:jc w:val="right"/>
                          <w:rPr>
                            <w:sz w:val="20"/>
                          </w:rPr>
                        </w:pPr>
                        <w:r>
                          <w:rPr>
                            <w:w w:val="99"/>
                            <w:sz w:val="20"/>
                          </w:rPr>
                          <w:t>-</w:t>
                        </w:r>
                      </w:p>
                    </w:tc>
                  </w:tr>
                  <w:tr w:rsidR="000268DB">
                    <w:trPr>
                      <w:trHeight w:val="230"/>
                    </w:trPr>
                    <w:tc>
                      <w:tcPr>
                        <w:tcW w:w="1274"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7"/>
                          <w:jc w:val="right"/>
                          <w:rPr>
                            <w:b/>
                            <w:sz w:val="20"/>
                          </w:rPr>
                        </w:pPr>
                        <w:r>
                          <w:rPr>
                            <w:b/>
                            <w:sz w:val="20"/>
                          </w:rPr>
                          <w:t>1,663</w:t>
                        </w:r>
                      </w:p>
                    </w:tc>
                    <w:tc>
                      <w:tcPr>
                        <w:tcW w:w="1135" w:type="dxa"/>
                        <w:tcBorders>
                          <w:top w:val="single" w:sz="4" w:space="0" w:color="000000"/>
                          <w:bottom w:val="single" w:sz="4" w:space="0" w:color="000000"/>
                        </w:tcBorders>
                      </w:tcPr>
                      <w:p w:rsidR="000268DB" w:rsidRDefault="00743944">
                        <w:pPr>
                          <w:pStyle w:val="TableParagraph"/>
                          <w:spacing w:line="210" w:lineRule="exact"/>
                          <w:ind w:right="107"/>
                          <w:jc w:val="right"/>
                          <w:rPr>
                            <w:b/>
                            <w:sz w:val="20"/>
                          </w:rPr>
                        </w:pPr>
                        <w:r>
                          <w:rPr>
                            <w:b/>
                            <w:sz w:val="20"/>
                          </w:rPr>
                          <w:t>1,172</w:t>
                        </w:r>
                      </w:p>
                    </w:tc>
                  </w:tr>
                </w:tbl>
                <w:p w:rsidR="000268DB" w:rsidRDefault="000268DB">
                  <w:pPr>
                    <w:pStyle w:val="BodyText"/>
                  </w:pPr>
                </w:p>
              </w:txbxContent>
            </v:textbox>
            <w10:wrap anchorx="page"/>
          </v:shape>
        </w:pict>
      </w:r>
      <w:r>
        <w:t>Contributions</w:t>
      </w:r>
    </w:p>
    <w:p w:rsidR="000268DB" w:rsidRDefault="000268DB">
      <w:pPr>
        <w:pStyle w:val="BodyText"/>
        <w:rPr>
          <w:b/>
          <w:sz w:val="22"/>
        </w:rPr>
      </w:pPr>
    </w:p>
    <w:p w:rsidR="000268DB" w:rsidRDefault="000268DB">
      <w:pPr>
        <w:pStyle w:val="BodyText"/>
        <w:rPr>
          <w:b/>
          <w:sz w:val="22"/>
        </w:rPr>
      </w:pPr>
    </w:p>
    <w:p w:rsidR="000268DB" w:rsidRDefault="00743944">
      <w:pPr>
        <w:pStyle w:val="BodyText"/>
        <w:spacing w:before="195"/>
        <w:ind w:left="1132" w:right="6689"/>
      </w:pPr>
      <w:r>
        <w:t>Contribution to the Office of the Public Guardian (i)</w:t>
      </w:r>
    </w:p>
    <w:p w:rsidR="000268DB" w:rsidRDefault="00743944">
      <w:pPr>
        <w:pStyle w:val="BodyText"/>
        <w:spacing w:before="11" w:line="244" w:lineRule="auto"/>
        <w:ind w:left="1132" w:right="6656"/>
      </w:pPr>
      <w:r>
        <w:t>Civil Law Legal Aid Scheme outlays (i) Contribution to the Department of Justice and Attorney-General (ii)</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8" w:after="1"/>
        <w:rPr>
          <w:sz w:val="21"/>
        </w:rPr>
      </w:pPr>
    </w:p>
    <w:tbl>
      <w:tblPr>
        <w:tblW w:w="0" w:type="auto"/>
        <w:tblInd w:w="932" w:type="dxa"/>
        <w:tblLayout w:type="fixed"/>
        <w:tblCellMar>
          <w:left w:w="0" w:type="dxa"/>
          <w:right w:w="0" w:type="dxa"/>
        </w:tblCellMar>
        <w:tblLook w:val="01E0" w:firstRow="1" w:lastRow="1" w:firstColumn="1" w:lastColumn="1" w:noHBand="0" w:noVBand="0"/>
      </w:tblPr>
      <w:tblGrid>
        <w:gridCol w:w="6247"/>
      </w:tblGrid>
      <w:tr w:rsidR="000268DB">
        <w:trPr>
          <w:trHeight w:val="342"/>
        </w:trPr>
        <w:tc>
          <w:tcPr>
            <w:tcW w:w="6247" w:type="dxa"/>
          </w:tcPr>
          <w:p w:rsidR="000268DB" w:rsidRDefault="00743944">
            <w:pPr>
              <w:pStyle w:val="TableParagraph"/>
              <w:spacing w:line="223" w:lineRule="exact"/>
              <w:ind w:left="200"/>
              <w:rPr>
                <w:b/>
                <w:sz w:val="20"/>
              </w:rPr>
            </w:pPr>
            <w:r>
              <w:rPr>
                <w:b/>
                <w:sz w:val="20"/>
              </w:rPr>
              <w:t>Disclosures – Contributions</w:t>
            </w:r>
          </w:p>
        </w:tc>
      </w:tr>
      <w:tr w:rsidR="000268DB">
        <w:trPr>
          <w:trHeight w:val="1426"/>
        </w:trPr>
        <w:tc>
          <w:tcPr>
            <w:tcW w:w="6247" w:type="dxa"/>
          </w:tcPr>
          <w:p w:rsidR="000268DB" w:rsidRDefault="00743944">
            <w:pPr>
              <w:pStyle w:val="TableParagraph"/>
              <w:spacing w:before="113"/>
              <w:ind w:left="200" w:right="200"/>
              <w:jc w:val="both"/>
              <w:rPr>
                <w:sz w:val="20"/>
              </w:rPr>
            </w:pPr>
            <w:r>
              <w:rPr>
                <w:sz w:val="20"/>
              </w:rPr>
              <w:t xml:space="preserve">(i) The Public Trustee provides Community Service Obligations to the Queensland community in the form of contributions to the Office of the Public Guardian and the Civil Law Legal Aid in accordance with section 63A of the </w:t>
            </w:r>
            <w:r>
              <w:rPr>
                <w:i/>
                <w:sz w:val="20"/>
              </w:rPr>
              <w:t xml:space="preserve">Public Trustee Act 1978 </w:t>
            </w:r>
            <w:r>
              <w:rPr>
                <w:sz w:val="20"/>
              </w:rPr>
              <w:t>and sectio</w:t>
            </w:r>
            <w:r>
              <w:rPr>
                <w:sz w:val="20"/>
              </w:rPr>
              <w:t xml:space="preserve">n 13 of the </w:t>
            </w:r>
            <w:r>
              <w:rPr>
                <w:i/>
                <w:sz w:val="20"/>
              </w:rPr>
              <w:t xml:space="preserve">Public Trustee Regulation 2012 </w:t>
            </w:r>
            <w:r>
              <w:rPr>
                <w:sz w:val="20"/>
              </w:rPr>
              <w:t>respectively.</w:t>
            </w:r>
          </w:p>
        </w:tc>
      </w:tr>
      <w:tr w:rsidR="000268DB">
        <w:trPr>
          <w:trHeight w:val="1080"/>
        </w:trPr>
        <w:tc>
          <w:tcPr>
            <w:tcW w:w="6247" w:type="dxa"/>
          </w:tcPr>
          <w:p w:rsidR="000268DB" w:rsidRDefault="00743944">
            <w:pPr>
              <w:pStyle w:val="TableParagraph"/>
              <w:spacing w:before="160" w:line="230" w:lineRule="atLeast"/>
              <w:ind w:left="200" w:right="198"/>
              <w:jc w:val="both"/>
              <w:rPr>
                <w:sz w:val="20"/>
              </w:rPr>
            </w:pPr>
            <w:r>
              <w:rPr>
                <w:sz w:val="20"/>
              </w:rPr>
              <w:t>(ii) Provision of funding through the Department of Justice and Attorney-General (DJAG) to allocate to the Court Network Inc. to deliver court support services in the Brisbane Queensland Civil and A</w:t>
            </w:r>
            <w:r>
              <w:rPr>
                <w:sz w:val="20"/>
              </w:rPr>
              <w:t>dministrative Tribunal.</w:t>
            </w:r>
          </w:p>
        </w:tc>
      </w:tr>
    </w:tbl>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spacing w:before="10"/>
        <w:rPr>
          <w:sz w:val="29"/>
        </w:rPr>
      </w:pPr>
    </w:p>
    <w:p w:rsidR="000268DB" w:rsidRDefault="00743944">
      <w:pPr>
        <w:pStyle w:val="Heading8"/>
        <w:spacing w:before="0"/>
      </w:pPr>
      <w:r>
        <w:t>FS11</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75"/>
        </w:numPr>
        <w:tabs>
          <w:tab w:val="left" w:pos="1564"/>
          <w:tab w:val="left" w:pos="1565"/>
        </w:tabs>
        <w:spacing w:before="93" w:after="6"/>
        <w:ind w:left="1564" w:hanging="432"/>
      </w:pPr>
      <w:r>
        <w:pict>
          <v:group id="_x0000_s1058" style="position:absolute;left:0;text-align:left;margin-left:233.4pt;margin-top:16.45pt;width:120.6pt;height:150.5pt;z-index:-405328;mso-position-horizontal-relative:page" coordorigin="4668,329" coordsize="2412,3010">
            <v:shape id="_x0000_s1062" style="position:absolute;left:4670;top:328;width:1287;height:3000" coordorigin="4670,329" coordsize="1287,3000" o:spt="100" adj="0,,0" path="m5957,3098r-106,l4778,3098r-108,l4670,3329r108,l5851,3329r106,l5957,3098t,-931l5851,2167r-1073,l4670,2167r,230l4670,2858r,231l4778,3089r1073,l5957,3089r,-231l5957,2397r,-230m5957,787r-106,l4778,787r-108,l4670,1017r,231l4670,1478r,231l4670,1939r,228l4778,2167r1073,l5957,2167r,-228l5957,1709r,-231l5957,1248r,-231l5957,787t,-458l5851,329r-1073,l4670,329r,230l4670,787r108,l5851,787r106,l5957,559r,-230e" fillcolor="#d9d9d9" stroked="f">
              <v:stroke joinstyle="round"/>
              <v:formulas/>
              <v:path arrowok="t" o:connecttype="segments"/>
            </v:shape>
            <v:line id="_x0000_s1061" style="position:absolute" from="4668,3333" to="5957,3333" strokeweight=".48pt"/>
            <v:rect id="_x0000_s1060" style="position:absolute;left:5956;top:3328;width:10;height:10" fillcolor="black" stroked="f"/>
            <v:line id="_x0000_s1059" style="position:absolute" from="5966,3333" to="7080,3333" strokeweight=".48pt"/>
            <w10:wrap anchorx="page"/>
          </v:group>
        </w:pict>
      </w:r>
      <w:r>
        <w:t>Other</w:t>
      </w:r>
      <w:r>
        <w:rPr>
          <w:spacing w:val="-3"/>
        </w:rPr>
        <w:t xml:space="preserve"> </w:t>
      </w:r>
      <w:r>
        <w:t>Expenses</w:t>
      </w:r>
    </w:p>
    <w:tbl>
      <w:tblPr>
        <w:tblW w:w="0" w:type="auto"/>
        <w:tblInd w:w="1040" w:type="dxa"/>
        <w:tblLayout w:type="fixed"/>
        <w:tblCellMar>
          <w:left w:w="0" w:type="dxa"/>
          <w:right w:w="0" w:type="dxa"/>
        </w:tblCellMar>
        <w:tblLook w:val="01E0" w:firstRow="1" w:lastRow="1" w:firstColumn="1" w:lastColumn="1" w:noHBand="0" w:noVBand="0"/>
      </w:tblPr>
      <w:tblGrid>
        <w:gridCol w:w="3630"/>
        <w:gridCol w:w="1287"/>
        <w:gridCol w:w="1124"/>
        <w:gridCol w:w="3642"/>
      </w:tblGrid>
      <w:tr w:rsidR="000268DB">
        <w:trPr>
          <w:trHeight w:val="228"/>
        </w:trPr>
        <w:tc>
          <w:tcPr>
            <w:tcW w:w="3630" w:type="dxa"/>
          </w:tcPr>
          <w:p w:rsidR="000268DB" w:rsidRDefault="000268DB">
            <w:pPr>
              <w:pStyle w:val="TableParagraph"/>
              <w:rPr>
                <w:rFonts w:ascii="Times New Roman"/>
                <w:sz w:val="16"/>
              </w:rPr>
            </w:pPr>
          </w:p>
        </w:tc>
        <w:tc>
          <w:tcPr>
            <w:tcW w:w="1287" w:type="dxa"/>
            <w:shd w:val="clear" w:color="auto" w:fill="D9D9D9"/>
          </w:tcPr>
          <w:p w:rsidR="000268DB" w:rsidRDefault="00743944">
            <w:pPr>
              <w:pStyle w:val="TableParagraph"/>
              <w:spacing w:line="209" w:lineRule="exact"/>
              <w:ind w:right="107"/>
              <w:jc w:val="right"/>
              <w:rPr>
                <w:b/>
                <w:sz w:val="20"/>
              </w:rPr>
            </w:pPr>
            <w:r>
              <w:rPr>
                <w:b/>
                <w:w w:val="95"/>
                <w:sz w:val="20"/>
              </w:rPr>
              <w:t>2017</w:t>
            </w:r>
          </w:p>
        </w:tc>
        <w:tc>
          <w:tcPr>
            <w:tcW w:w="1124" w:type="dxa"/>
          </w:tcPr>
          <w:p w:rsidR="000268DB" w:rsidRDefault="00743944">
            <w:pPr>
              <w:pStyle w:val="TableParagraph"/>
              <w:spacing w:line="209" w:lineRule="exact"/>
              <w:ind w:right="110"/>
              <w:jc w:val="right"/>
              <w:rPr>
                <w:b/>
                <w:sz w:val="20"/>
              </w:rPr>
            </w:pPr>
            <w:r>
              <w:rPr>
                <w:b/>
                <w:w w:val="95"/>
                <w:sz w:val="20"/>
              </w:rPr>
              <w:t>2016</w:t>
            </w:r>
          </w:p>
        </w:tc>
        <w:tc>
          <w:tcPr>
            <w:tcW w:w="3642" w:type="dxa"/>
            <w:vMerge w:val="restart"/>
          </w:tcPr>
          <w:p w:rsidR="000268DB" w:rsidRDefault="00743944">
            <w:pPr>
              <w:pStyle w:val="TableParagraph"/>
              <w:spacing w:line="225" w:lineRule="exact"/>
              <w:ind w:left="106"/>
              <w:rPr>
                <w:b/>
                <w:sz w:val="20"/>
              </w:rPr>
            </w:pPr>
            <w:r>
              <w:rPr>
                <w:b/>
                <w:sz w:val="20"/>
              </w:rPr>
              <w:t>Accounting Policy – Gain or Loss</w:t>
            </w:r>
          </w:p>
          <w:p w:rsidR="000268DB" w:rsidRDefault="00743944">
            <w:pPr>
              <w:pStyle w:val="TableParagraph"/>
              <w:spacing w:before="5" w:line="228" w:lineRule="exact"/>
              <w:ind w:left="106"/>
              <w:rPr>
                <w:b/>
                <w:sz w:val="20"/>
              </w:rPr>
            </w:pPr>
            <w:r>
              <w:rPr>
                <w:b/>
                <w:sz w:val="20"/>
              </w:rPr>
              <w:t>on Sale of Property, Plant and Equipment</w:t>
            </w:r>
          </w:p>
        </w:tc>
      </w:tr>
      <w:tr w:rsidR="000268DB">
        <w:trPr>
          <w:trHeight w:val="432"/>
        </w:trPr>
        <w:tc>
          <w:tcPr>
            <w:tcW w:w="3630" w:type="dxa"/>
          </w:tcPr>
          <w:p w:rsidR="000268DB" w:rsidRDefault="000268DB">
            <w:pPr>
              <w:pStyle w:val="TableParagraph"/>
              <w:rPr>
                <w:rFonts w:ascii="Times New Roman"/>
                <w:sz w:val="20"/>
              </w:rPr>
            </w:pPr>
          </w:p>
        </w:tc>
        <w:tc>
          <w:tcPr>
            <w:tcW w:w="1287" w:type="dxa"/>
            <w:shd w:val="clear" w:color="auto" w:fill="D9D9D9"/>
          </w:tcPr>
          <w:p w:rsidR="000268DB" w:rsidRDefault="00743944">
            <w:pPr>
              <w:pStyle w:val="TableParagraph"/>
              <w:spacing w:line="227" w:lineRule="exact"/>
              <w:ind w:right="106"/>
              <w:jc w:val="right"/>
              <w:rPr>
                <w:b/>
                <w:sz w:val="20"/>
              </w:rPr>
            </w:pPr>
            <w:r>
              <w:rPr>
                <w:b/>
                <w:sz w:val="20"/>
              </w:rPr>
              <w:t>$’000</w:t>
            </w:r>
          </w:p>
        </w:tc>
        <w:tc>
          <w:tcPr>
            <w:tcW w:w="1124" w:type="dxa"/>
          </w:tcPr>
          <w:p w:rsidR="000268DB" w:rsidRDefault="00743944">
            <w:pPr>
              <w:pStyle w:val="TableParagraph"/>
              <w:spacing w:line="227" w:lineRule="exact"/>
              <w:ind w:right="110"/>
              <w:jc w:val="right"/>
              <w:rPr>
                <w:b/>
                <w:sz w:val="20"/>
              </w:rPr>
            </w:pPr>
            <w:r>
              <w:rPr>
                <w:b/>
                <w:sz w:val="20"/>
              </w:rPr>
              <w:t>$’000</w:t>
            </w:r>
          </w:p>
        </w:tc>
        <w:tc>
          <w:tcPr>
            <w:tcW w:w="3642" w:type="dxa"/>
            <w:vMerge/>
            <w:tcBorders>
              <w:top w:val="nil"/>
            </w:tcBorders>
          </w:tcPr>
          <w:p w:rsidR="000268DB" w:rsidRDefault="000268DB">
            <w:pPr>
              <w:rPr>
                <w:sz w:val="2"/>
                <w:szCs w:val="2"/>
              </w:rPr>
            </w:pPr>
          </w:p>
        </w:tc>
      </w:tr>
      <w:tr w:rsidR="000268DB">
        <w:trPr>
          <w:trHeight w:val="234"/>
        </w:trPr>
        <w:tc>
          <w:tcPr>
            <w:tcW w:w="3630" w:type="dxa"/>
          </w:tcPr>
          <w:p w:rsidR="000268DB" w:rsidRDefault="00743944">
            <w:pPr>
              <w:pStyle w:val="TableParagraph"/>
              <w:spacing w:line="214" w:lineRule="exact"/>
              <w:ind w:left="200"/>
              <w:rPr>
                <w:b/>
                <w:sz w:val="20"/>
              </w:rPr>
            </w:pPr>
            <w:r>
              <w:rPr>
                <w:sz w:val="20"/>
              </w:rPr>
              <w:t xml:space="preserve">Bad debt recoveries and write-offs </w:t>
            </w:r>
            <w:r>
              <w:rPr>
                <w:b/>
                <w:sz w:val="20"/>
                <w:vertAlign w:val="superscript"/>
              </w:rPr>
              <w:t>i</w:t>
            </w:r>
          </w:p>
        </w:tc>
        <w:tc>
          <w:tcPr>
            <w:tcW w:w="1287" w:type="dxa"/>
            <w:shd w:val="clear" w:color="auto" w:fill="D9D9D9"/>
          </w:tcPr>
          <w:p w:rsidR="000268DB" w:rsidRDefault="00743944">
            <w:pPr>
              <w:pStyle w:val="TableParagraph"/>
              <w:spacing w:line="214" w:lineRule="exact"/>
              <w:ind w:right="107"/>
              <w:jc w:val="right"/>
              <w:rPr>
                <w:sz w:val="20"/>
              </w:rPr>
            </w:pPr>
            <w:r>
              <w:rPr>
                <w:w w:val="95"/>
                <w:sz w:val="20"/>
              </w:rPr>
              <w:t>192</w:t>
            </w:r>
          </w:p>
        </w:tc>
        <w:tc>
          <w:tcPr>
            <w:tcW w:w="1124" w:type="dxa"/>
          </w:tcPr>
          <w:p w:rsidR="000268DB" w:rsidRDefault="00743944">
            <w:pPr>
              <w:pStyle w:val="TableParagraph"/>
              <w:spacing w:line="214" w:lineRule="exact"/>
              <w:ind w:right="110"/>
              <w:jc w:val="right"/>
              <w:rPr>
                <w:sz w:val="20"/>
              </w:rPr>
            </w:pPr>
            <w:r>
              <w:rPr>
                <w:w w:val="95"/>
                <w:sz w:val="20"/>
              </w:rPr>
              <w:t>216</w:t>
            </w:r>
          </w:p>
        </w:tc>
        <w:tc>
          <w:tcPr>
            <w:tcW w:w="3642" w:type="dxa"/>
          </w:tcPr>
          <w:p w:rsidR="000268DB" w:rsidRDefault="00743944">
            <w:pPr>
              <w:pStyle w:val="TableParagraph"/>
              <w:spacing w:line="214" w:lineRule="exact"/>
              <w:ind w:left="106"/>
              <w:rPr>
                <w:sz w:val="20"/>
              </w:rPr>
            </w:pPr>
            <w:r>
              <w:rPr>
                <w:sz w:val="20"/>
              </w:rPr>
              <w:t>Any gain or loss on the disposal of</w:t>
            </w:r>
          </w:p>
        </w:tc>
      </w:tr>
      <w:tr w:rsidR="000268DB">
        <w:trPr>
          <w:trHeight w:val="210"/>
        </w:trPr>
        <w:tc>
          <w:tcPr>
            <w:tcW w:w="3630" w:type="dxa"/>
          </w:tcPr>
          <w:p w:rsidR="000268DB" w:rsidRDefault="00743944">
            <w:pPr>
              <w:pStyle w:val="TableParagraph"/>
              <w:spacing w:line="190" w:lineRule="exact"/>
              <w:ind w:left="200"/>
              <w:rPr>
                <w:sz w:val="20"/>
              </w:rPr>
            </w:pPr>
            <w:r>
              <w:rPr>
                <w:sz w:val="20"/>
              </w:rPr>
              <w:t>Sponsorships</w:t>
            </w:r>
          </w:p>
        </w:tc>
        <w:tc>
          <w:tcPr>
            <w:tcW w:w="1287" w:type="dxa"/>
            <w:shd w:val="clear" w:color="auto" w:fill="D9D9D9"/>
          </w:tcPr>
          <w:p w:rsidR="000268DB" w:rsidRDefault="00743944">
            <w:pPr>
              <w:pStyle w:val="TableParagraph"/>
              <w:spacing w:line="190" w:lineRule="exact"/>
              <w:ind w:right="107"/>
              <w:jc w:val="right"/>
              <w:rPr>
                <w:sz w:val="20"/>
              </w:rPr>
            </w:pPr>
            <w:r>
              <w:rPr>
                <w:w w:val="95"/>
                <w:sz w:val="20"/>
              </w:rPr>
              <w:t>81</w:t>
            </w:r>
          </w:p>
        </w:tc>
        <w:tc>
          <w:tcPr>
            <w:tcW w:w="1124" w:type="dxa"/>
          </w:tcPr>
          <w:p w:rsidR="000268DB" w:rsidRDefault="00743944">
            <w:pPr>
              <w:pStyle w:val="TableParagraph"/>
              <w:spacing w:line="190" w:lineRule="exact"/>
              <w:ind w:right="110"/>
              <w:jc w:val="right"/>
              <w:rPr>
                <w:sz w:val="20"/>
              </w:rPr>
            </w:pPr>
            <w:r>
              <w:rPr>
                <w:w w:val="95"/>
                <w:sz w:val="20"/>
              </w:rPr>
              <w:t>74</w:t>
            </w:r>
          </w:p>
        </w:tc>
        <w:tc>
          <w:tcPr>
            <w:tcW w:w="3642" w:type="dxa"/>
            <w:vMerge w:val="restart"/>
          </w:tcPr>
          <w:p w:rsidR="000268DB" w:rsidRDefault="00743944">
            <w:pPr>
              <w:pStyle w:val="TableParagraph"/>
              <w:ind w:left="106"/>
              <w:rPr>
                <w:sz w:val="20"/>
              </w:rPr>
            </w:pPr>
            <w:r>
              <w:rPr>
                <w:sz w:val="20"/>
              </w:rPr>
              <w:t>property, plant and equipment is recognised in profit or loss.</w:t>
            </w:r>
          </w:p>
        </w:tc>
      </w:tr>
      <w:tr w:rsidR="000268DB">
        <w:trPr>
          <w:trHeight w:val="229"/>
        </w:trPr>
        <w:tc>
          <w:tcPr>
            <w:tcW w:w="3630" w:type="dxa"/>
          </w:tcPr>
          <w:p w:rsidR="000268DB" w:rsidRDefault="00743944">
            <w:pPr>
              <w:pStyle w:val="TableParagraph"/>
              <w:spacing w:before="14" w:line="195" w:lineRule="exact"/>
              <w:ind w:left="200"/>
              <w:rPr>
                <w:b/>
                <w:sz w:val="20"/>
              </w:rPr>
            </w:pPr>
            <w:r>
              <w:rPr>
                <w:sz w:val="20"/>
              </w:rPr>
              <w:t xml:space="preserve">Insurance premiums </w:t>
            </w:r>
            <w:r>
              <w:rPr>
                <w:b/>
                <w:sz w:val="20"/>
                <w:vertAlign w:val="superscript"/>
              </w:rPr>
              <w:t>ii</w:t>
            </w:r>
          </w:p>
        </w:tc>
        <w:tc>
          <w:tcPr>
            <w:tcW w:w="1287" w:type="dxa"/>
            <w:shd w:val="clear" w:color="auto" w:fill="D9D9D9"/>
          </w:tcPr>
          <w:p w:rsidR="000268DB" w:rsidRDefault="00743944">
            <w:pPr>
              <w:pStyle w:val="TableParagraph"/>
              <w:spacing w:before="16" w:line="193" w:lineRule="exact"/>
              <w:ind w:right="107"/>
              <w:jc w:val="right"/>
              <w:rPr>
                <w:sz w:val="20"/>
              </w:rPr>
            </w:pPr>
            <w:r>
              <w:rPr>
                <w:w w:val="95"/>
                <w:sz w:val="20"/>
              </w:rPr>
              <w:t>537</w:t>
            </w:r>
          </w:p>
        </w:tc>
        <w:tc>
          <w:tcPr>
            <w:tcW w:w="1124" w:type="dxa"/>
          </w:tcPr>
          <w:p w:rsidR="000268DB" w:rsidRDefault="00743944">
            <w:pPr>
              <w:pStyle w:val="TableParagraph"/>
              <w:spacing w:before="16" w:line="193" w:lineRule="exact"/>
              <w:ind w:right="110"/>
              <w:jc w:val="right"/>
              <w:rPr>
                <w:sz w:val="20"/>
              </w:rPr>
            </w:pPr>
            <w:r>
              <w:rPr>
                <w:w w:val="95"/>
                <w:sz w:val="20"/>
              </w:rPr>
              <w:t>472</w:t>
            </w:r>
          </w:p>
        </w:tc>
        <w:tc>
          <w:tcPr>
            <w:tcW w:w="3642" w:type="dxa"/>
            <w:vMerge/>
            <w:tcBorders>
              <w:top w:val="nil"/>
            </w:tcBorders>
          </w:tcPr>
          <w:p w:rsidR="000268DB" w:rsidRDefault="000268DB">
            <w:pPr>
              <w:rPr>
                <w:sz w:val="2"/>
                <w:szCs w:val="2"/>
              </w:rPr>
            </w:pPr>
          </w:p>
        </w:tc>
      </w:tr>
      <w:tr w:rsidR="000268DB">
        <w:trPr>
          <w:trHeight w:val="231"/>
        </w:trPr>
        <w:tc>
          <w:tcPr>
            <w:tcW w:w="3630" w:type="dxa"/>
          </w:tcPr>
          <w:p w:rsidR="000268DB" w:rsidRDefault="00743944">
            <w:pPr>
              <w:pStyle w:val="TableParagraph"/>
              <w:spacing w:before="15" w:line="197" w:lineRule="exact"/>
              <w:ind w:left="200"/>
              <w:rPr>
                <w:b/>
                <w:sz w:val="20"/>
              </w:rPr>
            </w:pPr>
            <w:r>
              <w:rPr>
                <w:sz w:val="20"/>
              </w:rPr>
              <w:t xml:space="preserve">External audit fees </w:t>
            </w:r>
            <w:r>
              <w:rPr>
                <w:b/>
                <w:sz w:val="20"/>
                <w:vertAlign w:val="superscript"/>
              </w:rPr>
              <w:t>iii</w:t>
            </w:r>
          </w:p>
        </w:tc>
        <w:tc>
          <w:tcPr>
            <w:tcW w:w="1287" w:type="dxa"/>
            <w:shd w:val="clear" w:color="auto" w:fill="D9D9D9"/>
          </w:tcPr>
          <w:p w:rsidR="000268DB" w:rsidRDefault="00743944">
            <w:pPr>
              <w:pStyle w:val="TableParagraph"/>
              <w:spacing w:before="17" w:line="194" w:lineRule="exact"/>
              <w:ind w:right="107"/>
              <w:jc w:val="right"/>
              <w:rPr>
                <w:sz w:val="20"/>
              </w:rPr>
            </w:pPr>
            <w:r>
              <w:rPr>
                <w:w w:val="95"/>
                <w:sz w:val="20"/>
              </w:rPr>
              <w:t>290</w:t>
            </w:r>
          </w:p>
        </w:tc>
        <w:tc>
          <w:tcPr>
            <w:tcW w:w="1124" w:type="dxa"/>
          </w:tcPr>
          <w:p w:rsidR="000268DB" w:rsidRDefault="00743944">
            <w:pPr>
              <w:pStyle w:val="TableParagraph"/>
              <w:spacing w:before="17" w:line="194" w:lineRule="exact"/>
              <w:ind w:right="110"/>
              <w:jc w:val="right"/>
              <w:rPr>
                <w:sz w:val="20"/>
              </w:rPr>
            </w:pPr>
            <w:r>
              <w:rPr>
                <w:w w:val="95"/>
                <w:sz w:val="20"/>
              </w:rPr>
              <w:t>310</w:t>
            </w:r>
          </w:p>
        </w:tc>
        <w:tc>
          <w:tcPr>
            <w:tcW w:w="3642" w:type="dxa"/>
            <w:vMerge/>
            <w:tcBorders>
              <w:top w:val="nil"/>
            </w:tcBorders>
          </w:tcPr>
          <w:p w:rsidR="000268DB" w:rsidRDefault="000268DB">
            <w:pPr>
              <w:rPr>
                <w:sz w:val="2"/>
                <w:szCs w:val="2"/>
              </w:rPr>
            </w:pPr>
          </w:p>
        </w:tc>
      </w:tr>
      <w:tr w:rsidR="000268DB">
        <w:trPr>
          <w:trHeight w:val="248"/>
        </w:trPr>
        <w:tc>
          <w:tcPr>
            <w:tcW w:w="3630" w:type="dxa"/>
          </w:tcPr>
          <w:p w:rsidR="000268DB" w:rsidRDefault="00743944">
            <w:pPr>
              <w:pStyle w:val="TableParagraph"/>
              <w:spacing w:before="16" w:line="213" w:lineRule="exact"/>
              <w:ind w:left="200"/>
              <w:rPr>
                <w:sz w:val="20"/>
              </w:rPr>
            </w:pPr>
            <w:r>
              <w:rPr>
                <w:sz w:val="20"/>
              </w:rPr>
              <w:t xml:space="preserve">Special payments </w:t>
            </w:r>
            <w:r>
              <w:rPr>
                <w:sz w:val="20"/>
                <w:vertAlign w:val="superscript"/>
              </w:rPr>
              <w:t>iv</w:t>
            </w:r>
          </w:p>
        </w:tc>
        <w:tc>
          <w:tcPr>
            <w:tcW w:w="1287" w:type="dxa"/>
            <w:shd w:val="clear" w:color="auto" w:fill="D9D9D9"/>
          </w:tcPr>
          <w:p w:rsidR="000268DB" w:rsidRDefault="00743944">
            <w:pPr>
              <w:pStyle w:val="TableParagraph"/>
              <w:spacing w:before="16" w:line="213" w:lineRule="exact"/>
              <w:ind w:right="107"/>
              <w:jc w:val="right"/>
              <w:rPr>
                <w:sz w:val="20"/>
              </w:rPr>
            </w:pPr>
            <w:r>
              <w:rPr>
                <w:w w:val="95"/>
                <w:sz w:val="20"/>
              </w:rPr>
              <w:t>110</w:t>
            </w:r>
          </w:p>
        </w:tc>
        <w:tc>
          <w:tcPr>
            <w:tcW w:w="1124" w:type="dxa"/>
          </w:tcPr>
          <w:p w:rsidR="000268DB" w:rsidRDefault="00743944">
            <w:pPr>
              <w:pStyle w:val="TableParagraph"/>
              <w:spacing w:before="16" w:line="213" w:lineRule="exact"/>
              <w:ind w:right="110"/>
              <w:jc w:val="right"/>
              <w:rPr>
                <w:sz w:val="20"/>
              </w:rPr>
            </w:pPr>
            <w:r>
              <w:rPr>
                <w:w w:val="95"/>
                <w:sz w:val="20"/>
              </w:rPr>
              <w:t>210</w:t>
            </w:r>
          </w:p>
        </w:tc>
        <w:tc>
          <w:tcPr>
            <w:tcW w:w="3642" w:type="dxa"/>
          </w:tcPr>
          <w:p w:rsidR="000268DB" w:rsidRDefault="00743944">
            <w:pPr>
              <w:pStyle w:val="TableParagraph"/>
              <w:tabs>
                <w:tab w:val="left" w:pos="1439"/>
                <w:tab w:val="left" w:pos="2260"/>
                <w:tab w:val="left" w:pos="2609"/>
              </w:tabs>
              <w:spacing w:before="13" w:line="214" w:lineRule="exact"/>
              <w:ind w:left="106"/>
              <w:rPr>
                <w:b/>
                <w:sz w:val="20"/>
              </w:rPr>
            </w:pPr>
            <w:r>
              <w:rPr>
                <w:b/>
                <w:sz w:val="20"/>
              </w:rPr>
              <w:t>Accounting</w:t>
            </w:r>
            <w:r>
              <w:rPr>
                <w:b/>
                <w:sz w:val="20"/>
              </w:rPr>
              <w:tab/>
              <w:t>Policy</w:t>
            </w:r>
            <w:r>
              <w:rPr>
                <w:b/>
                <w:sz w:val="20"/>
              </w:rPr>
              <w:tab/>
              <w:t>–</w:t>
            </w:r>
            <w:r>
              <w:rPr>
                <w:b/>
                <w:sz w:val="20"/>
              </w:rPr>
              <w:tab/>
              <w:t>Special</w:t>
            </w:r>
          </w:p>
        </w:tc>
      </w:tr>
      <w:tr w:rsidR="000268DB">
        <w:trPr>
          <w:trHeight w:val="229"/>
        </w:trPr>
        <w:tc>
          <w:tcPr>
            <w:tcW w:w="3630" w:type="dxa"/>
          </w:tcPr>
          <w:p w:rsidR="000268DB" w:rsidRDefault="00743944">
            <w:pPr>
              <w:pStyle w:val="TableParagraph"/>
              <w:spacing w:line="209" w:lineRule="exact"/>
              <w:ind w:left="200"/>
              <w:rPr>
                <w:sz w:val="20"/>
              </w:rPr>
            </w:pPr>
            <w:r>
              <w:rPr>
                <w:sz w:val="20"/>
              </w:rPr>
              <w:t>Bank fees</w:t>
            </w:r>
          </w:p>
        </w:tc>
        <w:tc>
          <w:tcPr>
            <w:tcW w:w="1287" w:type="dxa"/>
            <w:shd w:val="clear" w:color="auto" w:fill="D9D9D9"/>
          </w:tcPr>
          <w:p w:rsidR="000268DB" w:rsidRDefault="00743944">
            <w:pPr>
              <w:pStyle w:val="TableParagraph"/>
              <w:spacing w:line="209" w:lineRule="exact"/>
              <w:ind w:right="107"/>
              <w:jc w:val="right"/>
              <w:rPr>
                <w:sz w:val="20"/>
              </w:rPr>
            </w:pPr>
            <w:r>
              <w:rPr>
                <w:w w:val="95"/>
                <w:sz w:val="20"/>
              </w:rPr>
              <w:t>50</w:t>
            </w:r>
          </w:p>
        </w:tc>
        <w:tc>
          <w:tcPr>
            <w:tcW w:w="1124" w:type="dxa"/>
          </w:tcPr>
          <w:p w:rsidR="000268DB" w:rsidRDefault="00743944">
            <w:pPr>
              <w:pStyle w:val="TableParagraph"/>
              <w:spacing w:line="209" w:lineRule="exact"/>
              <w:ind w:right="110"/>
              <w:jc w:val="right"/>
              <w:rPr>
                <w:sz w:val="20"/>
              </w:rPr>
            </w:pPr>
            <w:r>
              <w:rPr>
                <w:w w:val="95"/>
                <w:sz w:val="20"/>
              </w:rPr>
              <w:t>48</w:t>
            </w:r>
          </w:p>
        </w:tc>
        <w:tc>
          <w:tcPr>
            <w:tcW w:w="3642" w:type="dxa"/>
          </w:tcPr>
          <w:p w:rsidR="000268DB" w:rsidRDefault="00743944">
            <w:pPr>
              <w:pStyle w:val="TableParagraph"/>
              <w:spacing w:line="210" w:lineRule="exact"/>
              <w:ind w:left="106"/>
              <w:rPr>
                <w:b/>
                <w:sz w:val="20"/>
              </w:rPr>
            </w:pPr>
            <w:r>
              <w:rPr>
                <w:b/>
                <w:sz w:val="20"/>
              </w:rPr>
              <w:t>Payments</w:t>
            </w:r>
          </w:p>
        </w:tc>
      </w:tr>
      <w:tr w:rsidR="000268DB">
        <w:trPr>
          <w:trHeight w:val="230"/>
        </w:trPr>
        <w:tc>
          <w:tcPr>
            <w:tcW w:w="3630" w:type="dxa"/>
          </w:tcPr>
          <w:p w:rsidR="000268DB" w:rsidRDefault="00743944">
            <w:pPr>
              <w:pStyle w:val="TableParagraph"/>
              <w:spacing w:line="210" w:lineRule="exact"/>
              <w:ind w:left="200"/>
              <w:rPr>
                <w:sz w:val="20"/>
              </w:rPr>
            </w:pPr>
            <w:r>
              <w:rPr>
                <w:sz w:val="20"/>
              </w:rPr>
              <w:t>Loss on sale of property, plant and</w:t>
            </w:r>
          </w:p>
        </w:tc>
        <w:tc>
          <w:tcPr>
            <w:tcW w:w="1287" w:type="dxa"/>
            <w:shd w:val="clear" w:color="auto" w:fill="D9D9D9"/>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0268DB">
            <w:pPr>
              <w:pStyle w:val="TableParagraph"/>
              <w:rPr>
                <w:rFonts w:ascii="Times New Roman"/>
                <w:sz w:val="16"/>
              </w:rPr>
            </w:pPr>
          </w:p>
        </w:tc>
      </w:tr>
      <w:tr w:rsidR="000268DB">
        <w:trPr>
          <w:trHeight w:val="230"/>
        </w:trPr>
        <w:tc>
          <w:tcPr>
            <w:tcW w:w="3630" w:type="dxa"/>
          </w:tcPr>
          <w:p w:rsidR="000268DB" w:rsidRDefault="00743944">
            <w:pPr>
              <w:pStyle w:val="TableParagraph"/>
              <w:spacing w:line="210" w:lineRule="exact"/>
              <w:ind w:left="200"/>
              <w:rPr>
                <w:sz w:val="20"/>
              </w:rPr>
            </w:pPr>
            <w:r>
              <w:rPr>
                <w:sz w:val="20"/>
              </w:rPr>
              <w:t>equipment</w:t>
            </w:r>
          </w:p>
        </w:tc>
        <w:tc>
          <w:tcPr>
            <w:tcW w:w="1287" w:type="dxa"/>
            <w:shd w:val="clear" w:color="auto" w:fill="D9D9D9"/>
          </w:tcPr>
          <w:p w:rsidR="000268DB" w:rsidRDefault="00743944">
            <w:pPr>
              <w:pStyle w:val="TableParagraph"/>
              <w:spacing w:line="210" w:lineRule="exact"/>
              <w:ind w:right="107"/>
              <w:jc w:val="right"/>
              <w:rPr>
                <w:sz w:val="20"/>
              </w:rPr>
            </w:pPr>
            <w:r>
              <w:rPr>
                <w:w w:val="95"/>
                <w:sz w:val="20"/>
              </w:rPr>
              <w:t>16</w:t>
            </w:r>
          </w:p>
        </w:tc>
        <w:tc>
          <w:tcPr>
            <w:tcW w:w="1124" w:type="dxa"/>
          </w:tcPr>
          <w:p w:rsidR="000268DB" w:rsidRDefault="00743944">
            <w:pPr>
              <w:pStyle w:val="TableParagraph"/>
              <w:spacing w:line="210" w:lineRule="exact"/>
              <w:ind w:right="110"/>
              <w:jc w:val="right"/>
              <w:rPr>
                <w:sz w:val="20"/>
              </w:rPr>
            </w:pPr>
            <w:r>
              <w:rPr>
                <w:w w:val="95"/>
                <w:sz w:val="20"/>
              </w:rPr>
              <w:t>229</w:t>
            </w:r>
          </w:p>
        </w:tc>
        <w:tc>
          <w:tcPr>
            <w:tcW w:w="3642" w:type="dxa"/>
          </w:tcPr>
          <w:p w:rsidR="000268DB" w:rsidRDefault="00743944">
            <w:pPr>
              <w:pStyle w:val="TableParagraph"/>
              <w:spacing w:line="210" w:lineRule="exact"/>
              <w:ind w:left="106"/>
              <w:rPr>
                <w:sz w:val="20"/>
              </w:rPr>
            </w:pPr>
            <w:r>
              <w:rPr>
                <w:sz w:val="20"/>
              </w:rPr>
              <w:t>Special payments include ex gratia</w:t>
            </w:r>
          </w:p>
        </w:tc>
      </w:tr>
      <w:tr w:rsidR="000268DB">
        <w:trPr>
          <w:trHeight w:val="229"/>
        </w:trPr>
        <w:tc>
          <w:tcPr>
            <w:tcW w:w="3630" w:type="dxa"/>
          </w:tcPr>
          <w:p w:rsidR="000268DB" w:rsidRDefault="00743944">
            <w:pPr>
              <w:pStyle w:val="TableParagraph"/>
              <w:spacing w:line="209" w:lineRule="exact"/>
              <w:ind w:left="200"/>
              <w:rPr>
                <w:sz w:val="20"/>
              </w:rPr>
            </w:pPr>
            <w:r>
              <w:rPr>
                <w:sz w:val="20"/>
              </w:rPr>
              <w:t>Entertainment and hosting</w:t>
            </w:r>
          </w:p>
        </w:tc>
        <w:tc>
          <w:tcPr>
            <w:tcW w:w="1287" w:type="dxa"/>
            <w:tcBorders>
              <w:bottom w:val="single" w:sz="4" w:space="0" w:color="000000"/>
            </w:tcBorders>
            <w:shd w:val="clear" w:color="auto" w:fill="D9D9D9"/>
          </w:tcPr>
          <w:p w:rsidR="000268DB" w:rsidRDefault="00743944">
            <w:pPr>
              <w:pStyle w:val="TableParagraph"/>
              <w:spacing w:line="209" w:lineRule="exact"/>
              <w:ind w:right="104"/>
              <w:jc w:val="right"/>
              <w:rPr>
                <w:sz w:val="20"/>
              </w:rPr>
            </w:pPr>
            <w:r>
              <w:rPr>
                <w:w w:val="99"/>
                <w:sz w:val="20"/>
              </w:rPr>
              <w:t>7</w:t>
            </w:r>
          </w:p>
        </w:tc>
        <w:tc>
          <w:tcPr>
            <w:tcW w:w="1124" w:type="dxa"/>
            <w:tcBorders>
              <w:bottom w:val="single" w:sz="4" w:space="0" w:color="000000"/>
            </w:tcBorders>
          </w:tcPr>
          <w:p w:rsidR="000268DB" w:rsidRDefault="00743944">
            <w:pPr>
              <w:pStyle w:val="TableParagraph"/>
              <w:spacing w:line="209" w:lineRule="exact"/>
              <w:ind w:right="107"/>
              <w:jc w:val="right"/>
              <w:rPr>
                <w:sz w:val="20"/>
              </w:rPr>
            </w:pPr>
            <w:r>
              <w:rPr>
                <w:w w:val="99"/>
                <w:sz w:val="20"/>
              </w:rPr>
              <w:t>3</w:t>
            </w:r>
          </w:p>
        </w:tc>
        <w:tc>
          <w:tcPr>
            <w:tcW w:w="3642" w:type="dxa"/>
          </w:tcPr>
          <w:p w:rsidR="000268DB" w:rsidRDefault="00743944">
            <w:pPr>
              <w:pStyle w:val="TableParagraph"/>
              <w:spacing w:line="209" w:lineRule="exact"/>
              <w:ind w:left="106"/>
              <w:rPr>
                <w:sz w:val="20"/>
              </w:rPr>
            </w:pPr>
            <w:r>
              <w:rPr>
                <w:sz w:val="20"/>
              </w:rPr>
              <w:t>expenditure and other expenditure</w:t>
            </w:r>
          </w:p>
        </w:tc>
      </w:tr>
      <w:tr w:rsidR="000268DB">
        <w:trPr>
          <w:trHeight w:val="223"/>
        </w:trPr>
        <w:tc>
          <w:tcPr>
            <w:tcW w:w="3630" w:type="dxa"/>
            <w:vMerge w:val="restart"/>
          </w:tcPr>
          <w:p w:rsidR="000268DB" w:rsidRDefault="000268DB">
            <w:pPr>
              <w:pStyle w:val="TableParagraph"/>
              <w:rPr>
                <w:rFonts w:ascii="Times New Roman"/>
                <w:sz w:val="20"/>
              </w:rPr>
            </w:pPr>
          </w:p>
        </w:tc>
        <w:tc>
          <w:tcPr>
            <w:tcW w:w="1287" w:type="dxa"/>
            <w:tcBorders>
              <w:top w:val="single" w:sz="4" w:space="0" w:color="000000"/>
            </w:tcBorders>
          </w:tcPr>
          <w:p w:rsidR="000268DB" w:rsidRDefault="00743944">
            <w:pPr>
              <w:pStyle w:val="TableParagraph"/>
              <w:spacing w:line="204" w:lineRule="exact"/>
              <w:ind w:right="106"/>
              <w:jc w:val="right"/>
              <w:rPr>
                <w:b/>
                <w:sz w:val="20"/>
              </w:rPr>
            </w:pPr>
            <w:r>
              <w:rPr>
                <w:b/>
                <w:sz w:val="20"/>
              </w:rPr>
              <w:t>1,283</w:t>
            </w:r>
          </w:p>
        </w:tc>
        <w:tc>
          <w:tcPr>
            <w:tcW w:w="1124" w:type="dxa"/>
            <w:tcBorders>
              <w:top w:val="single" w:sz="4" w:space="0" w:color="000000"/>
            </w:tcBorders>
          </w:tcPr>
          <w:p w:rsidR="000268DB" w:rsidRDefault="00743944">
            <w:pPr>
              <w:pStyle w:val="TableParagraph"/>
              <w:spacing w:line="204" w:lineRule="exact"/>
              <w:ind w:right="110"/>
              <w:jc w:val="right"/>
              <w:rPr>
                <w:b/>
                <w:sz w:val="20"/>
              </w:rPr>
            </w:pPr>
            <w:r>
              <w:rPr>
                <w:b/>
                <w:sz w:val="20"/>
              </w:rPr>
              <w:t>1,562</w:t>
            </w:r>
          </w:p>
        </w:tc>
        <w:tc>
          <w:tcPr>
            <w:tcW w:w="3642" w:type="dxa"/>
          </w:tcPr>
          <w:p w:rsidR="000268DB" w:rsidRDefault="00743944">
            <w:pPr>
              <w:pStyle w:val="TableParagraph"/>
              <w:spacing w:line="204" w:lineRule="exact"/>
              <w:ind w:left="106"/>
              <w:rPr>
                <w:sz w:val="20"/>
              </w:rPr>
            </w:pPr>
            <w:r>
              <w:rPr>
                <w:sz w:val="20"/>
              </w:rPr>
              <w:t>that the Public Trustee is not</w:t>
            </w:r>
          </w:p>
        </w:tc>
      </w:tr>
      <w:tr w:rsidR="000268DB">
        <w:trPr>
          <w:trHeight w:val="225"/>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06" w:lineRule="exact"/>
              <w:ind w:left="106"/>
              <w:rPr>
                <w:sz w:val="20"/>
              </w:rPr>
            </w:pPr>
            <w:r>
              <w:rPr>
                <w:sz w:val="20"/>
              </w:rPr>
              <w:t>contractually obligated or where</w:t>
            </w:r>
          </w:p>
        </w:tc>
      </w:tr>
      <w:tr w:rsidR="000268DB">
        <w:trPr>
          <w:trHeight w:val="230"/>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10" w:lineRule="exact"/>
              <w:ind w:left="106"/>
              <w:rPr>
                <w:sz w:val="20"/>
              </w:rPr>
            </w:pPr>
            <w:r>
              <w:rPr>
                <w:sz w:val="20"/>
              </w:rPr>
              <w:t>there is no clear legal obligation to</w:t>
            </w:r>
          </w:p>
        </w:tc>
      </w:tr>
      <w:tr w:rsidR="000268DB">
        <w:trPr>
          <w:trHeight w:val="230"/>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10" w:lineRule="exact"/>
              <w:ind w:left="106"/>
              <w:rPr>
                <w:sz w:val="20"/>
              </w:rPr>
            </w:pPr>
            <w:r>
              <w:rPr>
                <w:sz w:val="20"/>
              </w:rPr>
              <w:t>make a payment under the contract</w:t>
            </w:r>
          </w:p>
        </w:tc>
      </w:tr>
      <w:tr w:rsidR="000268DB">
        <w:trPr>
          <w:trHeight w:val="230"/>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10" w:lineRule="exact"/>
              <w:ind w:left="106"/>
              <w:rPr>
                <w:sz w:val="20"/>
              </w:rPr>
            </w:pPr>
            <w:r>
              <w:rPr>
                <w:sz w:val="20"/>
              </w:rPr>
              <w:t>terms. The Public Trustee maintains</w:t>
            </w:r>
          </w:p>
        </w:tc>
      </w:tr>
      <w:tr w:rsidR="000268DB">
        <w:trPr>
          <w:trHeight w:val="230"/>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10" w:lineRule="exact"/>
              <w:ind w:left="106"/>
              <w:rPr>
                <w:sz w:val="20"/>
              </w:rPr>
            </w:pPr>
            <w:r>
              <w:rPr>
                <w:sz w:val="20"/>
              </w:rPr>
              <w:t>a register of all special</w:t>
            </w:r>
            <w:r>
              <w:rPr>
                <w:spacing w:val="52"/>
                <w:sz w:val="20"/>
              </w:rPr>
              <w:t xml:space="preserve"> </w:t>
            </w:r>
            <w:r>
              <w:rPr>
                <w:sz w:val="20"/>
              </w:rPr>
              <w:t>payments</w:t>
            </w:r>
          </w:p>
        </w:tc>
      </w:tr>
      <w:tr w:rsidR="000268DB">
        <w:trPr>
          <w:trHeight w:val="227"/>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08" w:lineRule="exact"/>
              <w:ind w:left="106"/>
              <w:rPr>
                <w:sz w:val="20"/>
              </w:rPr>
            </w:pPr>
            <w:r>
              <w:rPr>
                <w:sz w:val="20"/>
              </w:rPr>
              <w:t>greater than $5,000 in accordance</w:t>
            </w:r>
          </w:p>
        </w:tc>
      </w:tr>
      <w:tr w:rsidR="000268DB">
        <w:trPr>
          <w:trHeight w:val="227"/>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08" w:lineRule="exact"/>
              <w:ind w:left="106"/>
              <w:rPr>
                <w:i/>
                <w:sz w:val="20"/>
              </w:rPr>
            </w:pPr>
            <w:r>
              <w:rPr>
                <w:sz w:val="20"/>
              </w:rPr>
              <w:t xml:space="preserve">with the </w:t>
            </w:r>
            <w:r>
              <w:rPr>
                <w:i/>
                <w:sz w:val="20"/>
              </w:rPr>
              <w:t>Financial and Performance</w:t>
            </w:r>
          </w:p>
        </w:tc>
      </w:tr>
      <w:tr w:rsidR="000268DB">
        <w:trPr>
          <w:trHeight w:val="226"/>
        </w:trPr>
        <w:tc>
          <w:tcPr>
            <w:tcW w:w="3630" w:type="dxa"/>
            <w:vMerge/>
            <w:tcBorders>
              <w:top w:val="nil"/>
            </w:tcBorders>
          </w:tcPr>
          <w:p w:rsidR="000268DB" w:rsidRDefault="000268DB">
            <w:pPr>
              <w:rPr>
                <w:sz w:val="2"/>
                <w:szCs w:val="2"/>
              </w:rPr>
            </w:pPr>
          </w:p>
        </w:tc>
        <w:tc>
          <w:tcPr>
            <w:tcW w:w="1287" w:type="dxa"/>
          </w:tcPr>
          <w:p w:rsidR="000268DB" w:rsidRDefault="000268DB">
            <w:pPr>
              <w:pStyle w:val="TableParagraph"/>
              <w:rPr>
                <w:rFonts w:ascii="Times New Roman"/>
                <w:sz w:val="16"/>
              </w:rPr>
            </w:pPr>
          </w:p>
        </w:tc>
        <w:tc>
          <w:tcPr>
            <w:tcW w:w="1124" w:type="dxa"/>
          </w:tcPr>
          <w:p w:rsidR="000268DB" w:rsidRDefault="000268DB">
            <w:pPr>
              <w:pStyle w:val="TableParagraph"/>
              <w:rPr>
                <w:rFonts w:ascii="Times New Roman"/>
                <w:sz w:val="16"/>
              </w:rPr>
            </w:pPr>
          </w:p>
        </w:tc>
        <w:tc>
          <w:tcPr>
            <w:tcW w:w="3642" w:type="dxa"/>
          </w:tcPr>
          <w:p w:rsidR="000268DB" w:rsidRDefault="00743944">
            <w:pPr>
              <w:pStyle w:val="TableParagraph"/>
              <w:spacing w:line="206" w:lineRule="exact"/>
              <w:ind w:left="106"/>
              <w:rPr>
                <w:i/>
                <w:sz w:val="20"/>
              </w:rPr>
            </w:pPr>
            <w:r>
              <w:rPr>
                <w:i/>
                <w:sz w:val="20"/>
              </w:rPr>
              <w:t>Management Standard 2009.</w:t>
            </w:r>
          </w:p>
        </w:tc>
      </w:tr>
    </w:tbl>
    <w:p w:rsidR="000268DB" w:rsidRDefault="000268DB">
      <w:pPr>
        <w:pStyle w:val="BodyText"/>
        <w:spacing w:before="8"/>
        <w:rPr>
          <w:b/>
        </w:rPr>
      </w:pPr>
    </w:p>
    <w:tbl>
      <w:tblPr>
        <w:tblW w:w="0" w:type="auto"/>
        <w:tblInd w:w="875" w:type="dxa"/>
        <w:tblLayout w:type="fixed"/>
        <w:tblCellMar>
          <w:left w:w="0" w:type="dxa"/>
          <w:right w:w="0" w:type="dxa"/>
        </w:tblCellMar>
        <w:tblLook w:val="01E0" w:firstRow="1" w:lastRow="1" w:firstColumn="1" w:lastColumn="1" w:noHBand="0" w:noVBand="0"/>
      </w:tblPr>
      <w:tblGrid>
        <w:gridCol w:w="6446"/>
      </w:tblGrid>
      <w:tr w:rsidR="000268DB">
        <w:trPr>
          <w:trHeight w:val="342"/>
        </w:trPr>
        <w:tc>
          <w:tcPr>
            <w:tcW w:w="6446" w:type="dxa"/>
          </w:tcPr>
          <w:p w:rsidR="000268DB" w:rsidRDefault="00743944">
            <w:pPr>
              <w:pStyle w:val="TableParagraph"/>
              <w:spacing w:line="223" w:lineRule="exact"/>
              <w:ind w:left="257"/>
              <w:rPr>
                <w:b/>
                <w:sz w:val="20"/>
              </w:rPr>
            </w:pPr>
            <w:r>
              <w:rPr>
                <w:b/>
                <w:sz w:val="20"/>
              </w:rPr>
              <w:t>Disclosures</w:t>
            </w:r>
          </w:p>
        </w:tc>
      </w:tr>
      <w:tr w:rsidR="000268DB">
        <w:trPr>
          <w:trHeight w:val="4252"/>
        </w:trPr>
        <w:tc>
          <w:tcPr>
            <w:tcW w:w="6446" w:type="dxa"/>
          </w:tcPr>
          <w:p w:rsidR="000268DB" w:rsidRDefault="00743944">
            <w:pPr>
              <w:pStyle w:val="TableParagraph"/>
              <w:numPr>
                <w:ilvl w:val="0"/>
                <w:numId w:val="74"/>
              </w:numPr>
              <w:tabs>
                <w:tab w:val="left" w:pos="824"/>
              </w:tabs>
              <w:spacing w:before="113"/>
              <w:ind w:right="198"/>
              <w:jc w:val="both"/>
              <w:rPr>
                <w:sz w:val="20"/>
              </w:rPr>
            </w:pPr>
            <w:r>
              <w:rPr>
                <w:sz w:val="20"/>
              </w:rPr>
              <w:t>Includes the Public Trustee’s reimbursement / write-off relating to client matters: $306,350 (2016:</w:t>
            </w:r>
            <w:r>
              <w:rPr>
                <w:spacing w:val="-12"/>
                <w:sz w:val="20"/>
              </w:rPr>
              <w:t xml:space="preserve"> </w:t>
            </w:r>
            <w:r>
              <w:rPr>
                <w:sz w:val="20"/>
              </w:rPr>
              <w:t>$265,385).</w:t>
            </w:r>
          </w:p>
          <w:p w:rsidR="000268DB" w:rsidRDefault="000268DB">
            <w:pPr>
              <w:pStyle w:val="TableParagraph"/>
              <w:spacing w:before="10"/>
              <w:rPr>
                <w:b/>
                <w:sz w:val="19"/>
              </w:rPr>
            </w:pPr>
          </w:p>
          <w:p w:rsidR="000268DB" w:rsidRDefault="00743944">
            <w:pPr>
              <w:pStyle w:val="TableParagraph"/>
              <w:numPr>
                <w:ilvl w:val="0"/>
                <w:numId w:val="74"/>
              </w:numPr>
              <w:tabs>
                <w:tab w:val="left" w:pos="825"/>
              </w:tabs>
              <w:ind w:left="823" w:right="333" w:hanging="568"/>
              <w:jc w:val="both"/>
              <w:rPr>
                <w:sz w:val="20"/>
              </w:rPr>
            </w:pPr>
            <w:r>
              <w:rPr>
                <w:sz w:val="20"/>
              </w:rPr>
              <w:t>Insurance Premiums - The Public Trustee’s non-current physical assets and other risks are primarily insured through the Queensland Government Insurance Fund, premiums being paid on a risk assessment</w:t>
            </w:r>
            <w:r>
              <w:rPr>
                <w:spacing w:val="-7"/>
                <w:sz w:val="20"/>
              </w:rPr>
              <w:t xml:space="preserve"> </w:t>
            </w:r>
            <w:r>
              <w:rPr>
                <w:sz w:val="20"/>
              </w:rPr>
              <w:t>basis.</w:t>
            </w:r>
          </w:p>
          <w:p w:rsidR="000268DB" w:rsidRDefault="000268DB">
            <w:pPr>
              <w:pStyle w:val="TableParagraph"/>
              <w:rPr>
                <w:b/>
                <w:sz w:val="20"/>
              </w:rPr>
            </w:pPr>
          </w:p>
          <w:p w:rsidR="000268DB" w:rsidRDefault="00743944">
            <w:pPr>
              <w:pStyle w:val="TableParagraph"/>
              <w:numPr>
                <w:ilvl w:val="0"/>
                <w:numId w:val="74"/>
              </w:numPr>
              <w:tabs>
                <w:tab w:val="left" w:pos="825"/>
              </w:tabs>
              <w:ind w:left="823" w:right="200" w:hanging="614"/>
              <w:jc w:val="both"/>
              <w:rPr>
                <w:sz w:val="20"/>
              </w:rPr>
            </w:pPr>
            <w:r>
              <w:rPr>
                <w:sz w:val="20"/>
              </w:rPr>
              <w:t xml:space="preserve">Total audit fees payable to the Queensland Audit </w:t>
            </w:r>
            <w:r>
              <w:rPr>
                <w:sz w:val="20"/>
              </w:rPr>
              <w:t>Office relating to the 2016-17 financial statements are $290,000 (2016: $310,000) comprising the Public Trustee’s financial statements of $270,000 (2016: $290,000) and the Public Trustee of Queensland Investment Fund (PTIF) $20,000 (2016: $20,000). There a</w:t>
            </w:r>
            <w:r>
              <w:rPr>
                <w:sz w:val="20"/>
              </w:rPr>
              <w:t>re no non-audit services included in this</w:t>
            </w:r>
            <w:r>
              <w:rPr>
                <w:spacing w:val="-1"/>
                <w:sz w:val="20"/>
              </w:rPr>
              <w:t xml:space="preserve"> </w:t>
            </w:r>
            <w:r>
              <w:rPr>
                <w:sz w:val="20"/>
              </w:rPr>
              <w:t>amount.</w:t>
            </w:r>
          </w:p>
          <w:p w:rsidR="000268DB" w:rsidRDefault="000268DB">
            <w:pPr>
              <w:pStyle w:val="TableParagraph"/>
              <w:spacing w:before="1"/>
              <w:rPr>
                <w:b/>
                <w:sz w:val="20"/>
              </w:rPr>
            </w:pPr>
          </w:p>
          <w:p w:rsidR="000268DB" w:rsidRDefault="00743944">
            <w:pPr>
              <w:pStyle w:val="TableParagraph"/>
              <w:numPr>
                <w:ilvl w:val="0"/>
                <w:numId w:val="74"/>
              </w:numPr>
              <w:tabs>
                <w:tab w:val="left" w:pos="825"/>
              </w:tabs>
              <w:spacing w:line="230" w:lineRule="atLeast"/>
              <w:ind w:right="202" w:hanging="624"/>
              <w:jc w:val="both"/>
              <w:rPr>
                <w:sz w:val="20"/>
              </w:rPr>
            </w:pPr>
            <w:r>
              <w:rPr>
                <w:sz w:val="20"/>
              </w:rPr>
              <w:t>3 settlements were paid relating to deceased estates in 2016-17 totalling $110,410 (2016:</w:t>
            </w:r>
            <w:r>
              <w:rPr>
                <w:spacing w:val="-2"/>
                <w:sz w:val="20"/>
              </w:rPr>
              <w:t xml:space="preserve"> </w:t>
            </w:r>
            <w:r>
              <w:rPr>
                <w:sz w:val="20"/>
              </w:rPr>
              <w:t>$181,670).</w:t>
            </w: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743944">
      <w:pPr>
        <w:pStyle w:val="Heading8"/>
        <w:spacing w:before="186"/>
      </w:pPr>
      <w:r>
        <w:t>FS12</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NOTES ABOUT OUR FINANCIAL POSITION</w:t>
      </w:r>
    </w:p>
    <w:p w:rsidR="000268DB" w:rsidRDefault="000268DB">
      <w:pPr>
        <w:pStyle w:val="BodyText"/>
        <w:spacing w:before="1"/>
        <w:rPr>
          <w:b/>
        </w:rPr>
      </w:pPr>
    </w:p>
    <w:p w:rsidR="000268DB" w:rsidRDefault="00743944">
      <w:pPr>
        <w:pStyle w:val="Heading9"/>
        <w:numPr>
          <w:ilvl w:val="0"/>
          <w:numId w:val="75"/>
        </w:numPr>
        <w:tabs>
          <w:tab w:val="left" w:pos="1564"/>
          <w:tab w:val="left" w:pos="1565"/>
        </w:tabs>
        <w:ind w:left="1564" w:hanging="432"/>
      </w:pPr>
      <w:r>
        <w:t>Cash and Cash</w:t>
      </w:r>
      <w:r>
        <w:t xml:space="preserve"> </w:t>
      </w:r>
      <w:r>
        <w:t>Equivalents</w:t>
      </w:r>
    </w:p>
    <w:p w:rsidR="000268DB" w:rsidRDefault="000268DB">
      <w:pPr>
        <w:pStyle w:val="BodyText"/>
        <w:spacing w:before="3"/>
        <w:rPr>
          <w:b/>
        </w:rPr>
      </w:pPr>
    </w:p>
    <w:tbl>
      <w:tblPr>
        <w:tblW w:w="0" w:type="auto"/>
        <w:tblInd w:w="932" w:type="dxa"/>
        <w:tblLayout w:type="fixed"/>
        <w:tblCellMar>
          <w:left w:w="0" w:type="dxa"/>
          <w:right w:w="0" w:type="dxa"/>
        </w:tblCellMar>
        <w:tblLook w:val="01E0" w:firstRow="1" w:lastRow="1" w:firstColumn="1" w:lastColumn="1" w:noHBand="0" w:noVBand="0"/>
      </w:tblPr>
      <w:tblGrid>
        <w:gridCol w:w="3440"/>
        <w:gridCol w:w="1298"/>
        <w:gridCol w:w="1416"/>
        <w:gridCol w:w="3634"/>
      </w:tblGrid>
      <w:tr w:rsidR="000268DB">
        <w:trPr>
          <w:trHeight w:val="575"/>
        </w:trPr>
        <w:tc>
          <w:tcPr>
            <w:tcW w:w="3440" w:type="dxa"/>
          </w:tcPr>
          <w:p w:rsidR="000268DB" w:rsidRDefault="000268DB">
            <w:pPr>
              <w:pStyle w:val="TableParagraph"/>
              <w:rPr>
                <w:rFonts w:ascii="Times New Roman"/>
                <w:sz w:val="20"/>
              </w:rPr>
            </w:pPr>
          </w:p>
        </w:tc>
        <w:tc>
          <w:tcPr>
            <w:tcW w:w="1298" w:type="dxa"/>
            <w:shd w:val="clear" w:color="auto" w:fill="D9D9D9"/>
          </w:tcPr>
          <w:p w:rsidR="000268DB" w:rsidRDefault="00743944">
            <w:pPr>
              <w:pStyle w:val="TableParagraph"/>
              <w:spacing w:line="225" w:lineRule="exact"/>
              <w:ind w:left="744"/>
              <w:rPr>
                <w:b/>
                <w:sz w:val="20"/>
              </w:rPr>
            </w:pPr>
            <w:r>
              <w:rPr>
                <w:b/>
                <w:sz w:val="20"/>
              </w:rPr>
              <w:t>2017</w:t>
            </w:r>
          </w:p>
          <w:p w:rsidR="000268DB" w:rsidRDefault="00743944">
            <w:pPr>
              <w:pStyle w:val="TableParagraph"/>
              <w:ind w:left="686"/>
              <w:rPr>
                <w:b/>
                <w:sz w:val="20"/>
              </w:rPr>
            </w:pPr>
            <w:r>
              <w:rPr>
                <w:b/>
                <w:sz w:val="20"/>
              </w:rPr>
              <w:t>$’000</w:t>
            </w:r>
          </w:p>
        </w:tc>
        <w:tc>
          <w:tcPr>
            <w:tcW w:w="1416" w:type="dxa"/>
          </w:tcPr>
          <w:p w:rsidR="000268DB" w:rsidRDefault="00743944">
            <w:pPr>
              <w:pStyle w:val="TableParagraph"/>
              <w:spacing w:line="225" w:lineRule="exact"/>
              <w:ind w:left="864"/>
              <w:rPr>
                <w:b/>
                <w:sz w:val="20"/>
              </w:rPr>
            </w:pPr>
            <w:r>
              <w:rPr>
                <w:b/>
                <w:sz w:val="20"/>
              </w:rPr>
              <w:t>2016</w:t>
            </w:r>
          </w:p>
          <w:p w:rsidR="000268DB" w:rsidRDefault="00743944">
            <w:pPr>
              <w:pStyle w:val="TableParagraph"/>
              <w:ind w:left="806"/>
              <w:rPr>
                <w:b/>
                <w:sz w:val="20"/>
              </w:rPr>
            </w:pPr>
            <w:r>
              <w:rPr>
                <w:b/>
                <w:sz w:val="20"/>
              </w:rPr>
              <w:t>$’000</w:t>
            </w:r>
          </w:p>
        </w:tc>
        <w:tc>
          <w:tcPr>
            <w:tcW w:w="3634" w:type="dxa"/>
          </w:tcPr>
          <w:p w:rsidR="000268DB" w:rsidRDefault="00743944">
            <w:pPr>
              <w:pStyle w:val="TableParagraph"/>
              <w:ind w:left="108" w:right="638"/>
              <w:rPr>
                <w:b/>
                <w:sz w:val="20"/>
              </w:rPr>
            </w:pPr>
            <w:r>
              <w:rPr>
                <w:b/>
                <w:sz w:val="20"/>
              </w:rPr>
              <w:t>Accounting Policy – Cash and Cash Equivalents</w:t>
            </w:r>
          </w:p>
        </w:tc>
      </w:tr>
      <w:tr w:rsidR="000268DB">
        <w:trPr>
          <w:trHeight w:val="346"/>
        </w:trPr>
        <w:tc>
          <w:tcPr>
            <w:tcW w:w="3440" w:type="dxa"/>
          </w:tcPr>
          <w:p w:rsidR="000268DB" w:rsidRDefault="00743944">
            <w:pPr>
              <w:pStyle w:val="TableParagraph"/>
              <w:spacing w:before="113" w:line="214" w:lineRule="exact"/>
              <w:ind w:left="200"/>
              <w:rPr>
                <w:sz w:val="20"/>
              </w:rPr>
            </w:pPr>
            <w:r>
              <w:rPr>
                <w:sz w:val="20"/>
              </w:rPr>
              <w:t>Cash at bank and on hand</w:t>
            </w:r>
          </w:p>
        </w:tc>
        <w:tc>
          <w:tcPr>
            <w:tcW w:w="1298" w:type="dxa"/>
            <w:shd w:val="clear" w:color="auto" w:fill="D9D9D9"/>
          </w:tcPr>
          <w:p w:rsidR="000268DB" w:rsidRDefault="00743944">
            <w:pPr>
              <w:pStyle w:val="TableParagraph"/>
              <w:spacing w:before="113" w:line="214" w:lineRule="exact"/>
              <w:ind w:right="110"/>
              <w:jc w:val="right"/>
              <w:rPr>
                <w:sz w:val="20"/>
              </w:rPr>
            </w:pPr>
            <w:r>
              <w:rPr>
                <w:sz w:val="20"/>
              </w:rPr>
              <w:t>5,533</w:t>
            </w:r>
          </w:p>
        </w:tc>
        <w:tc>
          <w:tcPr>
            <w:tcW w:w="1416" w:type="dxa"/>
          </w:tcPr>
          <w:p w:rsidR="000268DB" w:rsidRDefault="00743944">
            <w:pPr>
              <w:pStyle w:val="TableParagraph"/>
              <w:spacing w:before="113" w:line="214" w:lineRule="exact"/>
              <w:ind w:right="107"/>
              <w:jc w:val="right"/>
              <w:rPr>
                <w:sz w:val="20"/>
              </w:rPr>
            </w:pPr>
            <w:r>
              <w:rPr>
                <w:sz w:val="20"/>
              </w:rPr>
              <w:t>2,777</w:t>
            </w:r>
          </w:p>
        </w:tc>
        <w:tc>
          <w:tcPr>
            <w:tcW w:w="3634" w:type="dxa"/>
          </w:tcPr>
          <w:p w:rsidR="000268DB" w:rsidRDefault="00743944">
            <w:pPr>
              <w:pStyle w:val="TableParagraph"/>
              <w:spacing w:before="113" w:line="214" w:lineRule="exact"/>
              <w:ind w:left="108"/>
              <w:rPr>
                <w:sz w:val="20"/>
              </w:rPr>
            </w:pPr>
            <w:r>
              <w:rPr>
                <w:sz w:val="20"/>
              </w:rPr>
              <w:t>For the purpose of presentation in</w:t>
            </w:r>
          </w:p>
        </w:tc>
      </w:tr>
      <w:tr w:rsidR="000268DB">
        <w:trPr>
          <w:trHeight w:val="209"/>
        </w:trPr>
        <w:tc>
          <w:tcPr>
            <w:tcW w:w="3440" w:type="dxa"/>
          </w:tcPr>
          <w:p w:rsidR="000268DB" w:rsidRDefault="00743944">
            <w:pPr>
              <w:pStyle w:val="TableParagraph"/>
              <w:spacing w:line="189" w:lineRule="exact"/>
              <w:ind w:left="200"/>
              <w:rPr>
                <w:sz w:val="20"/>
              </w:rPr>
            </w:pPr>
            <w:r>
              <w:rPr>
                <w:sz w:val="20"/>
              </w:rPr>
              <w:t>Cash – QTC at call deposits</w:t>
            </w:r>
          </w:p>
        </w:tc>
        <w:tc>
          <w:tcPr>
            <w:tcW w:w="1298" w:type="dxa"/>
            <w:shd w:val="clear" w:color="auto" w:fill="D9D9D9"/>
          </w:tcPr>
          <w:p w:rsidR="000268DB" w:rsidRDefault="00743944">
            <w:pPr>
              <w:pStyle w:val="TableParagraph"/>
              <w:spacing w:line="189" w:lineRule="exact"/>
              <w:ind w:right="110"/>
              <w:jc w:val="right"/>
              <w:rPr>
                <w:sz w:val="20"/>
              </w:rPr>
            </w:pPr>
            <w:r>
              <w:rPr>
                <w:sz w:val="20"/>
              </w:rPr>
              <w:t>136,086</w:t>
            </w:r>
          </w:p>
        </w:tc>
        <w:tc>
          <w:tcPr>
            <w:tcW w:w="1416" w:type="dxa"/>
          </w:tcPr>
          <w:p w:rsidR="000268DB" w:rsidRDefault="00743944">
            <w:pPr>
              <w:pStyle w:val="TableParagraph"/>
              <w:spacing w:line="189" w:lineRule="exact"/>
              <w:ind w:right="108"/>
              <w:jc w:val="right"/>
              <w:rPr>
                <w:sz w:val="20"/>
              </w:rPr>
            </w:pPr>
            <w:r>
              <w:rPr>
                <w:sz w:val="20"/>
              </w:rPr>
              <w:t>130,189</w:t>
            </w:r>
          </w:p>
        </w:tc>
        <w:tc>
          <w:tcPr>
            <w:tcW w:w="3634" w:type="dxa"/>
            <w:vMerge w:val="restart"/>
          </w:tcPr>
          <w:p w:rsidR="000268DB" w:rsidRDefault="00743944">
            <w:pPr>
              <w:pStyle w:val="TableParagraph"/>
              <w:spacing w:before="2" w:line="228" w:lineRule="exact"/>
              <w:ind w:left="108" w:right="223"/>
              <w:rPr>
                <w:sz w:val="20"/>
              </w:rPr>
            </w:pPr>
            <w:r>
              <w:rPr>
                <w:sz w:val="20"/>
              </w:rPr>
              <w:t>the statement of financial position and statement of cash flows,</w:t>
            </w:r>
            <w:r>
              <w:rPr>
                <w:spacing w:val="21"/>
                <w:sz w:val="20"/>
              </w:rPr>
              <w:t xml:space="preserve"> </w:t>
            </w:r>
            <w:r>
              <w:rPr>
                <w:sz w:val="20"/>
              </w:rPr>
              <w:t>cash</w:t>
            </w:r>
          </w:p>
        </w:tc>
      </w:tr>
      <w:tr w:rsidR="000268DB">
        <w:trPr>
          <w:trHeight w:val="248"/>
        </w:trPr>
        <w:tc>
          <w:tcPr>
            <w:tcW w:w="3440" w:type="dxa"/>
          </w:tcPr>
          <w:p w:rsidR="000268DB" w:rsidRDefault="00743944">
            <w:pPr>
              <w:pStyle w:val="TableParagraph"/>
              <w:spacing w:before="13" w:line="215" w:lineRule="exact"/>
              <w:ind w:left="200"/>
              <w:rPr>
                <w:b/>
                <w:sz w:val="20"/>
              </w:rPr>
            </w:pPr>
            <w:r>
              <w:rPr>
                <w:sz w:val="20"/>
              </w:rPr>
              <w:t xml:space="preserve">QIC unit trust </w:t>
            </w:r>
            <w:r>
              <w:rPr>
                <w:b/>
                <w:sz w:val="20"/>
                <w:vertAlign w:val="superscript"/>
              </w:rPr>
              <w:t>i</w:t>
            </w:r>
          </w:p>
        </w:tc>
        <w:tc>
          <w:tcPr>
            <w:tcW w:w="1298" w:type="dxa"/>
            <w:tcBorders>
              <w:bottom w:val="single" w:sz="4" w:space="0" w:color="000000"/>
            </w:tcBorders>
            <w:shd w:val="clear" w:color="auto" w:fill="D9D9D9"/>
          </w:tcPr>
          <w:p w:rsidR="000268DB" w:rsidRDefault="00743944">
            <w:pPr>
              <w:pStyle w:val="TableParagraph"/>
              <w:spacing w:before="15" w:line="213" w:lineRule="exact"/>
              <w:ind w:right="110"/>
              <w:jc w:val="right"/>
              <w:rPr>
                <w:sz w:val="20"/>
              </w:rPr>
            </w:pPr>
            <w:r>
              <w:rPr>
                <w:sz w:val="20"/>
              </w:rPr>
              <w:t>43,318</w:t>
            </w:r>
          </w:p>
        </w:tc>
        <w:tc>
          <w:tcPr>
            <w:tcW w:w="1416" w:type="dxa"/>
            <w:tcBorders>
              <w:bottom w:val="single" w:sz="4" w:space="0" w:color="000000"/>
            </w:tcBorders>
          </w:tcPr>
          <w:p w:rsidR="000268DB" w:rsidRDefault="00743944">
            <w:pPr>
              <w:pStyle w:val="TableParagraph"/>
              <w:spacing w:before="15" w:line="213" w:lineRule="exact"/>
              <w:ind w:right="108"/>
              <w:jc w:val="right"/>
              <w:rPr>
                <w:sz w:val="20"/>
              </w:rPr>
            </w:pPr>
            <w:r>
              <w:rPr>
                <w:w w:val="95"/>
                <w:sz w:val="20"/>
              </w:rPr>
              <w:t>43,585</w:t>
            </w:r>
          </w:p>
        </w:tc>
        <w:tc>
          <w:tcPr>
            <w:tcW w:w="3634" w:type="dxa"/>
            <w:vMerge/>
            <w:tcBorders>
              <w:top w:val="nil"/>
            </w:tcBorders>
          </w:tcPr>
          <w:p w:rsidR="000268DB" w:rsidRDefault="000268DB">
            <w:pPr>
              <w:rPr>
                <w:sz w:val="2"/>
                <w:szCs w:val="2"/>
              </w:rPr>
            </w:pPr>
          </w:p>
        </w:tc>
      </w:tr>
      <w:tr w:rsidR="000268DB">
        <w:trPr>
          <w:trHeight w:val="230"/>
        </w:trPr>
        <w:tc>
          <w:tcPr>
            <w:tcW w:w="3440" w:type="dxa"/>
          </w:tcPr>
          <w:p w:rsidR="000268DB" w:rsidRDefault="000268DB">
            <w:pPr>
              <w:pStyle w:val="TableParagraph"/>
              <w:rPr>
                <w:rFonts w:ascii="Times New Roman"/>
                <w:sz w:val="16"/>
              </w:rPr>
            </w:pPr>
          </w:p>
        </w:tc>
        <w:tc>
          <w:tcPr>
            <w:tcW w:w="1298"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10"/>
              <w:jc w:val="right"/>
              <w:rPr>
                <w:b/>
                <w:sz w:val="20"/>
              </w:rPr>
            </w:pPr>
            <w:r>
              <w:rPr>
                <w:b/>
                <w:sz w:val="20"/>
              </w:rPr>
              <w:t>184,937</w:t>
            </w:r>
          </w:p>
        </w:tc>
        <w:tc>
          <w:tcPr>
            <w:tcW w:w="1416" w:type="dxa"/>
            <w:tcBorders>
              <w:top w:val="single" w:sz="4" w:space="0" w:color="000000"/>
              <w:bottom w:val="single" w:sz="4" w:space="0" w:color="000000"/>
            </w:tcBorders>
          </w:tcPr>
          <w:p w:rsidR="000268DB" w:rsidRDefault="00743944">
            <w:pPr>
              <w:pStyle w:val="TableParagraph"/>
              <w:spacing w:line="210" w:lineRule="exact"/>
              <w:ind w:right="108"/>
              <w:jc w:val="right"/>
              <w:rPr>
                <w:b/>
                <w:sz w:val="20"/>
              </w:rPr>
            </w:pPr>
            <w:r>
              <w:rPr>
                <w:b/>
                <w:sz w:val="20"/>
              </w:rPr>
              <w:t>176,551</w:t>
            </w:r>
          </w:p>
        </w:tc>
        <w:tc>
          <w:tcPr>
            <w:tcW w:w="3634" w:type="dxa"/>
          </w:tcPr>
          <w:p w:rsidR="000268DB" w:rsidRDefault="00743944">
            <w:pPr>
              <w:pStyle w:val="TableParagraph"/>
              <w:spacing w:line="210" w:lineRule="exact"/>
              <w:ind w:left="108"/>
              <w:rPr>
                <w:sz w:val="20"/>
              </w:rPr>
            </w:pPr>
            <w:r>
              <w:rPr>
                <w:sz w:val="20"/>
              </w:rPr>
              <w:t>and cash equivalents includes:</w:t>
            </w:r>
          </w:p>
        </w:tc>
      </w:tr>
      <w:tr w:rsidR="000268DB">
        <w:trPr>
          <w:trHeight w:val="452"/>
        </w:trPr>
        <w:tc>
          <w:tcPr>
            <w:tcW w:w="6154" w:type="dxa"/>
            <w:gridSpan w:val="3"/>
          </w:tcPr>
          <w:p w:rsidR="000268DB" w:rsidRDefault="00743944">
            <w:pPr>
              <w:pStyle w:val="TableParagraph"/>
              <w:spacing w:before="190" w:line="242" w:lineRule="exact"/>
              <w:ind w:left="200"/>
              <w:rPr>
                <w:sz w:val="20"/>
              </w:rPr>
            </w:pPr>
            <w:r>
              <w:rPr>
                <w:b/>
                <w:position w:val="10"/>
                <w:sz w:val="13"/>
              </w:rPr>
              <w:t xml:space="preserve">i </w:t>
            </w:r>
            <w:r>
              <w:rPr>
                <w:sz w:val="20"/>
              </w:rPr>
              <w:t>QIC unit trust is classified as ‘Cash and cash equivalents’ as it is</w:t>
            </w:r>
          </w:p>
        </w:tc>
        <w:tc>
          <w:tcPr>
            <w:tcW w:w="3634" w:type="dxa"/>
          </w:tcPr>
          <w:p w:rsidR="000268DB" w:rsidRDefault="00743944">
            <w:pPr>
              <w:pStyle w:val="TableParagraph"/>
              <w:tabs>
                <w:tab w:val="left" w:pos="468"/>
              </w:tabs>
              <w:spacing w:before="208" w:line="225" w:lineRule="exact"/>
              <w:ind w:left="108"/>
              <w:rPr>
                <w:sz w:val="20"/>
              </w:rPr>
            </w:pPr>
            <w:r>
              <w:rPr>
                <w:rFonts w:ascii="Courier New"/>
                <w:sz w:val="20"/>
              </w:rPr>
              <w:t>o</w:t>
            </w:r>
            <w:r>
              <w:rPr>
                <w:rFonts w:ascii="Courier New"/>
                <w:sz w:val="20"/>
              </w:rPr>
              <w:tab/>
            </w:r>
            <w:r>
              <w:rPr>
                <w:sz w:val="20"/>
              </w:rPr>
              <w:t>cash on</w:t>
            </w:r>
            <w:r>
              <w:rPr>
                <w:spacing w:val="-3"/>
                <w:sz w:val="20"/>
              </w:rPr>
              <w:t xml:space="preserve"> </w:t>
            </w:r>
            <w:r>
              <w:rPr>
                <w:sz w:val="20"/>
              </w:rPr>
              <w:t>hand;</w:t>
            </w:r>
          </w:p>
        </w:tc>
      </w:tr>
      <w:tr w:rsidR="000268DB">
        <w:trPr>
          <w:trHeight w:val="686"/>
        </w:trPr>
        <w:tc>
          <w:tcPr>
            <w:tcW w:w="6154" w:type="dxa"/>
            <w:gridSpan w:val="3"/>
          </w:tcPr>
          <w:p w:rsidR="000268DB" w:rsidRDefault="00743944">
            <w:pPr>
              <w:pStyle w:val="TableParagraph"/>
              <w:spacing w:before="5"/>
              <w:ind w:left="200" w:right="37"/>
              <w:rPr>
                <w:sz w:val="20"/>
              </w:rPr>
            </w:pPr>
            <w:r>
              <w:rPr>
                <w:sz w:val="20"/>
              </w:rPr>
              <w:t>a short term, highly liquid investment which can be redeemed within two business days.</w:t>
            </w:r>
          </w:p>
        </w:tc>
        <w:tc>
          <w:tcPr>
            <w:tcW w:w="3634" w:type="dxa"/>
          </w:tcPr>
          <w:p w:rsidR="000268DB" w:rsidRDefault="00743944">
            <w:pPr>
              <w:pStyle w:val="TableParagraph"/>
              <w:numPr>
                <w:ilvl w:val="0"/>
                <w:numId w:val="73"/>
              </w:numPr>
              <w:tabs>
                <w:tab w:val="left" w:pos="468"/>
                <w:tab w:val="left" w:pos="469"/>
              </w:tabs>
              <w:spacing w:line="220" w:lineRule="auto"/>
              <w:ind w:right="206"/>
              <w:rPr>
                <w:sz w:val="20"/>
              </w:rPr>
            </w:pPr>
            <w:r>
              <w:rPr>
                <w:sz w:val="20"/>
              </w:rPr>
              <w:t>deposits held at call with financial institutions;</w:t>
            </w:r>
          </w:p>
          <w:p w:rsidR="000268DB" w:rsidRDefault="00743944">
            <w:pPr>
              <w:pStyle w:val="TableParagraph"/>
              <w:numPr>
                <w:ilvl w:val="0"/>
                <w:numId w:val="73"/>
              </w:numPr>
              <w:tabs>
                <w:tab w:val="left" w:pos="468"/>
                <w:tab w:val="left" w:pos="469"/>
              </w:tabs>
              <w:spacing w:before="3" w:line="223" w:lineRule="exact"/>
              <w:rPr>
                <w:sz w:val="20"/>
              </w:rPr>
            </w:pPr>
            <w:r>
              <w:rPr>
                <w:sz w:val="20"/>
              </w:rPr>
              <w:t>other short term, highly</w:t>
            </w:r>
            <w:r>
              <w:rPr>
                <w:spacing w:val="51"/>
                <w:sz w:val="20"/>
              </w:rPr>
              <w:t xml:space="preserve"> </w:t>
            </w:r>
            <w:r>
              <w:rPr>
                <w:sz w:val="20"/>
              </w:rPr>
              <w:t>liquid</w:t>
            </w:r>
          </w:p>
        </w:tc>
      </w:tr>
      <w:tr w:rsidR="000268DB">
        <w:trPr>
          <w:trHeight w:val="221"/>
        </w:trPr>
        <w:tc>
          <w:tcPr>
            <w:tcW w:w="6154" w:type="dxa"/>
            <w:gridSpan w:val="3"/>
          </w:tcPr>
          <w:p w:rsidR="000268DB" w:rsidRDefault="000268DB">
            <w:pPr>
              <w:pStyle w:val="TableParagraph"/>
              <w:rPr>
                <w:rFonts w:ascii="Times New Roman"/>
                <w:sz w:val="14"/>
              </w:rPr>
            </w:pPr>
          </w:p>
        </w:tc>
        <w:tc>
          <w:tcPr>
            <w:tcW w:w="3634" w:type="dxa"/>
          </w:tcPr>
          <w:p w:rsidR="000268DB" w:rsidRDefault="00743944">
            <w:pPr>
              <w:pStyle w:val="TableParagraph"/>
              <w:tabs>
                <w:tab w:val="left" w:pos="1518"/>
                <w:tab w:val="left" w:pos="2320"/>
              </w:tabs>
              <w:spacing w:line="202" w:lineRule="exact"/>
              <w:ind w:right="199"/>
              <w:jc w:val="right"/>
              <w:rPr>
                <w:sz w:val="20"/>
              </w:rPr>
            </w:pPr>
            <w:r>
              <w:rPr>
                <w:sz w:val="20"/>
              </w:rPr>
              <w:t>investments</w:t>
            </w:r>
            <w:r>
              <w:rPr>
                <w:sz w:val="20"/>
              </w:rPr>
              <w:tab/>
              <w:t>with</w:t>
            </w:r>
            <w:r>
              <w:rPr>
                <w:sz w:val="20"/>
              </w:rPr>
              <w:tab/>
            </w:r>
            <w:r>
              <w:rPr>
                <w:spacing w:val="-1"/>
                <w:w w:val="95"/>
                <w:sz w:val="20"/>
              </w:rPr>
              <w:t>original</w:t>
            </w:r>
          </w:p>
        </w:tc>
      </w:tr>
      <w:tr w:rsidR="000268DB">
        <w:trPr>
          <w:trHeight w:val="230"/>
        </w:trPr>
        <w:tc>
          <w:tcPr>
            <w:tcW w:w="6154" w:type="dxa"/>
            <w:gridSpan w:val="3"/>
          </w:tcPr>
          <w:p w:rsidR="000268DB" w:rsidRDefault="000268DB">
            <w:pPr>
              <w:pStyle w:val="TableParagraph"/>
              <w:rPr>
                <w:rFonts w:ascii="Times New Roman"/>
                <w:sz w:val="16"/>
              </w:rPr>
            </w:pPr>
          </w:p>
        </w:tc>
        <w:tc>
          <w:tcPr>
            <w:tcW w:w="3634" w:type="dxa"/>
          </w:tcPr>
          <w:p w:rsidR="000268DB" w:rsidRDefault="00743944">
            <w:pPr>
              <w:pStyle w:val="TableParagraph"/>
              <w:spacing w:line="210" w:lineRule="exact"/>
              <w:ind w:right="199"/>
              <w:jc w:val="right"/>
              <w:rPr>
                <w:sz w:val="20"/>
              </w:rPr>
            </w:pPr>
            <w:r>
              <w:rPr>
                <w:sz w:val="20"/>
              </w:rPr>
              <w:t>maturities of three months or less</w:t>
            </w:r>
          </w:p>
        </w:tc>
      </w:tr>
      <w:tr w:rsidR="000268DB">
        <w:trPr>
          <w:trHeight w:val="230"/>
        </w:trPr>
        <w:tc>
          <w:tcPr>
            <w:tcW w:w="6154" w:type="dxa"/>
            <w:gridSpan w:val="3"/>
          </w:tcPr>
          <w:p w:rsidR="000268DB" w:rsidRDefault="000268DB">
            <w:pPr>
              <w:pStyle w:val="TableParagraph"/>
              <w:rPr>
                <w:rFonts w:ascii="Times New Roman"/>
                <w:sz w:val="16"/>
              </w:rPr>
            </w:pPr>
          </w:p>
        </w:tc>
        <w:tc>
          <w:tcPr>
            <w:tcW w:w="3634" w:type="dxa"/>
          </w:tcPr>
          <w:p w:rsidR="000268DB" w:rsidRDefault="00743944">
            <w:pPr>
              <w:pStyle w:val="TableParagraph"/>
              <w:spacing w:line="210" w:lineRule="exact"/>
              <w:ind w:right="197"/>
              <w:jc w:val="right"/>
              <w:rPr>
                <w:sz w:val="20"/>
              </w:rPr>
            </w:pPr>
            <w:r>
              <w:rPr>
                <w:sz w:val="20"/>
              </w:rPr>
              <w:t>that are readily convertible to</w:t>
            </w:r>
          </w:p>
        </w:tc>
      </w:tr>
      <w:tr w:rsidR="000268DB">
        <w:trPr>
          <w:trHeight w:val="226"/>
        </w:trPr>
        <w:tc>
          <w:tcPr>
            <w:tcW w:w="6154" w:type="dxa"/>
            <w:gridSpan w:val="3"/>
          </w:tcPr>
          <w:p w:rsidR="000268DB" w:rsidRDefault="000268DB">
            <w:pPr>
              <w:pStyle w:val="TableParagraph"/>
              <w:rPr>
                <w:rFonts w:ascii="Times New Roman"/>
                <w:sz w:val="16"/>
              </w:rPr>
            </w:pPr>
          </w:p>
        </w:tc>
        <w:tc>
          <w:tcPr>
            <w:tcW w:w="3634" w:type="dxa"/>
          </w:tcPr>
          <w:p w:rsidR="000268DB" w:rsidRDefault="00743944">
            <w:pPr>
              <w:pStyle w:val="TableParagraph"/>
              <w:spacing w:line="206" w:lineRule="exact"/>
              <w:ind w:left="468"/>
              <w:rPr>
                <w:sz w:val="20"/>
              </w:rPr>
            </w:pPr>
            <w:r>
              <w:rPr>
                <w:sz w:val="20"/>
              </w:rPr>
              <w:t>known amounts of cash.</w:t>
            </w:r>
          </w:p>
        </w:tc>
      </w:tr>
    </w:tbl>
    <w:p w:rsidR="000268DB" w:rsidRDefault="000268DB">
      <w:pPr>
        <w:pStyle w:val="BodyText"/>
        <w:spacing w:before="7"/>
        <w:rPr>
          <w:b/>
          <w:sz w:val="19"/>
        </w:rPr>
      </w:pPr>
    </w:p>
    <w:p w:rsidR="000268DB" w:rsidRDefault="00743944">
      <w:pPr>
        <w:pStyle w:val="Heading9"/>
        <w:numPr>
          <w:ilvl w:val="0"/>
          <w:numId w:val="75"/>
        </w:numPr>
        <w:tabs>
          <w:tab w:val="left" w:pos="1564"/>
          <w:tab w:val="left" w:pos="1565"/>
        </w:tabs>
        <w:spacing w:after="6"/>
        <w:ind w:left="1564" w:hanging="432"/>
      </w:pPr>
      <w:r>
        <w:pict>
          <v:group id="_x0000_s1053" style="position:absolute;left:0;text-align:left;margin-left:218.65pt;margin-top:11.8pt;width:108pt;height:313pt;z-index:-405304;mso-position-horizontal-relative:page" coordorigin="4373,236" coordsize="2160,6260">
            <v:shape id="_x0000_s1057" style="position:absolute;left:4372;top:235;width:1172;height:6250" coordorigin="4373,236" coordsize="1172,6250" o:spt="100" adj="0,,0" path="m5544,6024r-1171,l4373,6485r108,l5436,6485r108,l5544,6024t,-3228l5436,2796r,l4481,2796r,l4373,2796r,228l4373,3946r,458l4373,4635r,461l4373,5326r,458l4373,6015r108,l5436,6015r108,l5544,5784r,-458l5544,5096r,-461l5544,4404r,-458l5544,3024r,-228m5544,2556r-108,l4481,2556r-108,l4373,2784r108,l5436,2784r108,l5544,2556t,-470l5436,2086r-955,l4373,2086r,230l4373,2544r108,l5436,2544r108,l5544,2316r,-230m5544,1155r-108,l4481,1155r-108,l4373,1385r,231l4373,2076r108,l5436,2076r108,l5544,1616r,-231l5544,1155t,-919l5436,236r-955,l4373,236r,460l4373,927r,228l4481,1155r955,l5544,1155r,-228l5544,696r,-460e" fillcolor="#d9d9d9" stroked="f">
              <v:stroke joinstyle="round"/>
              <v:formulas/>
              <v:path arrowok="t" o:connecttype="segments"/>
            </v:shape>
            <v:line id="_x0000_s1056" style="position:absolute" from="4373,6490" to="5544,6490" strokeweight=".48pt"/>
            <v:rect id="_x0000_s1055" style="position:absolute;left:5544;top:6485;width:10;height:10" fillcolor="black" stroked="f"/>
            <v:line id="_x0000_s1054" style="position:absolute" from="5554,6490" to="6533,6490" strokeweight=".48pt"/>
            <w10:wrap anchorx="page"/>
          </v:group>
        </w:pict>
      </w:r>
      <w:r>
        <w:t>Receivables</w:t>
      </w:r>
    </w:p>
    <w:tbl>
      <w:tblPr>
        <w:tblW w:w="0" w:type="auto"/>
        <w:tblInd w:w="1040" w:type="dxa"/>
        <w:tblLayout w:type="fixed"/>
        <w:tblCellMar>
          <w:left w:w="0" w:type="dxa"/>
          <w:right w:w="0" w:type="dxa"/>
        </w:tblCellMar>
        <w:tblLook w:val="01E0" w:firstRow="1" w:lastRow="1" w:firstColumn="1" w:lastColumn="1" w:noHBand="0" w:noVBand="0"/>
      </w:tblPr>
      <w:tblGrid>
        <w:gridCol w:w="3332"/>
        <w:gridCol w:w="1171"/>
        <w:gridCol w:w="989"/>
        <w:gridCol w:w="4190"/>
      </w:tblGrid>
      <w:tr w:rsidR="000268DB">
        <w:trPr>
          <w:trHeight w:val="460"/>
        </w:trPr>
        <w:tc>
          <w:tcPr>
            <w:tcW w:w="3332" w:type="dxa"/>
          </w:tcPr>
          <w:p w:rsidR="000268DB" w:rsidRDefault="000268DB">
            <w:pPr>
              <w:pStyle w:val="TableParagraph"/>
              <w:rPr>
                <w:rFonts w:ascii="Times New Roman"/>
                <w:sz w:val="20"/>
              </w:rPr>
            </w:pPr>
          </w:p>
        </w:tc>
        <w:tc>
          <w:tcPr>
            <w:tcW w:w="1171" w:type="dxa"/>
            <w:shd w:val="clear" w:color="auto" w:fill="D9D9D9"/>
          </w:tcPr>
          <w:p w:rsidR="000268DB" w:rsidRDefault="00743944">
            <w:pPr>
              <w:pStyle w:val="TableParagraph"/>
              <w:spacing w:line="225" w:lineRule="exact"/>
              <w:ind w:left="616"/>
              <w:rPr>
                <w:b/>
                <w:sz w:val="20"/>
              </w:rPr>
            </w:pPr>
            <w:r>
              <w:rPr>
                <w:b/>
                <w:sz w:val="20"/>
              </w:rPr>
              <w:t>2017</w:t>
            </w:r>
          </w:p>
          <w:p w:rsidR="000268DB" w:rsidRDefault="00743944">
            <w:pPr>
              <w:pStyle w:val="TableParagraph"/>
              <w:spacing w:line="215" w:lineRule="exact"/>
              <w:ind w:left="559"/>
              <w:rPr>
                <w:b/>
                <w:sz w:val="20"/>
              </w:rPr>
            </w:pPr>
            <w:r>
              <w:rPr>
                <w:b/>
                <w:sz w:val="20"/>
              </w:rPr>
              <w:t>$’000</w:t>
            </w:r>
          </w:p>
        </w:tc>
        <w:tc>
          <w:tcPr>
            <w:tcW w:w="989" w:type="dxa"/>
          </w:tcPr>
          <w:p w:rsidR="000268DB" w:rsidRDefault="00743944">
            <w:pPr>
              <w:pStyle w:val="TableParagraph"/>
              <w:spacing w:line="225" w:lineRule="exact"/>
              <w:ind w:left="437"/>
              <w:rPr>
                <w:b/>
                <w:sz w:val="20"/>
              </w:rPr>
            </w:pPr>
            <w:r>
              <w:rPr>
                <w:b/>
                <w:sz w:val="20"/>
              </w:rPr>
              <w:t>2016</w:t>
            </w:r>
          </w:p>
          <w:p w:rsidR="000268DB" w:rsidRDefault="00743944">
            <w:pPr>
              <w:pStyle w:val="TableParagraph"/>
              <w:spacing w:line="215" w:lineRule="exact"/>
              <w:ind w:left="379"/>
              <w:rPr>
                <w:b/>
                <w:sz w:val="20"/>
              </w:rPr>
            </w:pPr>
            <w:r>
              <w:rPr>
                <w:b/>
                <w:sz w:val="20"/>
              </w:rPr>
              <w:t>$’000</w:t>
            </w:r>
          </w:p>
        </w:tc>
        <w:tc>
          <w:tcPr>
            <w:tcW w:w="4190" w:type="dxa"/>
          </w:tcPr>
          <w:p w:rsidR="000268DB" w:rsidRDefault="00743944">
            <w:pPr>
              <w:pStyle w:val="TableParagraph"/>
              <w:spacing w:before="110"/>
              <w:ind w:left="108"/>
              <w:rPr>
                <w:b/>
                <w:sz w:val="20"/>
              </w:rPr>
            </w:pPr>
            <w:r>
              <w:rPr>
                <w:b/>
                <w:sz w:val="20"/>
              </w:rPr>
              <w:t>Accounting Policy – Receivables</w:t>
            </w:r>
          </w:p>
        </w:tc>
      </w:tr>
      <w:tr w:rsidR="000268DB">
        <w:trPr>
          <w:trHeight w:val="460"/>
        </w:trPr>
        <w:tc>
          <w:tcPr>
            <w:tcW w:w="3332" w:type="dxa"/>
          </w:tcPr>
          <w:p w:rsidR="000268DB" w:rsidRDefault="000268DB">
            <w:pPr>
              <w:pStyle w:val="TableParagraph"/>
              <w:spacing w:before="9"/>
              <w:rPr>
                <w:b/>
                <w:sz w:val="19"/>
              </w:rPr>
            </w:pPr>
          </w:p>
          <w:p w:rsidR="000268DB" w:rsidRDefault="00743944">
            <w:pPr>
              <w:pStyle w:val="TableParagraph"/>
              <w:spacing w:line="213" w:lineRule="exact"/>
              <w:ind w:left="200"/>
              <w:rPr>
                <w:sz w:val="20"/>
              </w:rPr>
            </w:pPr>
            <w:r>
              <w:rPr>
                <w:sz w:val="20"/>
              </w:rPr>
              <w:t>General receivables</w:t>
            </w:r>
          </w:p>
        </w:tc>
        <w:tc>
          <w:tcPr>
            <w:tcW w:w="1171" w:type="dxa"/>
            <w:shd w:val="clear" w:color="auto" w:fill="D9D9D9"/>
          </w:tcPr>
          <w:p w:rsidR="000268DB" w:rsidRDefault="000268DB">
            <w:pPr>
              <w:pStyle w:val="TableParagraph"/>
              <w:spacing w:before="9"/>
              <w:rPr>
                <w:b/>
                <w:sz w:val="19"/>
              </w:rPr>
            </w:pPr>
          </w:p>
          <w:p w:rsidR="000268DB" w:rsidRDefault="00743944">
            <w:pPr>
              <w:pStyle w:val="TableParagraph"/>
              <w:spacing w:line="213" w:lineRule="exact"/>
              <w:ind w:right="110"/>
              <w:jc w:val="right"/>
              <w:rPr>
                <w:sz w:val="20"/>
              </w:rPr>
            </w:pPr>
            <w:r>
              <w:rPr>
                <w:w w:val="95"/>
                <w:sz w:val="20"/>
              </w:rPr>
              <w:t>583</w:t>
            </w:r>
          </w:p>
        </w:tc>
        <w:tc>
          <w:tcPr>
            <w:tcW w:w="989" w:type="dxa"/>
          </w:tcPr>
          <w:p w:rsidR="000268DB" w:rsidRDefault="000268DB">
            <w:pPr>
              <w:pStyle w:val="TableParagraph"/>
              <w:spacing w:before="9"/>
              <w:rPr>
                <w:b/>
                <w:sz w:val="19"/>
              </w:rPr>
            </w:pPr>
          </w:p>
          <w:p w:rsidR="000268DB" w:rsidRDefault="00743944">
            <w:pPr>
              <w:pStyle w:val="TableParagraph"/>
              <w:spacing w:line="213" w:lineRule="exact"/>
              <w:ind w:right="108"/>
              <w:jc w:val="right"/>
              <w:rPr>
                <w:sz w:val="20"/>
              </w:rPr>
            </w:pPr>
            <w:r>
              <w:rPr>
                <w:sz w:val="20"/>
              </w:rPr>
              <w:t>1,048</w:t>
            </w:r>
          </w:p>
        </w:tc>
        <w:tc>
          <w:tcPr>
            <w:tcW w:w="4190" w:type="dxa"/>
            <w:vMerge w:val="restart"/>
          </w:tcPr>
          <w:p w:rsidR="000268DB" w:rsidRDefault="00743944">
            <w:pPr>
              <w:pStyle w:val="TableParagraph"/>
              <w:ind w:left="108" w:right="197"/>
              <w:jc w:val="both"/>
              <w:rPr>
                <w:sz w:val="20"/>
              </w:rPr>
            </w:pPr>
            <w:r>
              <w:rPr>
                <w:sz w:val="20"/>
              </w:rPr>
              <w:t>Receivables are measured at amortised cost which approximates their fair value at reporting date. Receivables are recognised at the amounts due at the time of sale or service delivery. Settlement of these amounts is usually required within 30 days from inv</w:t>
            </w:r>
            <w:r>
              <w:rPr>
                <w:sz w:val="20"/>
              </w:rPr>
              <w:t>oice date.</w:t>
            </w:r>
          </w:p>
          <w:p w:rsidR="000268DB" w:rsidRDefault="000268DB">
            <w:pPr>
              <w:pStyle w:val="TableParagraph"/>
              <w:spacing w:before="7"/>
              <w:rPr>
                <w:b/>
                <w:sz w:val="19"/>
              </w:rPr>
            </w:pPr>
          </w:p>
          <w:p w:rsidR="000268DB" w:rsidRDefault="00743944">
            <w:pPr>
              <w:pStyle w:val="TableParagraph"/>
              <w:spacing w:before="1"/>
              <w:ind w:left="108" w:right="199"/>
              <w:jc w:val="both"/>
              <w:rPr>
                <w:sz w:val="20"/>
              </w:rPr>
            </w:pPr>
            <w:r>
              <w:rPr>
                <w:sz w:val="20"/>
              </w:rPr>
              <w:t>The collectability of receivables is assessed periodically with an allowance being made for impairment. All known bad debts were written-off as at 30 June 2017.</w:t>
            </w:r>
          </w:p>
          <w:p w:rsidR="000268DB" w:rsidRDefault="000268DB">
            <w:pPr>
              <w:pStyle w:val="TableParagraph"/>
              <w:spacing w:before="9"/>
              <w:rPr>
                <w:b/>
                <w:sz w:val="19"/>
              </w:rPr>
            </w:pPr>
          </w:p>
          <w:p w:rsidR="000268DB" w:rsidRDefault="00743944">
            <w:pPr>
              <w:pStyle w:val="TableParagraph"/>
              <w:ind w:left="108"/>
              <w:rPr>
                <w:b/>
                <w:sz w:val="20"/>
              </w:rPr>
            </w:pPr>
            <w:r>
              <w:rPr>
                <w:b/>
                <w:sz w:val="20"/>
              </w:rPr>
              <w:t>Accounting Policy – Impairment</w:t>
            </w:r>
          </w:p>
          <w:p w:rsidR="000268DB" w:rsidRDefault="000268DB">
            <w:pPr>
              <w:pStyle w:val="TableParagraph"/>
              <w:spacing w:before="2"/>
              <w:rPr>
                <w:b/>
                <w:sz w:val="20"/>
              </w:rPr>
            </w:pPr>
          </w:p>
          <w:p w:rsidR="000268DB" w:rsidRDefault="00743944">
            <w:pPr>
              <w:pStyle w:val="TableParagraph"/>
              <w:spacing w:before="1"/>
              <w:ind w:left="108" w:right="197"/>
              <w:jc w:val="both"/>
              <w:rPr>
                <w:sz w:val="20"/>
              </w:rPr>
            </w:pPr>
            <w:r>
              <w:rPr>
                <w:sz w:val="20"/>
              </w:rPr>
              <w:t xml:space="preserve">The Public Trustee assesses at the end of each reporting period whether there is objective evidence that a receivable or group of receivables is impaired. A receivable or group of receivables is impaired and impairment losses are incurred only if there is </w:t>
            </w:r>
            <w:r>
              <w:rPr>
                <w:sz w:val="20"/>
              </w:rPr>
              <w:t>objective evidence of impairment as a result of one or more events that occurred after the initial recognition of the asset (a ‘loss event’) and that loss event (or events) has an impact on the estimated future cash flows of the financial asset or group of</w:t>
            </w:r>
            <w:r>
              <w:rPr>
                <w:sz w:val="20"/>
              </w:rPr>
              <w:t xml:space="preserve"> financial</w:t>
            </w:r>
            <w:r>
              <w:rPr>
                <w:spacing w:val="33"/>
                <w:sz w:val="20"/>
              </w:rPr>
              <w:t xml:space="preserve"> </w:t>
            </w:r>
            <w:r>
              <w:rPr>
                <w:sz w:val="20"/>
              </w:rPr>
              <w:t>assets</w:t>
            </w:r>
          </w:p>
          <w:p w:rsidR="000268DB" w:rsidRDefault="00743944">
            <w:pPr>
              <w:pStyle w:val="TableParagraph"/>
              <w:spacing w:line="210" w:lineRule="exact"/>
              <w:ind w:left="108"/>
              <w:jc w:val="both"/>
              <w:rPr>
                <w:sz w:val="20"/>
              </w:rPr>
            </w:pPr>
            <w:r>
              <w:rPr>
                <w:sz w:val="20"/>
              </w:rPr>
              <w:t>that can be reliably estimated.</w:t>
            </w:r>
          </w:p>
        </w:tc>
      </w:tr>
      <w:tr w:rsidR="000268DB">
        <w:trPr>
          <w:trHeight w:val="229"/>
        </w:trPr>
        <w:tc>
          <w:tcPr>
            <w:tcW w:w="3332" w:type="dxa"/>
          </w:tcPr>
          <w:p w:rsidR="000268DB" w:rsidRDefault="00743944">
            <w:pPr>
              <w:pStyle w:val="TableParagraph"/>
              <w:spacing w:line="209" w:lineRule="exact"/>
              <w:ind w:left="200"/>
              <w:rPr>
                <w:sz w:val="20"/>
              </w:rPr>
            </w:pPr>
            <w:r>
              <w:rPr>
                <w:sz w:val="20"/>
              </w:rPr>
              <w:t>Accrued revenue</w:t>
            </w:r>
          </w:p>
        </w:tc>
        <w:tc>
          <w:tcPr>
            <w:tcW w:w="1171" w:type="dxa"/>
            <w:shd w:val="clear" w:color="auto" w:fill="D9D9D9"/>
          </w:tcPr>
          <w:p w:rsidR="000268DB" w:rsidRDefault="00743944">
            <w:pPr>
              <w:pStyle w:val="TableParagraph"/>
              <w:spacing w:line="209" w:lineRule="exact"/>
              <w:ind w:right="108"/>
              <w:jc w:val="right"/>
              <w:rPr>
                <w:sz w:val="20"/>
              </w:rPr>
            </w:pPr>
            <w:r>
              <w:rPr>
                <w:sz w:val="20"/>
              </w:rPr>
              <w:t>6,281</w:t>
            </w:r>
          </w:p>
        </w:tc>
        <w:tc>
          <w:tcPr>
            <w:tcW w:w="989" w:type="dxa"/>
          </w:tcPr>
          <w:p w:rsidR="000268DB" w:rsidRDefault="00743944">
            <w:pPr>
              <w:pStyle w:val="TableParagraph"/>
              <w:spacing w:line="209" w:lineRule="exact"/>
              <w:ind w:right="108"/>
              <w:jc w:val="right"/>
              <w:rPr>
                <w:sz w:val="20"/>
              </w:rPr>
            </w:pPr>
            <w:r>
              <w:rPr>
                <w:sz w:val="20"/>
              </w:rPr>
              <w:t>7,124</w:t>
            </w:r>
          </w:p>
        </w:tc>
        <w:tc>
          <w:tcPr>
            <w:tcW w:w="4190" w:type="dxa"/>
            <w:vMerge/>
            <w:tcBorders>
              <w:top w:val="nil"/>
            </w:tcBorders>
          </w:tcPr>
          <w:p w:rsidR="000268DB" w:rsidRDefault="000268DB">
            <w:pPr>
              <w:rPr>
                <w:sz w:val="2"/>
                <w:szCs w:val="2"/>
              </w:rPr>
            </w:pPr>
          </w:p>
        </w:tc>
      </w:tr>
      <w:tr w:rsidR="000268DB">
        <w:trPr>
          <w:trHeight w:val="230"/>
        </w:trPr>
        <w:tc>
          <w:tcPr>
            <w:tcW w:w="3332" w:type="dxa"/>
          </w:tcPr>
          <w:p w:rsidR="000268DB" w:rsidRDefault="00743944">
            <w:pPr>
              <w:pStyle w:val="TableParagraph"/>
              <w:spacing w:line="210" w:lineRule="exact"/>
              <w:ind w:left="200"/>
              <w:rPr>
                <w:sz w:val="20"/>
              </w:rPr>
            </w:pPr>
            <w:r>
              <w:rPr>
                <w:sz w:val="20"/>
              </w:rPr>
              <w:t>Client receivables</w:t>
            </w:r>
          </w:p>
        </w:tc>
        <w:tc>
          <w:tcPr>
            <w:tcW w:w="1171" w:type="dxa"/>
            <w:shd w:val="clear" w:color="auto" w:fill="D9D9D9"/>
          </w:tcPr>
          <w:p w:rsidR="000268DB" w:rsidRDefault="00743944">
            <w:pPr>
              <w:pStyle w:val="TableParagraph"/>
              <w:spacing w:line="210" w:lineRule="exact"/>
              <w:ind w:right="110"/>
              <w:jc w:val="right"/>
              <w:rPr>
                <w:sz w:val="20"/>
              </w:rPr>
            </w:pPr>
            <w:r>
              <w:rPr>
                <w:sz w:val="20"/>
              </w:rPr>
              <w:t>6,066</w:t>
            </w:r>
          </w:p>
        </w:tc>
        <w:tc>
          <w:tcPr>
            <w:tcW w:w="989" w:type="dxa"/>
          </w:tcPr>
          <w:p w:rsidR="000268DB" w:rsidRDefault="00743944">
            <w:pPr>
              <w:pStyle w:val="TableParagraph"/>
              <w:spacing w:line="210" w:lineRule="exact"/>
              <w:ind w:right="108"/>
              <w:jc w:val="right"/>
              <w:rPr>
                <w:sz w:val="20"/>
              </w:rPr>
            </w:pPr>
            <w:r>
              <w:rPr>
                <w:sz w:val="20"/>
              </w:rPr>
              <w:t>6,733</w:t>
            </w:r>
          </w:p>
        </w:tc>
        <w:tc>
          <w:tcPr>
            <w:tcW w:w="4190" w:type="dxa"/>
            <w:vMerge/>
            <w:tcBorders>
              <w:top w:val="nil"/>
            </w:tcBorders>
          </w:tcPr>
          <w:p w:rsidR="000268DB" w:rsidRDefault="000268DB">
            <w:pPr>
              <w:rPr>
                <w:sz w:val="2"/>
                <w:szCs w:val="2"/>
              </w:rPr>
            </w:pPr>
          </w:p>
        </w:tc>
      </w:tr>
      <w:tr w:rsidR="000268DB">
        <w:trPr>
          <w:trHeight w:val="460"/>
        </w:trPr>
        <w:tc>
          <w:tcPr>
            <w:tcW w:w="3332" w:type="dxa"/>
          </w:tcPr>
          <w:p w:rsidR="000268DB" w:rsidRDefault="00743944">
            <w:pPr>
              <w:pStyle w:val="TableParagraph"/>
              <w:spacing w:line="230" w:lineRule="exact"/>
              <w:ind w:left="200" w:right="632"/>
              <w:rPr>
                <w:sz w:val="20"/>
              </w:rPr>
            </w:pPr>
            <w:r>
              <w:rPr>
                <w:sz w:val="20"/>
              </w:rPr>
              <w:t>Civil Law Legal Aid Scheme Advances</w:t>
            </w:r>
          </w:p>
        </w:tc>
        <w:tc>
          <w:tcPr>
            <w:tcW w:w="1171" w:type="dxa"/>
            <w:tcBorders>
              <w:bottom w:val="single" w:sz="4" w:space="0" w:color="000000"/>
            </w:tcBorders>
            <w:shd w:val="clear" w:color="auto" w:fill="D9D9D9"/>
          </w:tcPr>
          <w:p w:rsidR="000268DB" w:rsidRDefault="000268DB">
            <w:pPr>
              <w:pStyle w:val="TableParagraph"/>
              <w:spacing w:before="8"/>
              <w:rPr>
                <w:b/>
                <w:sz w:val="19"/>
              </w:rPr>
            </w:pPr>
          </w:p>
          <w:p w:rsidR="000268DB" w:rsidRDefault="00743944">
            <w:pPr>
              <w:pStyle w:val="TableParagraph"/>
              <w:spacing w:line="213" w:lineRule="exact"/>
              <w:ind w:right="110"/>
              <w:jc w:val="right"/>
              <w:rPr>
                <w:sz w:val="20"/>
              </w:rPr>
            </w:pPr>
            <w:r>
              <w:rPr>
                <w:sz w:val="20"/>
              </w:rPr>
              <w:t>1,586</w:t>
            </w:r>
          </w:p>
        </w:tc>
        <w:tc>
          <w:tcPr>
            <w:tcW w:w="989" w:type="dxa"/>
            <w:tcBorders>
              <w:bottom w:val="single" w:sz="4" w:space="0" w:color="000000"/>
            </w:tcBorders>
          </w:tcPr>
          <w:p w:rsidR="000268DB" w:rsidRDefault="000268DB">
            <w:pPr>
              <w:pStyle w:val="TableParagraph"/>
              <w:spacing w:before="8"/>
              <w:rPr>
                <w:b/>
                <w:sz w:val="19"/>
              </w:rPr>
            </w:pPr>
          </w:p>
          <w:p w:rsidR="000268DB" w:rsidRDefault="00743944">
            <w:pPr>
              <w:pStyle w:val="TableParagraph"/>
              <w:spacing w:line="213" w:lineRule="exact"/>
              <w:ind w:right="108"/>
              <w:jc w:val="right"/>
              <w:rPr>
                <w:sz w:val="20"/>
              </w:rPr>
            </w:pPr>
            <w:r>
              <w:rPr>
                <w:sz w:val="20"/>
              </w:rPr>
              <w:t>1,719</w:t>
            </w:r>
          </w:p>
        </w:tc>
        <w:tc>
          <w:tcPr>
            <w:tcW w:w="4190" w:type="dxa"/>
            <w:vMerge/>
            <w:tcBorders>
              <w:top w:val="nil"/>
            </w:tcBorders>
          </w:tcPr>
          <w:p w:rsidR="000268DB" w:rsidRDefault="000268DB">
            <w:pPr>
              <w:rPr>
                <w:sz w:val="2"/>
                <w:szCs w:val="2"/>
              </w:rPr>
            </w:pPr>
          </w:p>
        </w:tc>
      </w:tr>
      <w:tr w:rsidR="000268DB">
        <w:trPr>
          <w:trHeight w:val="229"/>
        </w:trPr>
        <w:tc>
          <w:tcPr>
            <w:tcW w:w="3332" w:type="dxa"/>
          </w:tcPr>
          <w:p w:rsidR="000268DB" w:rsidRDefault="000268DB">
            <w:pPr>
              <w:pStyle w:val="TableParagraph"/>
              <w:rPr>
                <w:rFonts w:ascii="Times New Roman"/>
                <w:sz w:val="16"/>
              </w:rPr>
            </w:pPr>
          </w:p>
        </w:tc>
        <w:tc>
          <w:tcPr>
            <w:tcW w:w="1171" w:type="dxa"/>
            <w:tcBorders>
              <w:top w:val="single" w:sz="4" w:space="0" w:color="000000"/>
            </w:tcBorders>
            <w:shd w:val="clear" w:color="auto" w:fill="D9D9D9"/>
          </w:tcPr>
          <w:p w:rsidR="000268DB" w:rsidRDefault="00743944">
            <w:pPr>
              <w:pStyle w:val="TableParagraph"/>
              <w:spacing w:line="210" w:lineRule="exact"/>
              <w:ind w:right="110"/>
              <w:jc w:val="right"/>
              <w:rPr>
                <w:b/>
                <w:sz w:val="20"/>
              </w:rPr>
            </w:pPr>
            <w:r>
              <w:rPr>
                <w:b/>
                <w:w w:val="95"/>
                <w:sz w:val="20"/>
              </w:rPr>
              <w:t>14,516</w:t>
            </w:r>
          </w:p>
        </w:tc>
        <w:tc>
          <w:tcPr>
            <w:tcW w:w="989" w:type="dxa"/>
            <w:tcBorders>
              <w:top w:val="single" w:sz="4" w:space="0" w:color="000000"/>
            </w:tcBorders>
          </w:tcPr>
          <w:p w:rsidR="000268DB" w:rsidRDefault="00743944">
            <w:pPr>
              <w:pStyle w:val="TableParagraph"/>
              <w:spacing w:line="210" w:lineRule="exact"/>
              <w:ind w:right="108"/>
              <w:jc w:val="right"/>
              <w:rPr>
                <w:b/>
                <w:sz w:val="20"/>
              </w:rPr>
            </w:pPr>
            <w:r>
              <w:rPr>
                <w:b/>
                <w:w w:val="95"/>
                <w:sz w:val="20"/>
              </w:rPr>
              <w:t>16,624</w:t>
            </w:r>
          </w:p>
        </w:tc>
        <w:tc>
          <w:tcPr>
            <w:tcW w:w="4190" w:type="dxa"/>
            <w:vMerge/>
            <w:tcBorders>
              <w:top w:val="nil"/>
            </w:tcBorders>
          </w:tcPr>
          <w:p w:rsidR="000268DB" w:rsidRDefault="000268DB">
            <w:pPr>
              <w:rPr>
                <w:sz w:val="2"/>
                <w:szCs w:val="2"/>
              </w:rPr>
            </w:pPr>
          </w:p>
        </w:tc>
      </w:tr>
      <w:tr w:rsidR="000268DB">
        <w:trPr>
          <w:trHeight w:val="228"/>
        </w:trPr>
        <w:tc>
          <w:tcPr>
            <w:tcW w:w="3332" w:type="dxa"/>
          </w:tcPr>
          <w:p w:rsidR="000268DB" w:rsidRDefault="00743944">
            <w:pPr>
              <w:pStyle w:val="TableParagraph"/>
              <w:spacing w:line="208" w:lineRule="exact"/>
              <w:ind w:left="200"/>
              <w:rPr>
                <w:sz w:val="20"/>
              </w:rPr>
            </w:pPr>
            <w:r>
              <w:rPr>
                <w:sz w:val="20"/>
              </w:rPr>
              <w:t>Less: Allowance for impairment</w:t>
            </w:r>
          </w:p>
        </w:tc>
        <w:tc>
          <w:tcPr>
            <w:tcW w:w="1171" w:type="dxa"/>
            <w:tcBorders>
              <w:bottom w:val="single" w:sz="4" w:space="0" w:color="000000"/>
            </w:tcBorders>
            <w:shd w:val="clear" w:color="auto" w:fill="D9D9D9"/>
          </w:tcPr>
          <w:p w:rsidR="000268DB" w:rsidRDefault="00743944">
            <w:pPr>
              <w:pStyle w:val="TableParagraph"/>
              <w:spacing w:line="208" w:lineRule="exact"/>
              <w:ind w:right="111"/>
              <w:jc w:val="right"/>
              <w:rPr>
                <w:sz w:val="20"/>
              </w:rPr>
            </w:pPr>
            <w:r>
              <w:rPr>
                <w:sz w:val="20"/>
              </w:rPr>
              <w:t>(147)</w:t>
            </w:r>
          </w:p>
        </w:tc>
        <w:tc>
          <w:tcPr>
            <w:tcW w:w="989" w:type="dxa"/>
            <w:tcBorders>
              <w:bottom w:val="single" w:sz="4" w:space="0" w:color="000000"/>
            </w:tcBorders>
          </w:tcPr>
          <w:p w:rsidR="000268DB" w:rsidRDefault="00743944">
            <w:pPr>
              <w:pStyle w:val="TableParagraph"/>
              <w:spacing w:line="208" w:lineRule="exact"/>
              <w:ind w:right="109"/>
              <w:jc w:val="right"/>
              <w:rPr>
                <w:sz w:val="20"/>
              </w:rPr>
            </w:pPr>
            <w:r>
              <w:rPr>
                <w:w w:val="95"/>
                <w:sz w:val="20"/>
              </w:rPr>
              <w:t>(788)</w:t>
            </w:r>
          </w:p>
        </w:tc>
        <w:tc>
          <w:tcPr>
            <w:tcW w:w="4190" w:type="dxa"/>
            <w:vMerge/>
            <w:tcBorders>
              <w:top w:val="nil"/>
            </w:tcBorders>
          </w:tcPr>
          <w:p w:rsidR="000268DB" w:rsidRDefault="000268DB">
            <w:pPr>
              <w:rPr>
                <w:sz w:val="2"/>
                <w:szCs w:val="2"/>
              </w:rPr>
            </w:pPr>
          </w:p>
        </w:tc>
      </w:tr>
      <w:tr w:rsidR="000268DB">
        <w:trPr>
          <w:trHeight w:val="230"/>
        </w:trPr>
        <w:tc>
          <w:tcPr>
            <w:tcW w:w="3332" w:type="dxa"/>
          </w:tcPr>
          <w:p w:rsidR="000268DB" w:rsidRDefault="000268DB">
            <w:pPr>
              <w:pStyle w:val="TableParagraph"/>
              <w:rPr>
                <w:rFonts w:ascii="Times New Roman"/>
                <w:sz w:val="16"/>
              </w:rPr>
            </w:pPr>
          </w:p>
        </w:tc>
        <w:tc>
          <w:tcPr>
            <w:tcW w:w="1171"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10"/>
              <w:jc w:val="right"/>
              <w:rPr>
                <w:b/>
                <w:sz w:val="20"/>
              </w:rPr>
            </w:pPr>
            <w:r>
              <w:rPr>
                <w:b/>
                <w:sz w:val="20"/>
              </w:rPr>
              <w:t>14,369</w:t>
            </w:r>
          </w:p>
        </w:tc>
        <w:tc>
          <w:tcPr>
            <w:tcW w:w="989" w:type="dxa"/>
            <w:tcBorders>
              <w:top w:val="single" w:sz="4" w:space="0" w:color="000000"/>
              <w:bottom w:val="single" w:sz="4" w:space="0" w:color="000000"/>
            </w:tcBorders>
          </w:tcPr>
          <w:p w:rsidR="000268DB" w:rsidRDefault="00743944">
            <w:pPr>
              <w:pStyle w:val="TableParagraph"/>
              <w:spacing w:line="210" w:lineRule="exact"/>
              <w:ind w:right="108"/>
              <w:jc w:val="right"/>
              <w:rPr>
                <w:b/>
                <w:sz w:val="20"/>
              </w:rPr>
            </w:pPr>
            <w:r>
              <w:rPr>
                <w:b/>
                <w:w w:val="95"/>
                <w:sz w:val="20"/>
              </w:rPr>
              <w:t>15,836</w:t>
            </w:r>
          </w:p>
        </w:tc>
        <w:tc>
          <w:tcPr>
            <w:tcW w:w="4190" w:type="dxa"/>
            <w:vMerge/>
            <w:tcBorders>
              <w:top w:val="nil"/>
            </w:tcBorders>
          </w:tcPr>
          <w:p w:rsidR="000268DB" w:rsidRDefault="000268DB">
            <w:pPr>
              <w:rPr>
                <w:sz w:val="2"/>
                <w:szCs w:val="2"/>
              </w:rPr>
            </w:pPr>
          </w:p>
        </w:tc>
      </w:tr>
      <w:tr w:rsidR="000268DB">
        <w:trPr>
          <w:trHeight w:val="1151"/>
        </w:trPr>
        <w:tc>
          <w:tcPr>
            <w:tcW w:w="3332" w:type="dxa"/>
          </w:tcPr>
          <w:p w:rsidR="000268DB" w:rsidRDefault="000268DB">
            <w:pPr>
              <w:pStyle w:val="TableParagraph"/>
              <w:rPr>
                <w:b/>
              </w:rPr>
            </w:pPr>
          </w:p>
          <w:p w:rsidR="000268DB" w:rsidRDefault="000268DB">
            <w:pPr>
              <w:pStyle w:val="TableParagraph"/>
              <w:rPr>
                <w:b/>
              </w:rPr>
            </w:pPr>
          </w:p>
          <w:p w:rsidR="000268DB" w:rsidRDefault="000268DB">
            <w:pPr>
              <w:pStyle w:val="TableParagraph"/>
              <w:rPr>
                <w:b/>
              </w:rPr>
            </w:pPr>
          </w:p>
          <w:p w:rsidR="000268DB" w:rsidRDefault="00743944">
            <w:pPr>
              <w:pStyle w:val="TableParagraph"/>
              <w:spacing w:before="157" w:line="215" w:lineRule="exact"/>
              <w:ind w:left="200"/>
              <w:rPr>
                <w:b/>
                <w:sz w:val="20"/>
              </w:rPr>
            </w:pPr>
            <w:r>
              <w:rPr>
                <w:b/>
                <w:sz w:val="20"/>
              </w:rPr>
              <w:t>Impairment</w:t>
            </w:r>
          </w:p>
        </w:tc>
        <w:tc>
          <w:tcPr>
            <w:tcW w:w="1171" w:type="dxa"/>
            <w:tcBorders>
              <w:top w:val="single" w:sz="4" w:space="0" w:color="000000"/>
            </w:tcBorders>
            <w:shd w:val="clear" w:color="auto" w:fill="D9D9D9"/>
          </w:tcPr>
          <w:p w:rsidR="000268DB" w:rsidRDefault="000268DB">
            <w:pPr>
              <w:pStyle w:val="TableParagraph"/>
              <w:rPr>
                <w:rFonts w:ascii="Times New Roman"/>
                <w:sz w:val="20"/>
              </w:rPr>
            </w:pPr>
          </w:p>
        </w:tc>
        <w:tc>
          <w:tcPr>
            <w:tcW w:w="989" w:type="dxa"/>
            <w:tcBorders>
              <w:top w:val="single" w:sz="4" w:space="0" w:color="000000"/>
            </w:tcBorders>
          </w:tcPr>
          <w:p w:rsidR="000268DB" w:rsidRDefault="000268DB">
            <w:pPr>
              <w:pStyle w:val="TableParagraph"/>
              <w:rPr>
                <w:rFonts w:ascii="Times New Roman"/>
                <w:sz w:val="20"/>
              </w:rPr>
            </w:pPr>
          </w:p>
        </w:tc>
        <w:tc>
          <w:tcPr>
            <w:tcW w:w="4190" w:type="dxa"/>
            <w:vMerge/>
            <w:tcBorders>
              <w:top w:val="nil"/>
            </w:tcBorders>
          </w:tcPr>
          <w:p w:rsidR="000268DB" w:rsidRDefault="000268DB">
            <w:pPr>
              <w:rPr>
                <w:sz w:val="2"/>
                <w:szCs w:val="2"/>
              </w:rPr>
            </w:pPr>
          </w:p>
        </w:tc>
      </w:tr>
      <w:tr w:rsidR="000268DB">
        <w:trPr>
          <w:trHeight w:val="576"/>
        </w:trPr>
        <w:tc>
          <w:tcPr>
            <w:tcW w:w="3332" w:type="dxa"/>
          </w:tcPr>
          <w:p w:rsidR="000268DB" w:rsidRDefault="00743944">
            <w:pPr>
              <w:pStyle w:val="TableParagraph"/>
              <w:ind w:left="200" w:right="866"/>
              <w:rPr>
                <w:sz w:val="20"/>
              </w:rPr>
            </w:pPr>
            <w:r>
              <w:rPr>
                <w:sz w:val="20"/>
              </w:rPr>
              <w:t>Allowance for impairment as at 1 July</w:t>
            </w:r>
          </w:p>
        </w:tc>
        <w:tc>
          <w:tcPr>
            <w:tcW w:w="1171" w:type="dxa"/>
            <w:shd w:val="clear" w:color="auto" w:fill="D9D9D9"/>
          </w:tcPr>
          <w:p w:rsidR="000268DB" w:rsidRDefault="000268DB">
            <w:pPr>
              <w:pStyle w:val="TableParagraph"/>
              <w:spacing w:before="9"/>
              <w:rPr>
                <w:b/>
                <w:sz w:val="19"/>
              </w:rPr>
            </w:pPr>
          </w:p>
          <w:p w:rsidR="000268DB" w:rsidRDefault="00743944">
            <w:pPr>
              <w:pStyle w:val="TableParagraph"/>
              <w:ind w:right="112"/>
              <w:jc w:val="right"/>
              <w:rPr>
                <w:sz w:val="20"/>
              </w:rPr>
            </w:pPr>
            <w:r>
              <w:rPr>
                <w:w w:val="95"/>
                <w:sz w:val="20"/>
              </w:rPr>
              <w:t>(788)</w:t>
            </w:r>
          </w:p>
        </w:tc>
        <w:tc>
          <w:tcPr>
            <w:tcW w:w="989" w:type="dxa"/>
          </w:tcPr>
          <w:p w:rsidR="000268DB" w:rsidRDefault="000268DB">
            <w:pPr>
              <w:pStyle w:val="TableParagraph"/>
              <w:spacing w:before="9"/>
              <w:rPr>
                <w:b/>
                <w:sz w:val="19"/>
              </w:rPr>
            </w:pPr>
          </w:p>
          <w:p w:rsidR="000268DB" w:rsidRDefault="00743944">
            <w:pPr>
              <w:pStyle w:val="TableParagraph"/>
              <w:ind w:right="110"/>
              <w:jc w:val="right"/>
              <w:rPr>
                <w:sz w:val="20"/>
              </w:rPr>
            </w:pPr>
            <w:r>
              <w:rPr>
                <w:w w:val="95"/>
                <w:sz w:val="20"/>
              </w:rPr>
              <w:t>(1,111)</w:t>
            </w:r>
          </w:p>
        </w:tc>
        <w:tc>
          <w:tcPr>
            <w:tcW w:w="4190" w:type="dxa"/>
            <w:vMerge/>
            <w:tcBorders>
              <w:top w:val="nil"/>
            </w:tcBorders>
          </w:tcPr>
          <w:p w:rsidR="000268DB" w:rsidRDefault="000268DB">
            <w:pPr>
              <w:rPr>
                <w:sz w:val="2"/>
                <w:szCs w:val="2"/>
              </w:rPr>
            </w:pPr>
          </w:p>
        </w:tc>
      </w:tr>
      <w:tr w:rsidR="000268DB">
        <w:trPr>
          <w:trHeight w:val="690"/>
        </w:trPr>
        <w:tc>
          <w:tcPr>
            <w:tcW w:w="3332" w:type="dxa"/>
          </w:tcPr>
          <w:p w:rsidR="000268DB" w:rsidRDefault="00743944">
            <w:pPr>
              <w:pStyle w:val="TableParagraph"/>
              <w:spacing w:before="110"/>
              <w:ind w:left="200"/>
              <w:rPr>
                <w:sz w:val="20"/>
              </w:rPr>
            </w:pPr>
            <w:r>
              <w:rPr>
                <w:sz w:val="20"/>
              </w:rPr>
              <w:t>Amounts written off during the financial year</w:t>
            </w:r>
          </w:p>
        </w:tc>
        <w:tc>
          <w:tcPr>
            <w:tcW w:w="1171" w:type="dxa"/>
            <w:shd w:val="clear" w:color="auto" w:fill="D9D9D9"/>
          </w:tcPr>
          <w:p w:rsidR="000268DB" w:rsidRDefault="000268DB">
            <w:pPr>
              <w:pStyle w:val="TableParagraph"/>
              <w:spacing w:before="7"/>
              <w:rPr>
                <w:b/>
                <w:sz w:val="29"/>
              </w:rPr>
            </w:pPr>
          </w:p>
          <w:p w:rsidR="000268DB" w:rsidRDefault="00743944">
            <w:pPr>
              <w:pStyle w:val="TableParagraph"/>
              <w:ind w:right="110"/>
              <w:jc w:val="right"/>
              <w:rPr>
                <w:sz w:val="20"/>
              </w:rPr>
            </w:pPr>
            <w:r>
              <w:rPr>
                <w:w w:val="95"/>
                <w:sz w:val="20"/>
              </w:rPr>
              <w:t>593</w:t>
            </w:r>
          </w:p>
        </w:tc>
        <w:tc>
          <w:tcPr>
            <w:tcW w:w="989" w:type="dxa"/>
          </w:tcPr>
          <w:p w:rsidR="000268DB" w:rsidRDefault="000268DB">
            <w:pPr>
              <w:pStyle w:val="TableParagraph"/>
              <w:spacing w:before="7"/>
              <w:rPr>
                <w:b/>
                <w:sz w:val="29"/>
              </w:rPr>
            </w:pPr>
          </w:p>
          <w:p w:rsidR="000268DB" w:rsidRDefault="00743944">
            <w:pPr>
              <w:pStyle w:val="TableParagraph"/>
              <w:ind w:right="108"/>
              <w:jc w:val="right"/>
              <w:rPr>
                <w:sz w:val="20"/>
              </w:rPr>
            </w:pPr>
            <w:r>
              <w:rPr>
                <w:w w:val="95"/>
                <w:sz w:val="20"/>
              </w:rPr>
              <w:t>286</w:t>
            </w:r>
          </w:p>
        </w:tc>
        <w:tc>
          <w:tcPr>
            <w:tcW w:w="4190" w:type="dxa"/>
            <w:vMerge/>
            <w:tcBorders>
              <w:top w:val="nil"/>
            </w:tcBorders>
          </w:tcPr>
          <w:p w:rsidR="000268DB" w:rsidRDefault="000268DB">
            <w:pPr>
              <w:rPr>
                <w:sz w:val="2"/>
                <w:szCs w:val="2"/>
              </w:rPr>
            </w:pPr>
          </w:p>
        </w:tc>
      </w:tr>
      <w:tr w:rsidR="000268DB">
        <w:trPr>
          <w:trHeight w:val="803"/>
        </w:trPr>
        <w:tc>
          <w:tcPr>
            <w:tcW w:w="3332" w:type="dxa"/>
          </w:tcPr>
          <w:p w:rsidR="000268DB" w:rsidRDefault="00743944">
            <w:pPr>
              <w:pStyle w:val="TableParagraph"/>
              <w:spacing w:before="112"/>
              <w:ind w:left="200" w:right="810"/>
              <w:rPr>
                <w:sz w:val="20"/>
              </w:rPr>
            </w:pPr>
            <w:r>
              <w:rPr>
                <w:sz w:val="20"/>
              </w:rPr>
              <w:t>Decrease in allowance for impairment</w:t>
            </w:r>
          </w:p>
        </w:tc>
        <w:tc>
          <w:tcPr>
            <w:tcW w:w="1171" w:type="dxa"/>
            <w:tcBorders>
              <w:bottom w:val="single" w:sz="4" w:space="0" w:color="000000"/>
            </w:tcBorders>
            <w:shd w:val="clear" w:color="auto" w:fill="D9D9D9"/>
          </w:tcPr>
          <w:p w:rsidR="000268DB" w:rsidRDefault="000268DB">
            <w:pPr>
              <w:pStyle w:val="TableParagraph"/>
              <w:spacing w:before="8"/>
              <w:rPr>
                <w:b/>
                <w:sz w:val="29"/>
              </w:rPr>
            </w:pPr>
          </w:p>
          <w:p w:rsidR="000268DB" w:rsidRDefault="00743944">
            <w:pPr>
              <w:pStyle w:val="TableParagraph"/>
              <w:ind w:right="110"/>
              <w:jc w:val="right"/>
              <w:rPr>
                <w:sz w:val="20"/>
              </w:rPr>
            </w:pPr>
            <w:r>
              <w:rPr>
                <w:sz w:val="20"/>
              </w:rPr>
              <w:t>48</w:t>
            </w:r>
          </w:p>
        </w:tc>
        <w:tc>
          <w:tcPr>
            <w:tcW w:w="989" w:type="dxa"/>
            <w:tcBorders>
              <w:bottom w:val="single" w:sz="4" w:space="0" w:color="000000"/>
            </w:tcBorders>
          </w:tcPr>
          <w:p w:rsidR="000268DB" w:rsidRDefault="000268DB">
            <w:pPr>
              <w:pStyle w:val="TableParagraph"/>
              <w:spacing w:before="8"/>
              <w:rPr>
                <w:b/>
                <w:sz w:val="29"/>
              </w:rPr>
            </w:pPr>
          </w:p>
          <w:p w:rsidR="000268DB" w:rsidRDefault="00743944">
            <w:pPr>
              <w:pStyle w:val="TableParagraph"/>
              <w:ind w:right="108"/>
              <w:jc w:val="right"/>
              <w:rPr>
                <w:sz w:val="20"/>
              </w:rPr>
            </w:pPr>
            <w:r>
              <w:rPr>
                <w:w w:val="95"/>
                <w:sz w:val="20"/>
              </w:rPr>
              <w:t>37</w:t>
            </w:r>
          </w:p>
        </w:tc>
        <w:tc>
          <w:tcPr>
            <w:tcW w:w="4190" w:type="dxa"/>
            <w:vMerge/>
            <w:tcBorders>
              <w:top w:val="nil"/>
            </w:tcBorders>
          </w:tcPr>
          <w:p w:rsidR="000268DB" w:rsidRDefault="000268DB">
            <w:pPr>
              <w:rPr>
                <w:sz w:val="2"/>
                <w:szCs w:val="2"/>
              </w:rPr>
            </w:pPr>
          </w:p>
        </w:tc>
      </w:tr>
      <w:tr w:rsidR="000268DB">
        <w:trPr>
          <w:trHeight w:val="1338"/>
        </w:trPr>
        <w:tc>
          <w:tcPr>
            <w:tcW w:w="3332" w:type="dxa"/>
          </w:tcPr>
          <w:p w:rsidR="000268DB" w:rsidRDefault="00743944">
            <w:pPr>
              <w:pStyle w:val="TableParagraph"/>
              <w:ind w:left="200" w:right="866"/>
              <w:rPr>
                <w:sz w:val="20"/>
              </w:rPr>
            </w:pPr>
            <w:r>
              <w:rPr>
                <w:sz w:val="20"/>
              </w:rPr>
              <w:t>Allowance for impairment as at 30 June</w:t>
            </w:r>
          </w:p>
        </w:tc>
        <w:tc>
          <w:tcPr>
            <w:tcW w:w="1171"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11"/>
              <w:jc w:val="right"/>
              <w:rPr>
                <w:b/>
                <w:sz w:val="20"/>
              </w:rPr>
            </w:pPr>
            <w:r>
              <w:rPr>
                <w:b/>
                <w:sz w:val="20"/>
              </w:rPr>
              <w:t>(147)</w:t>
            </w:r>
          </w:p>
        </w:tc>
        <w:tc>
          <w:tcPr>
            <w:tcW w:w="989"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9"/>
              <w:jc w:val="right"/>
              <w:rPr>
                <w:b/>
                <w:sz w:val="20"/>
              </w:rPr>
            </w:pPr>
            <w:r>
              <w:rPr>
                <w:b/>
                <w:w w:val="95"/>
                <w:sz w:val="20"/>
              </w:rPr>
              <w:t>(788)</w:t>
            </w:r>
          </w:p>
        </w:tc>
        <w:tc>
          <w:tcPr>
            <w:tcW w:w="4190" w:type="dxa"/>
            <w:vMerge/>
            <w:tcBorders>
              <w:top w:val="nil"/>
            </w:tcBorders>
          </w:tcPr>
          <w:p w:rsidR="000268DB" w:rsidRDefault="000268DB">
            <w:pPr>
              <w:rPr>
                <w:sz w:val="2"/>
                <w:szCs w:val="2"/>
              </w:rPr>
            </w:pP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743944">
      <w:pPr>
        <w:pStyle w:val="Heading8"/>
        <w:spacing w:before="164"/>
      </w:pPr>
      <w:r>
        <w:t>FS13</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72"/>
        </w:numPr>
        <w:tabs>
          <w:tab w:val="left" w:pos="1564"/>
          <w:tab w:val="left" w:pos="1565"/>
        </w:tabs>
        <w:spacing w:before="93" w:line="480" w:lineRule="auto"/>
        <w:ind w:right="7308" w:firstLine="0"/>
      </w:pPr>
      <w:r>
        <w:t>Receivables (Continued) Disclosures</w:t>
      </w:r>
    </w:p>
    <w:p w:rsidR="000268DB" w:rsidRDefault="00743944">
      <w:pPr>
        <w:pStyle w:val="BodyText"/>
        <w:spacing w:before="2"/>
        <w:ind w:left="1132" w:right="836"/>
      </w:pPr>
      <w:r>
        <w:t>As at 30 June 2017, receivables not past due and not impaired were $14.3m (2016: $15.6m). No receivables have had their terms renegotiated so as to prevent them from being past due or impaired. Detail</w:t>
      </w:r>
      <w:r>
        <w:t>s of the individually impaired receivables are as follows:</w:t>
      </w:r>
    </w:p>
    <w:p w:rsidR="000268DB" w:rsidRDefault="000268DB">
      <w:pPr>
        <w:pStyle w:val="BodyText"/>
        <w:spacing w:before="4"/>
      </w:pP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7"/>
        <w:gridCol w:w="993"/>
        <w:gridCol w:w="991"/>
        <w:gridCol w:w="993"/>
        <w:gridCol w:w="991"/>
        <w:gridCol w:w="852"/>
      </w:tblGrid>
      <w:tr w:rsidR="000268DB">
        <w:trPr>
          <w:trHeight w:val="282"/>
        </w:trPr>
        <w:tc>
          <w:tcPr>
            <w:tcW w:w="9507" w:type="dxa"/>
            <w:gridSpan w:val="6"/>
            <w:shd w:val="clear" w:color="auto" w:fill="D9D9D9"/>
          </w:tcPr>
          <w:p w:rsidR="000268DB" w:rsidRDefault="00743944">
            <w:pPr>
              <w:pStyle w:val="TableParagraph"/>
              <w:spacing w:before="21"/>
              <w:ind w:left="2279"/>
              <w:rPr>
                <w:b/>
                <w:sz w:val="20"/>
              </w:rPr>
            </w:pPr>
            <w:r>
              <w:rPr>
                <w:b/>
                <w:sz w:val="20"/>
              </w:rPr>
              <w:t>Aging Analysis of Individually Impaired Receivables</w:t>
            </w:r>
          </w:p>
        </w:tc>
      </w:tr>
      <w:tr w:rsidR="000268DB">
        <w:trPr>
          <w:trHeight w:val="460"/>
        </w:trPr>
        <w:tc>
          <w:tcPr>
            <w:tcW w:w="4687" w:type="dxa"/>
          </w:tcPr>
          <w:p w:rsidR="000268DB" w:rsidRDefault="000268DB">
            <w:pPr>
              <w:pStyle w:val="TableParagraph"/>
              <w:spacing w:before="6"/>
              <w:rPr>
                <w:sz w:val="19"/>
              </w:rPr>
            </w:pPr>
          </w:p>
          <w:p w:rsidR="000268DB" w:rsidRDefault="00743944">
            <w:pPr>
              <w:pStyle w:val="TableParagraph"/>
              <w:spacing w:line="215" w:lineRule="exact"/>
              <w:ind w:left="162"/>
              <w:rPr>
                <w:b/>
                <w:sz w:val="20"/>
              </w:rPr>
            </w:pPr>
            <w:r>
              <w:rPr>
                <w:b/>
                <w:sz w:val="20"/>
              </w:rPr>
              <w:t>30 June 2017</w:t>
            </w:r>
          </w:p>
        </w:tc>
        <w:tc>
          <w:tcPr>
            <w:tcW w:w="993" w:type="dxa"/>
          </w:tcPr>
          <w:p w:rsidR="000268DB" w:rsidRDefault="00743944">
            <w:pPr>
              <w:pStyle w:val="TableParagraph"/>
              <w:spacing w:line="225" w:lineRule="exact"/>
              <w:ind w:left="489"/>
              <w:rPr>
                <w:b/>
                <w:sz w:val="20"/>
              </w:rPr>
            </w:pPr>
            <w:r>
              <w:rPr>
                <w:b/>
                <w:sz w:val="20"/>
              </w:rPr>
              <w:t>&lt; 30</w:t>
            </w:r>
          </w:p>
          <w:p w:rsidR="000268DB" w:rsidRDefault="00743944">
            <w:pPr>
              <w:pStyle w:val="TableParagraph"/>
              <w:spacing w:line="215" w:lineRule="exact"/>
              <w:ind w:left="408"/>
              <w:rPr>
                <w:b/>
                <w:sz w:val="20"/>
              </w:rPr>
            </w:pPr>
            <w:r>
              <w:rPr>
                <w:b/>
                <w:sz w:val="20"/>
              </w:rPr>
              <w:t>Days</w:t>
            </w:r>
          </w:p>
        </w:tc>
        <w:tc>
          <w:tcPr>
            <w:tcW w:w="991" w:type="dxa"/>
          </w:tcPr>
          <w:p w:rsidR="000268DB" w:rsidRDefault="00743944">
            <w:pPr>
              <w:pStyle w:val="TableParagraph"/>
              <w:spacing w:line="225" w:lineRule="exact"/>
              <w:ind w:left="194" w:right="73"/>
              <w:jc w:val="center"/>
              <w:rPr>
                <w:b/>
                <w:sz w:val="20"/>
              </w:rPr>
            </w:pPr>
            <w:r>
              <w:rPr>
                <w:b/>
                <w:sz w:val="20"/>
              </w:rPr>
              <w:t>30 – 60</w:t>
            </w:r>
          </w:p>
          <w:p w:rsidR="000268DB" w:rsidRDefault="00743944">
            <w:pPr>
              <w:pStyle w:val="TableParagraph"/>
              <w:spacing w:line="215" w:lineRule="exact"/>
              <w:ind w:left="381" w:right="73"/>
              <w:jc w:val="center"/>
              <w:rPr>
                <w:b/>
                <w:sz w:val="20"/>
              </w:rPr>
            </w:pPr>
            <w:r>
              <w:rPr>
                <w:b/>
                <w:sz w:val="20"/>
              </w:rPr>
              <w:t>Days</w:t>
            </w:r>
          </w:p>
        </w:tc>
        <w:tc>
          <w:tcPr>
            <w:tcW w:w="993" w:type="dxa"/>
          </w:tcPr>
          <w:p w:rsidR="000268DB" w:rsidRDefault="00743944">
            <w:pPr>
              <w:pStyle w:val="TableParagraph"/>
              <w:spacing w:line="225" w:lineRule="exact"/>
              <w:ind w:left="195" w:right="75"/>
              <w:jc w:val="center"/>
              <w:rPr>
                <w:b/>
                <w:sz w:val="20"/>
              </w:rPr>
            </w:pPr>
            <w:r>
              <w:rPr>
                <w:b/>
                <w:sz w:val="20"/>
              </w:rPr>
              <w:t>61 – 90</w:t>
            </w:r>
          </w:p>
          <w:p w:rsidR="000268DB" w:rsidRDefault="00743944">
            <w:pPr>
              <w:pStyle w:val="TableParagraph"/>
              <w:spacing w:line="215" w:lineRule="exact"/>
              <w:ind w:left="382" w:right="75"/>
              <w:jc w:val="center"/>
              <w:rPr>
                <w:b/>
                <w:sz w:val="20"/>
              </w:rPr>
            </w:pPr>
            <w:r>
              <w:rPr>
                <w:b/>
                <w:sz w:val="20"/>
              </w:rPr>
              <w:t>Days</w:t>
            </w:r>
          </w:p>
        </w:tc>
        <w:tc>
          <w:tcPr>
            <w:tcW w:w="991" w:type="dxa"/>
          </w:tcPr>
          <w:p w:rsidR="000268DB" w:rsidRDefault="00743944">
            <w:pPr>
              <w:pStyle w:val="TableParagraph"/>
              <w:spacing w:line="225" w:lineRule="exact"/>
              <w:ind w:left="488"/>
              <w:rPr>
                <w:b/>
                <w:sz w:val="20"/>
              </w:rPr>
            </w:pPr>
            <w:r>
              <w:rPr>
                <w:b/>
                <w:sz w:val="20"/>
              </w:rPr>
              <w:t>&gt; 90</w:t>
            </w:r>
          </w:p>
          <w:p w:rsidR="000268DB" w:rsidRDefault="00743944">
            <w:pPr>
              <w:pStyle w:val="TableParagraph"/>
              <w:spacing w:line="215" w:lineRule="exact"/>
              <w:ind w:left="407"/>
              <w:rPr>
                <w:b/>
                <w:sz w:val="20"/>
              </w:rPr>
            </w:pPr>
            <w:r>
              <w:rPr>
                <w:b/>
                <w:sz w:val="20"/>
              </w:rPr>
              <w:t>Days</w:t>
            </w:r>
          </w:p>
        </w:tc>
        <w:tc>
          <w:tcPr>
            <w:tcW w:w="852" w:type="dxa"/>
          </w:tcPr>
          <w:p w:rsidR="000268DB" w:rsidRDefault="000268DB">
            <w:pPr>
              <w:pStyle w:val="TableParagraph"/>
              <w:spacing w:before="6"/>
              <w:rPr>
                <w:sz w:val="19"/>
              </w:rPr>
            </w:pPr>
          </w:p>
          <w:p w:rsidR="000268DB" w:rsidRDefault="00743944">
            <w:pPr>
              <w:pStyle w:val="TableParagraph"/>
              <w:spacing w:line="215" w:lineRule="exact"/>
              <w:ind w:right="92"/>
              <w:jc w:val="right"/>
              <w:rPr>
                <w:b/>
                <w:sz w:val="20"/>
              </w:rPr>
            </w:pPr>
            <w:r>
              <w:rPr>
                <w:b/>
                <w:sz w:val="20"/>
              </w:rPr>
              <w:t>Total</w:t>
            </w:r>
          </w:p>
        </w:tc>
      </w:tr>
      <w:tr w:rsidR="000268DB">
        <w:trPr>
          <w:trHeight w:val="215"/>
        </w:trPr>
        <w:tc>
          <w:tcPr>
            <w:tcW w:w="4687" w:type="dxa"/>
          </w:tcPr>
          <w:p w:rsidR="000268DB" w:rsidRDefault="000268DB">
            <w:pPr>
              <w:pStyle w:val="TableParagraph"/>
              <w:rPr>
                <w:rFonts w:ascii="Times New Roman"/>
                <w:sz w:val="14"/>
              </w:rPr>
            </w:pPr>
          </w:p>
        </w:tc>
        <w:tc>
          <w:tcPr>
            <w:tcW w:w="993" w:type="dxa"/>
          </w:tcPr>
          <w:p w:rsidR="000268DB" w:rsidRDefault="00743944">
            <w:pPr>
              <w:pStyle w:val="TableParagraph"/>
              <w:spacing w:line="196" w:lineRule="exact"/>
              <w:ind w:right="98"/>
              <w:jc w:val="right"/>
              <w:rPr>
                <w:b/>
                <w:sz w:val="20"/>
              </w:rPr>
            </w:pPr>
            <w:r>
              <w:rPr>
                <w:b/>
                <w:w w:val="95"/>
                <w:sz w:val="20"/>
              </w:rPr>
              <w:t>$'000</w:t>
            </w:r>
          </w:p>
        </w:tc>
        <w:tc>
          <w:tcPr>
            <w:tcW w:w="991" w:type="dxa"/>
          </w:tcPr>
          <w:p w:rsidR="000268DB" w:rsidRDefault="00743944">
            <w:pPr>
              <w:pStyle w:val="TableParagraph"/>
              <w:spacing w:line="196" w:lineRule="exact"/>
              <w:ind w:right="95"/>
              <w:jc w:val="right"/>
              <w:rPr>
                <w:b/>
                <w:sz w:val="20"/>
              </w:rPr>
            </w:pPr>
            <w:r>
              <w:rPr>
                <w:b/>
                <w:w w:val="95"/>
                <w:sz w:val="20"/>
              </w:rPr>
              <w:t>$'000</w:t>
            </w:r>
          </w:p>
        </w:tc>
        <w:tc>
          <w:tcPr>
            <w:tcW w:w="993" w:type="dxa"/>
          </w:tcPr>
          <w:p w:rsidR="000268DB" w:rsidRDefault="00743944">
            <w:pPr>
              <w:pStyle w:val="TableParagraph"/>
              <w:spacing w:line="196" w:lineRule="exact"/>
              <w:ind w:right="97"/>
              <w:jc w:val="right"/>
              <w:rPr>
                <w:b/>
                <w:sz w:val="20"/>
              </w:rPr>
            </w:pPr>
            <w:r>
              <w:rPr>
                <w:b/>
                <w:w w:val="95"/>
                <w:sz w:val="20"/>
              </w:rPr>
              <w:t>$'000</w:t>
            </w:r>
          </w:p>
        </w:tc>
        <w:tc>
          <w:tcPr>
            <w:tcW w:w="991" w:type="dxa"/>
          </w:tcPr>
          <w:p w:rsidR="000268DB" w:rsidRDefault="00743944">
            <w:pPr>
              <w:pStyle w:val="TableParagraph"/>
              <w:spacing w:line="196" w:lineRule="exact"/>
              <w:ind w:right="97"/>
              <w:jc w:val="right"/>
              <w:rPr>
                <w:b/>
                <w:sz w:val="20"/>
              </w:rPr>
            </w:pPr>
            <w:r>
              <w:rPr>
                <w:b/>
                <w:w w:val="95"/>
                <w:sz w:val="20"/>
              </w:rPr>
              <w:t>$'000</w:t>
            </w:r>
          </w:p>
        </w:tc>
        <w:tc>
          <w:tcPr>
            <w:tcW w:w="852" w:type="dxa"/>
          </w:tcPr>
          <w:p w:rsidR="000268DB" w:rsidRDefault="00743944">
            <w:pPr>
              <w:pStyle w:val="TableParagraph"/>
              <w:spacing w:line="196" w:lineRule="exact"/>
              <w:ind w:right="97"/>
              <w:jc w:val="right"/>
              <w:rPr>
                <w:b/>
                <w:sz w:val="20"/>
              </w:rPr>
            </w:pPr>
            <w:r>
              <w:rPr>
                <w:b/>
                <w:w w:val="95"/>
                <w:sz w:val="20"/>
              </w:rPr>
              <w:t>$'000</w:t>
            </w:r>
          </w:p>
        </w:tc>
      </w:tr>
      <w:tr w:rsidR="000268DB">
        <w:trPr>
          <w:trHeight w:val="246"/>
        </w:trPr>
        <w:tc>
          <w:tcPr>
            <w:tcW w:w="4687" w:type="dxa"/>
          </w:tcPr>
          <w:p w:rsidR="000268DB" w:rsidRDefault="00743944">
            <w:pPr>
              <w:pStyle w:val="TableParagraph"/>
              <w:spacing w:before="14" w:line="213" w:lineRule="exact"/>
              <w:ind w:left="107"/>
              <w:rPr>
                <w:sz w:val="20"/>
              </w:rPr>
            </w:pPr>
            <w:r>
              <w:rPr>
                <w:sz w:val="20"/>
              </w:rPr>
              <w:t>Receivables past due but not impaired</w:t>
            </w:r>
          </w:p>
        </w:tc>
        <w:tc>
          <w:tcPr>
            <w:tcW w:w="993" w:type="dxa"/>
          </w:tcPr>
          <w:p w:rsidR="000268DB" w:rsidRDefault="00743944">
            <w:pPr>
              <w:pStyle w:val="TableParagraph"/>
              <w:spacing w:before="14" w:line="213" w:lineRule="exact"/>
              <w:ind w:right="96"/>
              <w:jc w:val="right"/>
              <w:rPr>
                <w:sz w:val="20"/>
              </w:rPr>
            </w:pPr>
            <w:r>
              <w:rPr>
                <w:w w:val="99"/>
                <w:sz w:val="20"/>
              </w:rPr>
              <w:t>-</w:t>
            </w:r>
          </w:p>
        </w:tc>
        <w:tc>
          <w:tcPr>
            <w:tcW w:w="991" w:type="dxa"/>
          </w:tcPr>
          <w:p w:rsidR="000268DB" w:rsidRDefault="00743944">
            <w:pPr>
              <w:pStyle w:val="TableParagraph"/>
              <w:spacing w:before="14" w:line="213" w:lineRule="exact"/>
              <w:ind w:right="95"/>
              <w:jc w:val="right"/>
              <w:rPr>
                <w:sz w:val="20"/>
              </w:rPr>
            </w:pPr>
            <w:r>
              <w:rPr>
                <w:w w:val="95"/>
                <w:sz w:val="20"/>
              </w:rPr>
              <w:t>12</w:t>
            </w:r>
          </w:p>
        </w:tc>
        <w:tc>
          <w:tcPr>
            <w:tcW w:w="993" w:type="dxa"/>
          </w:tcPr>
          <w:p w:rsidR="000268DB" w:rsidRDefault="00743944">
            <w:pPr>
              <w:pStyle w:val="TableParagraph"/>
              <w:spacing w:before="14" w:line="213" w:lineRule="exact"/>
              <w:ind w:right="94"/>
              <w:jc w:val="right"/>
              <w:rPr>
                <w:sz w:val="20"/>
              </w:rPr>
            </w:pPr>
            <w:r>
              <w:rPr>
                <w:w w:val="99"/>
                <w:sz w:val="20"/>
              </w:rPr>
              <w:t>5</w:t>
            </w:r>
          </w:p>
        </w:tc>
        <w:tc>
          <w:tcPr>
            <w:tcW w:w="991" w:type="dxa"/>
          </w:tcPr>
          <w:p w:rsidR="000268DB" w:rsidRDefault="00743944">
            <w:pPr>
              <w:pStyle w:val="TableParagraph"/>
              <w:spacing w:before="14" w:line="213" w:lineRule="exact"/>
              <w:ind w:right="96"/>
              <w:jc w:val="right"/>
              <w:rPr>
                <w:sz w:val="20"/>
              </w:rPr>
            </w:pPr>
            <w:r>
              <w:rPr>
                <w:w w:val="95"/>
                <w:sz w:val="20"/>
              </w:rPr>
              <w:t>12</w:t>
            </w:r>
          </w:p>
        </w:tc>
        <w:tc>
          <w:tcPr>
            <w:tcW w:w="852" w:type="dxa"/>
          </w:tcPr>
          <w:p w:rsidR="000268DB" w:rsidRDefault="00743944">
            <w:pPr>
              <w:pStyle w:val="TableParagraph"/>
              <w:spacing w:before="14" w:line="213" w:lineRule="exact"/>
              <w:ind w:right="96"/>
              <w:jc w:val="right"/>
              <w:rPr>
                <w:sz w:val="20"/>
              </w:rPr>
            </w:pPr>
            <w:r>
              <w:rPr>
                <w:w w:val="95"/>
                <w:sz w:val="20"/>
              </w:rPr>
              <w:t>29</w:t>
            </w:r>
          </w:p>
        </w:tc>
      </w:tr>
      <w:tr w:rsidR="000268DB">
        <w:trPr>
          <w:trHeight w:val="244"/>
        </w:trPr>
        <w:tc>
          <w:tcPr>
            <w:tcW w:w="4687" w:type="dxa"/>
          </w:tcPr>
          <w:p w:rsidR="000268DB" w:rsidRDefault="00743944">
            <w:pPr>
              <w:pStyle w:val="TableParagraph"/>
              <w:spacing w:before="11" w:line="213" w:lineRule="exact"/>
              <w:ind w:left="107"/>
              <w:rPr>
                <w:sz w:val="20"/>
              </w:rPr>
            </w:pPr>
            <w:r>
              <w:rPr>
                <w:sz w:val="20"/>
              </w:rPr>
              <w:t>Receivables (gross) past due and impaired</w:t>
            </w:r>
          </w:p>
        </w:tc>
        <w:tc>
          <w:tcPr>
            <w:tcW w:w="993" w:type="dxa"/>
          </w:tcPr>
          <w:p w:rsidR="000268DB" w:rsidRDefault="00743944">
            <w:pPr>
              <w:pStyle w:val="TableParagraph"/>
              <w:spacing w:before="11" w:line="213" w:lineRule="exact"/>
              <w:ind w:right="96"/>
              <w:jc w:val="right"/>
              <w:rPr>
                <w:sz w:val="20"/>
              </w:rPr>
            </w:pPr>
            <w:r>
              <w:rPr>
                <w:w w:val="99"/>
                <w:sz w:val="20"/>
              </w:rPr>
              <w:t>-</w:t>
            </w:r>
          </w:p>
        </w:tc>
        <w:tc>
          <w:tcPr>
            <w:tcW w:w="991" w:type="dxa"/>
          </w:tcPr>
          <w:p w:rsidR="000268DB" w:rsidRDefault="00743944">
            <w:pPr>
              <w:pStyle w:val="TableParagraph"/>
              <w:spacing w:before="11" w:line="213" w:lineRule="exact"/>
              <w:ind w:right="93"/>
              <w:jc w:val="right"/>
              <w:rPr>
                <w:sz w:val="20"/>
              </w:rPr>
            </w:pPr>
            <w:r>
              <w:rPr>
                <w:w w:val="99"/>
                <w:sz w:val="20"/>
              </w:rPr>
              <w:t>-</w:t>
            </w:r>
          </w:p>
        </w:tc>
        <w:tc>
          <w:tcPr>
            <w:tcW w:w="993" w:type="dxa"/>
          </w:tcPr>
          <w:p w:rsidR="000268DB" w:rsidRDefault="00743944">
            <w:pPr>
              <w:pStyle w:val="TableParagraph"/>
              <w:spacing w:before="11" w:line="213" w:lineRule="exact"/>
              <w:ind w:right="95"/>
              <w:jc w:val="right"/>
              <w:rPr>
                <w:sz w:val="20"/>
              </w:rPr>
            </w:pPr>
            <w:r>
              <w:rPr>
                <w:w w:val="99"/>
                <w:sz w:val="20"/>
              </w:rPr>
              <w:t>-</w:t>
            </w:r>
          </w:p>
        </w:tc>
        <w:tc>
          <w:tcPr>
            <w:tcW w:w="991" w:type="dxa"/>
          </w:tcPr>
          <w:p w:rsidR="000268DB" w:rsidRDefault="00743944">
            <w:pPr>
              <w:pStyle w:val="TableParagraph"/>
              <w:spacing w:before="11" w:line="213" w:lineRule="exact"/>
              <w:ind w:right="96"/>
              <w:jc w:val="right"/>
              <w:rPr>
                <w:sz w:val="20"/>
              </w:rPr>
            </w:pPr>
            <w:r>
              <w:rPr>
                <w:w w:val="95"/>
                <w:sz w:val="20"/>
              </w:rPr>
              <w:t>117</w:t>
            </w:r>
          </w:p>
        </w:tc>
        <w:tc>
          <w:tcPr>
            <w:tcW w:w="852" w:type="dxa"/>
          </w:tcPr>
          <w:p w:rsidR="000268DB" w:rsidRDefault="00743944">
            <w:pPr>
              <w:pStyle w:val="TableParagraph"/>
              <w:spacing w:before="11" w:line="213" w:lineRule="exact"/>
              <w:ind w:right="96"/>
              <w:jc w:val="right"/>
              <w:rPr>
                <w:sz w:val="20"/>
              </w:rPr>
            </w:pPr>
            <w:r>
              <w:rPr>
                <w:w w:val="95"/>
                <w:sz w:val="20"/>
              </w:rPr>
              <w:t>117</w:t>
            </w:r>
          </w:p>
        </w:tc>
      </w:tr>
      <w:tr w:rsidR="000268DB">
        <w:trPr>
          <w:trHeight w:val="244"/>
        </w:trPr>
        <w:tc>
          <w:tcPr>
            <w:tcW w:w="4687" w:type="dxa"/>
          </w:tcPr>
          <w:p w:rsidR="000268DB" w:rsidRDefault="00743944">
            <w:pPr>
              <w:pStyle w:val="TableParagraph"/>
              <w:spacing w:before="11" w:line="213" w:lineRule="exact"/>
              <w:ind w:left="107"/>
              <w:rPr>
                <w:sz w:val="20"/>
              </w:rPr>
            </w:pPr>
            <w:r>
              <w:rPr>
                <w:sz w:val="20"/>
              </w:rPr>
              <w:t>Allowance for impairment</w:t>
            </w:r>
          </w:p>
        </w:tc>
        <w:tc>
          <w:tcPr>
            <w:tcW w:w="993" w:type="dxa"/>
          </w:tcPr>
          <w:p w:rsidR="000268DB" w:rsidRDefault="00743944">
            <w:pPr>
              <w:pStyle w:val="TableParagraph"/>
              <w:spacing w:before="11" w:line="213" w:lineRule="exact"/>
              <w:ind w:right="96"/>
              <w:jc w:val="right"/>
              <w:rPr>
                <w:sz w:val="20"/>
              </w:rPr>
            </w:pPr>
            <w:r>
              <w:rPr>
                <w:w w:val="99"/>
                <w:sz w:val="20"/>
              </w:rPr>
              <w:t>-</w:t>
            </w:r>
          </w:p>
        </w:tc>
        <w:tc>
          <w:tcPr>
            <w:tcW w:w="991" w:type="dxa"/>
          </w:tcPr>
          <w:p w:rsidR="000268DB" w:rsidRDefault="00743944">
            <w:pPr>
              <w:pStyle w:val="TableParagraph"/>
              <w:spacing w:before="11" w:line="213" w:lineRule="exact"/>
              <w:ind w:right="93"/>
              <w:jc w:val="right"/>
              <w:rPr>
                <w:sz w:val="20"/>
              </w:rPr>
            </w:pPr>
            <w:r>
              <w:rPr>
                <w:w w:val="99"/>
                <w:sz w:val="20"/>
              </w:rPr>
              <w:t>-</w:t>
            </w:r>
          </w:p>
        </w:tc>
        <w:tc>
          <w:tcPr>
            <w:tcW w:w="993" w:type="dxa"/>
          </w:tcPr>
          <w:p w:rsidR="000268DB" w:rsidRDefault="00743944">
            <w:pPr>
              <w:pStyle w:val="TableParagraph"/>
              <w:spacing w:before="11" w:line="213" w:lineRule="exact"/>
              <w:ind w:right="95"/>
              <w:jc w:val="right"/>
              <w:rPr>
                <w:sz w:val="20"/>
              </w:rPr>
            </w:pPr>
            <w:r>
              <w:rPr>
                <w:w w:val="99"/>
                <w:sz w:val="20"/>
              </w:rPr>
              <w:t>-</w:t>
            </w:r>
          </w:p>
        </w:tc>
        <w:tc>
          <w:tcPr>
            <w:tcW w:w="991" w:type="dxa"/>
          </w:tcPr>
          <w:p w:rsidR="000268DB" w:rsidRDefault="00743944">
            <w:pPr>
              <w:pStyle w:val="TableParagraph"/>
              <w:spacing w:before="11" w:line="213" w:lineRule="exact"/>
              <w:ind w:right="95"/>
              <w:jc w:val="right"/>
              <w:rPr>
                <w:sz w:val="20"/>
              </w:rPr>
            </w:pPr>
            <w:r>
              <w:rPr>
                <w:sz w:val="20"/>
              </w:rPr>
              <w:t>(78)</w:t>
            </w:r>
          </w:p>
        </w:tc>
        <w:tc>
          <w:tcPr>
            <w:tcW w:w="852" w:type="dxa"/>
          </w:tcPr>
          <w:p w:rsidR="000268DB" w:rsidRDefault="00743944">
            <w:pPr>
              <w:pStyle w:val="TableParagraph"/>
              <w:spacing w:before="11" w:line="213" w:lineRule="exact"/>
              <w:ind w:right="95"/>
              <w:jc w:val="right"/>
              <w:rPr>
                <w:sz w:val="20"/>
              </w:rPr>
            </w:pPr>
            <w:r>
              <w:rPr>
                <w:sz w:val="20"/>
              </w:rPr>
              <w:t>(78)</w:t>
            </w:r>
          </w:p>
        </w:tc>
      </w:tr>
      <w:tr w:rsidR="000268DB">
        <w:trPr>
          <w:trHeight w:val="246"/>
        </w:trPr>
        <w:tc>
          <w:tcPr>
            <w:tcW w:w="4687" w:type="dxa"/>
          </w:tcPr>
          <w:p w:rsidR="000268DB" w:rsidRDefault="00743944">
            <w:pPr>
              <w:pStyle w:val="TableParagraph"/>
              <w:spacing w:before="11" w:line="215" w:lineRule="exact"/>
              <w:ind w:left="107"/>
              <w:rPr>
                <w:b/>
                <w:sz w:val="20"/>
              </w:rPr>
            </w:pPr>
            <w:r>
              <w:rPr>
                <w:b/>
                <w:sz w:val="20"/>
              </w:rPr>
              <w:t>Carrying amount</w:t>
            </w:r>
          </w:p>
        </w:tc>
        <w:tc>
          <w:tcPr>
            <w:tcW w:w="993" w:type="dxa"/>
          </w:tcPr>
          <w:p w:rsidR="000268DB" w:rsidRDefault="00743944">
            <w:pPr>
              <w:pStyle w:val="TableParagraph"/>
              <w:spacing w:before="11" w:line="215" w:lineRule="exact"/>
              <w:ind w:right="96"/>
              <w:jc w:val="right"/>
              <w:rPr>
                <w:b/>
                <w:sz w:val="20"/>
              </w:rPr>
            </w:pPr>
            <w:r>
              <w:rPr>
                <w:b/>
                <w:w w:val="99"/>
                <w:sz w:val="20"/>
              </w:rPr>
              <w:t>-</w:t>
            </w:r>
          </w:p>
        </w:tc>
        <w:tc>
          <w:tcPr>
            <w:tcW w:w="991" w:type="dxa"/>
          </w:tcPr>
          <w:p w:rsidR="000268DB" w:rsidRDefault="00743944">
            <w:pPr>
              <w:pStyle w:val="TableParagraph"/>
              <w:spacing w:before="11" w:line="215" w:lineRule="exact"/>
              <w:ind w:right="95"/>
              <w:jc w:val="right"/>
              <w:rPr>
                <w:b/>
                <w:sz w:val="20"/>
              </w:rPr>
            </w:pPr>
            <w:r>
              <w:rPr>
                <w:b/>
                <w:w w:val="95"/>
                <w:sz w:val="20"/>
              </w:rPr>
              <w:t>12</w:t>
            </w:r>
          </w:p>
        </w:tc>
        <w:tc>
          <w:tcPr>
            <w:tcW w:w="993" w:type="dxa"/>
          </w:tcPr>
          <w:p w:rsidR="000268DB" w:rsidRDefault="00743944">
            <w:pPr>
              <w:pStyle w:val="TableParagraph"/>
              <w:spacing w:before="11" w:line="215" w:lineRule="exact"/>
              <w:ind w:right="94"/>
              <w:jc w:val="right"/>
              <w:rPr>
                <w:b/>
                <w:sz w:val="20"/>
              </w:rPr>
            </w:pPr>
            <w:r>
              <w:rPr>
                <w:b/>
                <w:w w:val="99"/>
                <w:sz w:val="20"/>
              </w:rPr>
              <w:t>5</w:t>
            </w:r>
          </w:p>
        </w:tc>
        <w:tc>
          <w:tcPr>
            <w:tcW w:w="991" w:type="dxa"/>
          </w:tcPr>
          <w:p w:rsidR="000268DB" w:rsidRDefault="00743944">
            <w:pPr>
              <w:pStyle w:val="TableParagraph"/>
              <w:spacing w:before="11" w:line="215" w:lineRule="exact"/>
              <w:ind w:right="96"/>
              <w:jc w:val="right"/>
              <w:rPr>
                <w:b/>
                <w:sz w:val="20"/>
              </w:rPr>
            </w:pPr>
            <w:r>
              <w:rPr>
                <w:b/>
                <w:w w:val="95"/>
                <w:sz w:val="20"/>
              </w:rPr>
              <w:t>51</w:t>
            </w:r>
          </w:p>
        </w:tc>
        <w:tc>
          <w:tcPr>
            <w:tcW w:w="852" w:type="dxa"/>
          </w:tcPr>
          <w:p w:rsidR="000268DB" w:rsidRDefault="00743944">
            <w:pPr>
              <w:pStyle w:val="TableParagraph"/>
              <w:spacing w:before="11" w:line="215" w:lineRule="exact"/>
              <w:ind w:right="96"/>
              <w:jc w:val="right"/>
              <w:rPr>
                <w:b/>
                <w:sz w:val="20"/>
              </w:rPr>
            </w:pPr>
            <w:r>
              <w:rPr>
                <w:b/>
                <w:sz w:val="20"/>
              </w:rPr>
              <w:t>68</w:t>
            </w:r>
          </w:p>
        </w:tc>
      </w:tr>
    </w:tbl>
    <w:p w:rsidR="000268DB" w:rsidRDefault="000268DB">
      <w:pPr>
        <w:pStyle w:val="BodyText"/>
        <w:spacing w:before="9"/>
        <w:rPr>
          <w:sz w:val="19"/>
        </w:rPr>
      </w:pP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7"/>
        <w:gridCol w:w="993"/>
        <w:gridCol w:w="991"/>
        <w:gridCol w:w="993"/>
        <w:gridCol w:w="991"/>
        <w:gridCol w:w="852"/>
      </w:tblGrid>
      <w:tr w:rsidR="000268DB">
        <w:trPr>
          <w:trHeight w:val="285"/>
        </w:trPr>
        <w:tc>
          <w:tcPr>
            <w:tcW w:w="9507" w:type="dxa"/>
            <w:gridSpan w:val="6"/>
            <w:shd w:val="clear" w:color="auto" w:fill="D9D9D9"/>
          </w:tcPr>
          <w:p w:rsidR="000268DB" w:rsidRDefault="00743944">
            <w:pPr>
              <w:pStyle w:val="TableParagraph"/>
              <w:spacing w:before="23"/>
              <w:ind w:left="2311"/>
              <w:rPr>
                <w:b/>
                <w:sz w:val="20"/>
              </w:rPr>
            </w:pPr>
            <w:r>
              <w:rPr>
                <w:b/>
                <w:sz w:val="20"/>
              </w:rPr>
              <w:t>Aging Analysis of Individually Impaired Receivables</w:t>
            </w:r>
          </w:p>
        </w:tc>
      </w:tr>
      <w:tr w:rsidR="000268DB">
        <w:trPr>
          <w:trHeight w:val="460"/>
        </w:trPr>
        <w:tc>
          <w:tcPr>
            <w:tcW w:w="4687" w:type="dxa"/>
          </w:tcPr>
          <w:p w:rsidR="000268DB" w:rsidRDefault="000268DB">
            <w:pPr>
              <w:pStyle w:val="TableParagraph"/>
              <w:spacing w:before="6"/>
              <w:rPr>
                <w:sz w:val="19"/>
              </w:rPr>
            </w:pPr>
          </w:p>
          <w:p w:rsidR="000268DB" w:rsidRDefault="00743944">
            <w:pPr>
              <w:pStyle w:val="TableParagraph"/>
              <w:spacing w:line="215" w:lineRule="exact"/>
              <w:ind w:left="162"/>
              <w:rPr>
                <w:b/>
                <w:sz w:val="20"/>
              </w:rPr>
            </w:pPr>
            <w:r>
              <w:rPr>
                <w:b/>
                <w:sz w:val="20"/>
              </w:rPr>
              <w:t>30 June 2016</w:t>
            </w:r>
          </w:p>
        </w:tc>
        <w:tc>
          <w:tcPr>
            <w:tcW w:w="993" w:type="dxa"/>
          </w:tcPr>
          <w:p w:rsidR="000268DB" w:rsidRDefault="00743944">
            <w:pPr>
              <w:pStyle w:val="TableParagraph"/>
              <w:spacing w:line="225" w:lineRule="exact"/>
              <w:ind w:left="492"/>
              <w:rPr>
                <w:b/>
                <w:sz w:val="20"/>
              </w:rPr>
            </w:pPr>
            <w:r>
              <w:rPr>
                <w:b/>
                <w:sz w:val="20"/>
              </w:rPr>
              <w:t>&lt; 30</w:t>
            </w:r>
          </w:p>
          <w:p w:rsidR="000268DB" w:rsidRDefault="00743944">
            <w:pPr>
              <w:pStyle w:val="TableParagraph"/>
              <w:spacing w:line="215" w:lineRule="exact"/>
              <w:ind w:left="408"/>
              <w:rPr>
                <w:b/>
                <w:sz w:val="20"/>
              </w:rPr>
            </w:pPr>
            <w:r>
              <w:rPr>
                <w:b/>
                <w:sz w:val="20"/>
              </w:rPr>
              <w:t>Days</w:t>
            </w:r>
          </w:p>
        </w:tc>
        <w:tc>
          <w:tcPr>
            <w:tcW w:w="991" w:type="dxa"/>
          </w:tcPr>
          <w:p w:rsidR="000268DB" w:rsidRDefault="00743944">
            <w:pPr>
              <w:pStyle w:val="TableParagraph"/>
              <w:spacing w:line="225" w:lineRule="exact"/>
              <w:ind w:left="197" w:right="71"/>
              <w:jc w:val="center"/>
              <w:rPr>
                <w:b/>
                <w:sz w:val="20"/>
              </w:rPr>
            </w:pPr>
            <w:r>
              <w:rPr>
                <w:b/>
                <w:sz w:val="20"/>
              </w:rPr>
              <w:t>30 – 60</w:t>
            </w:r>
          </w:p>
          <w:p w:rsidR="000268DB" w:rsidRDefault="00743944">
            <w:pPr>
              <w:pStyle w:val="TableParagraph"/>
              <w:spacing w:line="215" w:lineRule="exact"/>
              <w:ind w:left="381" w:right="73"/>
              <w:jc w:val="center"/>
              <w:rPr>
                <w:b/>
                <w:sz w:val="20"/>
              </w:rPr>
            </w:pPr>
            <w:r>
              <w:rPr>
                <w:b/>
                <w:sz w:val="20"/>
              </w:rPr>
              <w:t>Days</w:t>
            </w:r>
          </w:p>
        </w:tc>
        <w:tc>
          <w:tcPr>
            <w:tcW w:w="993" w:type="dxa"/>
          </w:tcPr>
          <w:p w:rsidR="000268DB" w:rsidRDefault="00743944">
            <w:pPr>
              <w:pStyle w:val="TableParagraph"/>
              <w:spacing w:line="225" w:lineRule="exact"/>
              <w:ind w:left="197" w:right="73"/>
              <w:jc w:val="center"/>
              <w:rPr>
                <w:b/>
                <w:sz w:val="20"/>
              </w:rPr>
            </w:pPr>
            <w:r>
              <w:rPr>
                <w:b/>
                <w:sz w:val="20"/>
              </w:rPr>
              <w:t>61 – 90</w:t>
            </w:r>
          </w:p>
          <w:p w:rsidR="000268DB" w:rsidRDefault="00743944">
            <w:pPr>
              <w:pStyle w:val="TableParagraph"/>
              <w:spacing w:line="215" w:lineRule="exact"/>
              <w:ind w:left="382" w:right="75"/>
              <w:jc w:val="center"/>
              <w:rPr>
                <w:b/>
                <w:sz w:val="20"/>
              </w:rPr>
            </w:pPr>
            <w:r>
              <w:rPr>
                <w:b/>
                <w:sz w:val="20"/>
              </w:rPr>
              <w:t>Days</w:t>
            </w:r>
          </w:p>
        </w:tc>
        <w:tc>
          <w:tcPr>
            <w:tcW w:w="991" w:type="dxa"/>
          </w:tcPr>
          <w:p w:rsidR="000268DB" w:rsidRDefault="00743944">
            <w:pPr>
              <w:pStyle w:val="TableParagraph"/>
              <w:spacing w:line="225" w:lineRule="exact"/>
              <w:ind w:left="491"/>
              <w:rPr>
                <w:b/>
                <w:sz w:val="20"/>
              </w:rPr>
            </w:pPr>
            <w:r>
              <w:rPr>
                <w:b/>
                <w:sz w:val="20"/>
              </w:rPr>
              <w:t>&gt; 90</w:t>
            </w:r>
          </w:p>
          <w:p w:rsidR="000268DB" w:rsidRDefault="00743944">
            <w:pPr>
              <w:pStyle w:val="TableParagraph"/>
              <w:spacing w:line="215" w:lineRule="exact"/>
              <w:ind w:left="407"/>
              <w:rPr>
                <w:b/>
                <w:sz w:val="20"/>
              </w:rPr>
            </w:pPr>
            <w:r>
              <w:rPr>
                <w:b/>
                <w:sz w:val="20"/>
              </w:rPr>
              <w:t>Days</w:t>
            </w:r>
          </w:p>
        </w:tc>
        <w:tc>
          <w:tcPr>
            <w:tcW w:w="852" w:type="dxa"/>
          </w:tcPr>
          <w:p w:rsidR="000268DB" w:rsidRDefault="000268DB">
            <w:pPr>
              <w:pStyle w:val="TableParagraph"/>
              <w:spacing w:before="6"/>
              <w:rPr>
                <w:sz w:val="19"/>
              </w:rPr>
            </w:pPr>
          </w:p>
          <w:p w:rsidR="000268DB" w:rsidRDefault="00743944">
            <w:pPr>
              <w:pStyle w:val="TableParagraph"/>
              <w:spacing w:line="215" w:lineRule="exact"/>
              <w:ind w:right="92"/>
              <w:jc w:val="right"/>
              <w:rPr>
                <w:b/>
                <w:sz w:val="20"/>
              </w:rPr>
            </w:pPr>
            <w:r>
              <w:rPr>
                <w:b/>
                <w:sz w:val="20"/>
              </w:rPr>
              <w:t>Total</w:t>
            </w:r>
          </w:p>
        </w:tc>
      </w:tr>
      <w:tr w:rsidR="000268DB">
        <w:trPr>
          <w:trHeight w:val="253"/>
        </w:trPr>
        <w:tc>
          <w:tcPr>
            <w:tcW w:w="4687" w:type="dxa"/>
          </w:tcPr>
          <w:p w:rsidR="000268DB" w:rsidRDefault="000268DB">
            <w:pPr>
              <w:pStyle w:val="TableParagraph"/>
              <w:rPr>
                <w:rFonts w:ascii="Times New Roman"/>
                <w:sz w:val="18"/>
              </w:rPr>
            </w:pPr>
          </w:p>
        </w:tc>
        <w:tc>
          <w:tcPr>
            <w:tcW w:w="993" w:type="dxa"/>
          </w:tcPr>
          <w:p w:rsidR="000268DB" w:rsidRDefault="00743944">
            <w:pPr>
              <w:pStyle w:val="TableParagraph"/>
              <w:spacing w:before="18" w:line="215" w:lineRule="exact"/>
              <w:ind w:right="98"/>
              <w:jc w:val="right"/>
              <w:rPr>
                <w:b/>
                <w:sz w:val="20"/>
              </w:rPr>
            </w:pPr>
            <w:r>
              <w:rPr>
                <w:b/>
                <w:w w:val="95"/>
                <w:sz w:val="20"/>
              </w:rPr>
              <w:t>$'000</w:t>
            </w:r>
          </w:p>
        </w:tc>
        <w:tc>
          <w:tcPr>
            <w:tcW w:w="991" w:type="dxa"/>
          </w:tcPr>
          <w:p w:rsidR="000268DB" w:rsidRDefault="00743944">
            <w:pPr>
              <w:pStyle w:val="TableParagraph"/>
              <w:spacing w:before="18" w:line="215" w:lineRule="exact"/>
              <w:ind w:right="95"/>
              <w:jc w:val="right"/>
              <w:rPr>
                <w:b/>
                <w:sz w:val="20"/>
              </w:rPr>
            </w:pPr>
            <w:r>
              <w:rPr>
                <w:b/>
                <w:w w:val="95"/>
                <w:sz w:val="20"/>
              </w:rPr>
              <w:t>$'000</w:t>
            </w:r>
          </w:p>
        </w:tc>
        <w:tc>
          <w:tcPr>
            <w:tcW w:w="993" w:type="dxa"/>
          </w:tcPr>
          <w:p w:rsidR="000268DB" w:rsidRDefault="00743944">
            <w:pPr>
              <w:pStyle w:val="TableParagraph"/>
              <w:spacing w:before="18" w:line="215" w:lineRule="exact"/>
              <w:ind w:right="97"/>
              <w:jc w:val="right"/>
              <w:rPr>
                <w:b/>
                <w:sz w:val="20"/>
              </w:rPr>
            </w:pPr>
            <w:r>
              <w:rPr>
                <w:b/>
                <w:w w:val="95"/>
                <w:sz w:val="20"/>
              </w:rPr>
              <w:t>$'000</w:t>
            </w:r>
          </w:p>
        </w:tc>
        <w:tc>
          <w:tcPr>
            <w:tcW w:w="991" w:type="dxa"/>
          </w:tcPr>
          <w:p w:rsidR="000268DB" w:rsidRDefault="00743944">
            <w:pPr>
              <w:pStyle w:val="TableParagraph"/>
              <w:spacing w:before="18" w:line="215" w:lineRule="exact"/>
              <w:ind w:right="97"/>
              <w:jc w:val="right"/>
              <w:rPr>
                <w:b/>
                <w:sz w:val="20"/>
              </w:rPr>
            </w:pPr>
            <w:r>
              <w:rPr>
                <w:b/>
                <w:w w:val="95"/>
                <w:sz w:val="20"/>
              </w:rPr>
              <w:t>$'000</w:t>
            </w:r>
          </w:p>
        </w:tc>
        <w:tc>
          <w:tcPr>
            <w:tcW w:w="852" w:type="dxa"/>
          </w:tcPr>
          <w:p w:rsidR="000268DB" w:rsidRDefault="00743944">
            <w:pPr>
              <w:pStyle w:val="TableParagraph"/>
              <w:spacing w:before="18" w:line="215" w:lineRule="exact"/>
              <w:ind w:right="97"/>
              <w:jc w:val="right"/>
              <w:rPr>
                <w:b/>
                <w:sz w:val="20"/>
              </w:rPr>
            </w:pPr>
            <w:r>
              <w:rPr>
                <w:b/>
                <w:w w:val="95"/>
                <w:sz w:val="20"/>
              </w:rPr>
              <w:t>$'000</w:t>
            </w:r>
          </w:p>
        </w:tc>
      </w:tr>
      <w:tr w:rsidR="000268DB">
        <w:trPr>
          <w:trHeight w:val="256"/>
        </w:trPr>
        <w:tc>
          <w:tcPr>
            <w:tcW w:w="4687" w:type="dxa"/>
          </w:tcPr>
          <w:p w:rsidR="000268DB" w:rsidRDefault="00743944">
            <w:pPr>
              <w:pStyle w:val="TableParagraph"/>
              <w:spacing w:before="23" w:line="213" w:lineRule="exact"/>
              <w:ind w:left="107"/>
              <w:rPr>
                <w:sz w:val="20"/>
              </w:rPr>
            </w:pPr>
            <w:r>
              <w:rPr>
                <w:sz w:val="20"/>
              </w:rPr>
              <w:t>Receivables past due but not impaired</w:t>
            </w:r>
          </w:p>
        </w:tc>
        <w:tc>
          <w:tcPr>
            <w:tcW w:w="993" w:type="dxa"/>
          </w:tcPr>
          <w:p w:rsidR="000268DB" w:rsidRDefault="00743944">
            <w:pPr>
              <w:pStyle w:val="TableParagraph"/>
              <w:spacing w:before="23" w:line="213" w:lineRule="exact"/>
              <w:ind w:right="96"/>
              <w:jc w:val="right"/>
              <w:rPr>
                <w:sz w:val="20"/>
              </w:rPr>
            </w:pPr>
            <w:r>
              <w:rPr>
                <w:w w:val="99"/>
                <w:sz w:val="20"/>
              </w:rPr>
              <w:t>-</w:t>
            </w:r>
          </w:p>
        </w:tc>
        <w:tc>
          <w:tcPr>
            <w:tcW w:w="991" w:type="dxa"/>
          </w:tcPr>
          <w:p w:rsidR="000268DB" w:rsidRDefault="00743944">
            <w:pPr>
              <w:pStyle w:val="TableParagraph"/>
              <w:spacing w:before="23" w:line="213" w:lineRule="exact"/>
              <w:ind w:right="95"/>
              <w:jc w:val="right"/>
              <w:rPr>
                <w:sz w:val="20"/>
              </w:rPr>
            </w:pPr>
            <w:r>
              <w:rPr>
                <w:w w:val="95"/>
                <w:sz w:val="20"/>
              </w:rPr>
              <w:t>45</w:t>
            </w:r>
          </w:p>
        </w:tc>
        <w:tc>
          <w:tcPr>
            <w:tcW w:w="993" w:type="dxa"/>
          </w:tcPr>
          <w:p w:rsidR="000268DB" w:rsidRDefault="00743944">
            <w:pPr>
              <w:pStyle w:val="TableParagraph"/>
              <w:spacing w:before="23" w:line="213" w:lineRule="exact"/>
              <w:ind w:right="94"/>
              <w:jc w:val="right"/>
              <w:rPr>
                <w:sz w:val="20"/>
              </w:rPr>
            </w:pPr>
            <w:r>
              <w:rPr>
                <w:w w:val="99"/>
                <w:sz w:val="20"/>
              </w:rPr>
              <w:t>6</w:t>
            </w:r>
          </w:p>
        </w:tc>
        <w:tc>
          <w:tcPr>
            <w:tcW w:w="991" w:type="dxa"/>
          </w:tcPr>
          <w:p w:rsidR="000268DB" w:rsidRDefault="00743944">
            <w:pPr>
              <w:pStyle w:val="TableParagraph"/>
              <w:spacing w:before="23" w:line="213" w:lineRule="exact"/>
              <w:ind w:right="96"/>
              <w:jc w:val="right"/>
              <w:rPr>
                <w:sz w:val="20"/>
              </w:rPr>
            </w:pPr>
            <w:r>
              <w:rPr>
                <w:w w:val="95"/>
                <w:sz w:val="20"/>
              </w:rPr>
              <w:t>81</w:t>
            </w:r>
          </w:p>
        </w:tc>
        <w:tc>
          <w:tcPr>
            <w:tcW w:w="852" w:type="dxa"/>
          </w:tcPr>
          <w:p w:rsidR="000268DB" w:rsidRDefault="00743944">
            <w:pPr>
              <w:pStyle w:val="TableParagraph"/>
              <w:spacing w:before="23" w:line="213" w:lineRule="exact"/>
              <w:ind w:right="96"/>
              <w:jc w:val="right"/>
              <w:rPr>
                <w:sz w:val="20"/>
              </w:rPr>
            </w:pPr>
            <w:r>
              <w:rPr>
                <w:w w:val="95"/>
                <w:sz w:val="20"/>
              </w:rPr>
              <w:t>132</w:t>
            </w:r>
          </w:p>
        </w:tc>
      </w:tr>
      <w:tr w:rsidR="000268DB">
        <w:trPr>
          <w:trHeight w:val="254"/>
        </w:trPr>
        <w:tc>
          <w:tcPr>
            <w:tcW w:w="4687" w:type="dxa"/>
          </w:tcPr>
          <w:p w:rsidR="000268DB" w:rsidRDefault="00743944">
            <w:pPr>
              <w:pStyle w:val="TableParagraph"/>
              <w:spacing w:before="21" w:line="213" w:lineRule="exact"/>
              <w:ind w:left="107"/>
              <w:rPr>
                <w:sz w:val="20"/>
              </w:rPr>
            </w:pPr>
            <w:r>
              <w:rPr>
                <w:sz w:val="20"/>
              </w:rPr>
              <w:t>Receivables (gross) past due and impaired</w:t>
            </w:r>
          </w:p>
        </w:tc>
        <w:tc>
          <w:tcPr>
            <w:tcW w:w="993" w:type="dxa"/>
          </w:tcPr>
          <w:p w:rsidR="000268DB" w:rsidRDefault="00743944">
            <w:pPr>
              <w:pStyle w:val="TableParagraph"/>
              <w:spacing w:before="21" w:line="213" w:lineRule="exact"/>
              <w:ind w:right="96"/>
              <w:jc w:val="right"/>
              <w:rPr>
                <w:sz w:val="20"/>
              </w:rPr>
            </w:pPr>
            <w:r>
              <w:rPr>
                <w:w w:val="99"/>
                <w:sz w:val="20"/>
              </w:rPr>
              <w:t>-</w:t>
            </w:r>
          </w:p>
        </w:tc>
        <w:tc>
          <w:tcPr>
            <w:tcW w:w="991" w:type="dxa"/>
          </w:tcPr>
          <w:p w:rsidR="000268DB" w:rsidRDefault="00743944">
            <w:pPr>
              <w:pStyle w:val="TableParagraph"/>
              <w:spacing w:before="21" w:line="213" w:lineRule="exact"/>
              <w:ind w:right="93"/>
              <w:jc w:val="right"/>
              <w:rPr>
                <w:sz w:val="20"/>
              </w:rPr>
            </w:pPr>
            <w:r>
              <w:rPr>
                <w:w w:val="99"/>
                <w:sz w:val="20"/>
              </w:rPr>
              <w:t>-</w:t>
            </w:r>
          </w:p>
        </w:tc>
        <w:tc>
          <w:tcPr>
            <w:tcW w:w="993" w:type="dxa"/>
          </w:tcPr>
          <w:p w:rsidR="000268DB" w:rsidRDefault="00743944">
            <w:pPr>
              <w:pStyle w:val="TableParagraph"/>
              <w:spacing w:before="21" w:line="213" w:lineRule="exact"/>
              <w:ind w:right="94"/>
              <w:jc w:val="right"/>
              <w:rPr>
                <w:sz w:val="20"/>
              </w:rPr>
            </w:pPr>
            <w:r>
              <w:rPr>
                <w:w w:val="99"/>
                <w:sz w:val="20"/>
              </w:rPr>
              <w:t>9</w:t>
            </w:r>
          </w:p>
        </w:tc>
        <w:tc>
          <w:tcPr>
            <w:tcW w:w="991" w:type="dxa"/>
          </w:tcPr>
          <w:p w:rsidR="000268DB" w:rsidRDefault="00743944">
            <w:pPr>
              <w:pStyle w:val="TableParagraph"/>
              <w:spacing w:before="21" w:line="213" w:lineRule="exact"/>
              <w:ind w:right="96"/>
              <w:jc w:val="right"/>
              <w:rPr>
                <w:sz w:val="20"/>
              </w:rPr>
            </w:pPr>
            <w:r>
              <w:rPr>
                <w:w w:val="95"/>
                <w:sz w:val="20"/>
              </w:rPr>
              <w:t>797</w:t>
            </w:r>
          </w:p>
        </w:tc>
        <w:tc>
          <w:tcPr>
            <w:tcW w:w="852" w:type="dxa"/>
          </w:tcPr>
          <w:p w:rsidR="000268DB" w:rsidRDefault="00743944">
            <w:pPr>
              <w:pStyle w:val="TableParagraph"/>
              <w:spacing w:before="21" w:line="213" w:lineRule="exact"/>
              <w:ind w:right="96"/>
              <w:jc w:val="right"/>
              <w:rPr>
                <w:sz w:val="20"/>
              </w:rPr>
            </w:pPr>
            <w:r>
              <w:rPr>
                <w:w w:val="95"/>
                <w:sz w:val="20"/>
              </w:rPr>
              <w:t>806</w:t>
            </w:r>
          </w:p>
        </w:tc>
      </w:tr>
      <w:tr w:rsidR="000268DB">
        <w:trPr>
          <w:trHeight w:val="253"/>
        </w:trPr>
        <w:tc>
          <w:tcPr>
            <w:tcW w:w="4687" w:type="dxa"/>
          </w:tcPr>
          <w:p w:rsidR="000268DB" w:rsidRDefault="00743944">
            <w:pPr>
              <w:pStyle w:val="TableParagraph"/>
              <w:spacing w:before="23" w:line="211" w:lineRule="exact"/>
              <w:ind w:left="107"/>
              <w:rPr>
                <w:sz w:val="20"/>
              </w:rPr>
            </w:pPr>
            <w:r>
              <w:rPr>
                <w:sz w:val="20"/>
              </w:rPr>
              <w:t>Allowance for impairment</w:t>
            </w:r>
          </w:p>
        </w:tc>
        <w:tc>
          <w:tcPr>
            <w:tcW w:w="993" w:type="dxa"/>
          </w:tcPr>
          <w:p w:rsidR="000268DB" w:rsidRDefault="00743944">
            <w:pPr>
              <w:pStyle w:val="TableParagraph"/>
              <w:spacing w:before="23" w:line="211" w:lineRule="exact"/>
              <w:ind w:right="96"/>
              <w:jc w:val="right"/>
              <w:rPr>
                <w:sz w:val="20"/>
              </w:rPr>
            </w:pPr>
            <w:r>
              <w:rPr>
                <w:w w:val="99"/>
                <w:sz w:val="20"/>
              </w:rPr>
              <w:t>-</w:t>
            </w:r>
          </w:p>
        </w:tc>
        <w:tc>
          <w:tcPr>
            <w:tcW w:w="991" w:type="dxa"/>
          </w:tcPr>
          <w:p w:rsidR="000268DB" w:rsidRDefault="00743944">
            <w:pPr>
              <w:pStyle w:val="TableParagraph"/>
              <w:spacing w:before="23" w:line="211" w:lineRule="exact"/>
              <w:ind w:right="93"/>
              <w:jc w:val="right"/>
              <w:rPr>
                <w:sz w:val="20"/>
              </w:rPr>
            </w:pPr>
            <w:r>
              <w:rPr>
                <w:w w:val="99"/>
                <w:sz w:val="20"/>
              </w:rPr>
              <w:t>-</w:t>
            </w:r>
          </w:p>
        </w:tc>
        <w:tc>
          <w:tcPr>
            <w:tcW w:w="993" w:type="dxa"/>
          </w:tcPr>
          <w:p w:rsidR="000268DB" w:rsidRDefault="00743944">
            <w:pPr>
              <w:pStyle w:val="TableParagraph"/>
              <w:spacing w:before="23" w:line="211" w:lineRule="exact"/>
              <w:ind w:right="95"/>
              <w:jc w:val="right"/>
              <w:rPr>
                <w:sz w:val="20"/>
              </w:rPr>
            </w:pPr>
            <w:r>
              <w:rPr>
                <w:sz w:val="20"/>
              </w:rPr>
              <w:t>(5)</w:t>
            </w:r>
          </w:p>
        </w:tc>
        <w:tc>
          <w:tcPr>
            <w:tcW w:w="991" w:type="dxa"/>
          </w:tcPr>
          <w:p w:rsidR="000268DB" w:rsidRDefault="00743944">
            <w:pPr>
              <w:pStyle w:val="TableParagraph"/>
              <w:spacing w:before="23" w:line="211" w:lineRule="exact"/>
              <w:ind w:right="97"/>
              <w:jc w:val="right"/>
              <w:rPr>
                <w:sz w:val="20"/>
              </w:rPr>
            </w:pPr>
            <w:r>
              <w:rPr>
                <w:sz w:val="20"/>
              </w:rPr>
              <w:t>(717)</w:t>
            </w:r>
          </w:p>
        </w:tc>
        <w:tc>
          <w:tcPr>
            <w:tcW w:w="852" w:type="dxa"/>
          </w:tcPr>
          <w:p w:rsidR="000268DB" w:rsidRDefault="00743944">
            <w:pPr>
              <w:pStyle w:val="TableParagraph"/>
              <w:spacing w:before="23" w:line="211" w:lineRule="exact"/>
              <w:ind w:right="97"/>
              <w:jc w:val="right"/>
              <w:rPr>
                <w:sz w:val="20"/>
              </w:rPr>
            </w:pPr>
            <w:r>
              <w:rPr>
                <w:sz w:val="20"/>
              </w:rPr>
              <w:t>(722)</w:t>
            </w:r>
          </w:p>
        </w:tc>
      </w:tr>
      <w:tr w:rsidR="000268DB">
        <w:trPr>
          <w:trHeight w:val="256"/>
        </w:trPr>
        <w:tc>
          <w:tcPr>
            <w:tcW w:w="4687" w:type="dxa"/>
          </w:tcPr>
          <w:p w:rsidR="000268DB" w:rsidRDefault="00743944">
            <w:pPr>
              <w:pStyle w:val="TableParagraph"/>
              <w:spacing w:before="21" w:line="215" w:lineRule="exact"/>
              <w:ind w:left="107"/>
              <w:rPr>
                <w:b/>
                <w:sz w:val="20"/>
              </w:rPr>
            </w:pPr>
            <w:r>
              <w:rPr>
                <w:b/>
                <w:sz w:val="20"/>
              </w:rPr>
              <w:t>Carrying amount</w:t>
            </w:r>
          </w:p>
        </w:tc>
        <w:tc>
          <w:tcPr>
            <w:tcW w:w="993" w:type="dxa"/>
          </w:tcPr>
          <w:p w:rsidR="000268DB" w:rsidRDefault="00743944">
            <w:pPr>
              <w:pStyle w:val="TableParagraph"/>
              <w:spacing w:before="21" w:line="215" w:lineRule="exact"/>
              <w:ind w:right="96"/>
              <w:jc w:val="right"/>
              <w:rPr>
                <w:b/>
                <w:sz w:val="20"/>
              </w:rPr>
            </w:pPr>
            <w:r>
              <w:rPr>
                <w:b/>
                <w:w w:val="99"/>
                <w:sz w:val="20"/>
              </w:rPr>
              <w:t>-</w:t>
            </w:r>
          </w:p>
        </w:tc>
        <w:tc>
          <w:tcPr>
            <w:tcW w:w="991" w:type="dxa"/>
          </w:tcPr>
          <w:p w:rsidR="000268DB" w:rsidRDefault="00743944">
            <w:pPr>
              <w:pStyle w:val="TableParagraph"/>
              <w:spacing w:before="21" w:line="215" w:lineRule="exact"/>
              <w:ind w:right="95"/>
              <w:jc w:val="right"/>
              <w:rPr>
                <w:b/>
                <w:sz w:val="20"/>
              </w:rPr>
            </w:pPr>
            <w:r>
              <w:rPr>
                <w:b/>
                <w:w w:val="95"/>
                <w:sz w:val="20"/>
              </w:rPr>
              <w:t>45</w:t>
            </w:r>
          </w:p>
        </w:tc>
        <w:tc>
          <w:tcPr>
            <w:tcW w:w="993" w:type="dxa"/>
          </w:tcPr>
          <w:p w:rsidR="000268DB" w:rsidRDefault="00743944">
            <w:pPr>
              <w:pStyle w:val="TableParagraph"/>
              <w:spacing w:before="21" w:line="215" w:lineRule="exact"/>
              <w:ind w:right="97"/>
              <w:jc w:val="right"/>
              <w:rPr>
                <w:b/>
                <w:sz w:val="20"/>
              </w:rPr>
            </w:pPr>
            <w:r>
              <w:rPr>
                <w:b/>
                <w:w w:val="95"/>
                <w:sz w:val="20"/>
              </w:rPr>
              <w:t>10</w:t>
            </w:r>
          </w:p>
        </w:tc>
        <w:tc>
          <w:tcPr>
            <w:tcW w:w="991" w:type="dxa"/>
          </w:tcPr>
          <w:p w:rsidR="000268DB" w:rsidRDefault="00743944">
            <w:pPr>
              <w:pStyle w:val="TableParagraph"/>
              <w:spacing w:before="21" w:line="215" w:lineRule="exact"/>
              <w:ind w:right="96"/>
              <w:jc w:val="right"/>
              <w:rPr>
                <w:b/>
                <w:sz w:val="20"/>
              </w:rPr>
            </w:pPr>
            <w:r>
              <w:rPr>
                <w:b/>
                <w:w w:val="95"/>
                <w:sz w:val="20"/>
              </w:rPr>
              <w:t>161</w:t>
            </w:r>
          </w:p>
        </w:tc>
        <w:tc>
          <w:tcPr>
            <w:tcW w:w="852" w:type="dxa"/>
          </w:tcPr>
          <w:p w:rsidR="000268DB" w:rsidRDefault="00743944">
            <w:pPr>
              <w:pStyle w:val="TableParagraph"/>
              <w:spacing w:before="21" w:line="215" w:lineRule="exact"/>
              <w:ind w:right="96"/>
              <w:jc w:val="right"/>
              <w:rPr>
                <w:b/>
                <w:sz w:val="20"/>
              </w:rPr>
            </w:pPr>
            <w:r>
              <w:rPr>
                <w:b/>
                <w:w w:val="95"/>
                <w:sz w:val="20"/>
              </w:rPr>
              <w:t>216</w:t>
            </w:r>
          </w:p>
        </w:tc>
      </w:tr>
    </w:tbl>
    <w:p w:rsidR="000268DB" w:rsidRDefault="000268DB">
      <w:pPr>
        <w:pStyle w:val="BodyText"/>
        <w:rPr>
          <w:sz w:val="22"/>
        </w:rPr>
      </w:pPr>
    </w:p>
    <w:p w:rsidR="000268DB" w:rsidRDefault="000268DB">
      <w:pPr>
        <w:pStyle w:val="BodyText"/>
        <w:spacing w:before="7"/>
        <w:rPr>
          <w:sz w:val="17"/>
        </w:rPr>
      </w:pPr>
    </w:p>
    <w:p w:rsidR="000268DB" w:rsidRDefault="00743944">
      <w:pPr>
        <w:pStyle w:val="Heading9"/>
        <w:numPr>
          <w:ilvl w:val="0"/>
          <w:numId w:val="72"/>
        </w:numPr>
        <w:tabs>
          <w:tab w:val="left" w:pos="1565"/>
        </w:tabs>
        <w:ind w:firstLine="0"/>
      </w:pPr>
      <w:r>
        <w:pict>
          <v:group id="_x0000_s1048" style="position:absolute;left:0;text-align:left;margin-left:209.65pt;margin-top:23.15pt;width:121.6pt;height:267.5pt;z-index:-405280;mso-position-horizontal-relative:page" coordorigin="4193,463" coordsize="2432,5350">
            <v:shape id="_x0000_s1052" style="position:absolute;left:4192;top:463;width:1260;height:5341" coordorigin="4193,463" coordsize="1260,5341" o:spt="100" adj="0,,0" path="m5453,5573r-108,l4301,5573r-108,l4193,5803r108,l5345,5803r108,l5453,5573t,-1390l5345,4183r-1044,l4193,4183r,231l4193,4644r,231l4193,5103r,230l4193,5563r108,l5345,5563r108,l5453,5333r,-230l5453,4875r,-231l5453,4414r,-231m5453,3943r-108,l4301,3943r-108,l4193,4174r108,l5345,4174r108,l5453,3943t,-470l5345,3473r-1044,l4193,3473r,230l4193,3934r108,l5345,3934r108,l5453,3703r,-230m5453,3233r-108,l4301,3233r-108,l4193,3463r108,l5345,3463r108,l5453,3233t,-689l5345,2544r,461l5345,3005r-1044,l4301,3005r1044,l5345,2544r-1044,l4193,2544r,231l4193,3005r,228l4301,3233r1044,l5453,3233r,-228l5453,2775r,-231m5453,2083r-108,l4301,2083r-108,l4193,2314r,230l4301,2544r1044,l5453,2544r,-230l5453,2083t,-470l5345,1613r-1044,l4193,1613r,230l4193,2074r108,l5345,2074r108,l5453,1843r,-230m5453,924r-108,l5345,1385r,l4301,1385r,l5345,1385r,-461l4301,924r-108,l4193,1155r,230l4193,1613r108,l5345,1613r108,l5453,1385r,-230l5453,924t,-461l5345,463r-1044,l4193,463r,461l4301,924r1044,l5453,924r,-461e" fillcolor="#d9d9d9" stroked="f">
              <v:stroke joinstyle="round"/>
              <v:formulas/>
              <v:path arrowok="t" o:connecttype="segments"/>
            </v:shape>
            <v:line id="_x0000_s1051" style="position:absolute" from="4193,5808" to="5453,5808" strokeweight=".16969mm"/>
            <v:rect id="_x0000_s1050" style="position:absolute;left:5452;top:5803;width:10;height:10" fillcolor="black" stroked="f"/>
            <v:line id="_x0000_s1049" style="position:absolute" from="5462,5808" to="6624,5808" strokeweight=".16969mm"/>
            <w10:wrap anchorx="page"/>
          </v:group>
        </w:pict>
      </w:r>
      <w:r>
        <w:t>Other Financial</w:t>
      </w:r>
      <w:r>
        <w:t xml:space="preserve"> </w:t>
      </w:r>
      <w:r>
        <w:t>Assets</w:t>
      </w:r>
    </w:p>
    <w:p w:rsidR="000268DB" w:rsidRDefault="000268DB">
      <w:pPr>
        <w:pStyle w:val="BodyText"/>
        <w:spacing w:before="3"/>
        <w:rPr>
          <w:b/>
        </w:rPr>
      </w:pPr>
    </w:p>
    <w:tbl>
      <w:tblPr>
        <w:tblW w:w="0" w:type="auto"/>
        <w:tblInd w:w="1040" w:type="dxa"/>
        <w:tblLayout w:type="fixed"/>
        <w:tblCellMar>
          <w:left w:w="0" w:type="dxa"/>
          <w:right w:w="0" w:type="dxa"/>
        </w:tblCellMar>
        <w:tblLook w:val="01E0" w:firstRow="1" w:lastRow="1" w:firstColumn="1" w:lastColumn="1" w:noHBand="0" w:noVBand="0"/>
      </w:tblPr>
      <w:tblGrid>
        <w:gridCol w:w="3152"/>
        <w:gridCol w:w="1616"/>
        <w:gridCol w:w="814"/>
        <w:gridCol w:w="4098"/>
      </w:tblGrid>
      <w:tr w:rsidR="000268DB">
        <w:trPr>
          <w:trHeight w:val="458"/>
        </w:trPr>
        <w:tc>
          <w:tcPr>
            <w:tcW w:w="3152" w:type="dxa"/>
          </w:tcPr>
          <w:p w:rsidR="000268DB" w:rsidRDefault="000268DB">
            <w:pPr>
              <w:pStyle w:val="TableParagraph"/>
              <w:rPr>
                <w:rFonts w:ascii="Times New Roman"/>
                <w:sz w:val="20"/>
              </w:rPr>
            </w:pPr>
          </w:p>
        </w:tc>
        <w:tc>
          <w:tcPr>
            <w:tcW w:w="1616" w:type="dxa"/>
          </w:tcPr>
          <w:p w:rsidR="000268DB" w:rsidRDefault="00743944">
            <w:pPr>
              <w:pStyle w:val="TableParagraph"/>
              <w:spacing w:line="225" w:lineRule="exact"/>
              <w:ind w:left="708"/>
              <w:rPr>
                <w:b/>
                <w:sz w:val="20"/>
              </w:rPr>
            </w:pPr>
            <w:r>
              <w:rPr>
                <w:b/>
                <w:sz w:val="20"/>
              </w:rPr>
              <w:t>2017</w:t>
            </w:r>
          </w:p>
          <w:p w:rsidR="000268DB" w:rsidRDefault="00743944">
            <w:pPr>
              <w:pStyle w:val="TableParagraph"/>
              <w:spacing w:line="214" w:lineRule="exact"/>
              <w:ind w:left="650"/>
              <w:rPr>
                <w:b/>
                <w:sz w:val="20"/>
              </w:rPr>
            </w:pPr>
            <w:r>
              <w:rPr>
                <w:b/>
                <w:sz w:val="20"/>
              </w:rPr>
              <w:t>$’000</w:t>
            </w:r>
          </w:p>
        </w:tc>
        <w:tc>
          <w:tcPr>
            <w:tcW w:w="814" w:type="dxa"/>
          </w:tcPr>
          <w:p w:rsidR="000268DB" w:rsidRDefault="00743944">
            <w:pPr>
              <w:pStyle w:val="TableParagraph"/>
              <w:spacing w:line="225" w:lineRule="exact"/>
              <w:ind w:left="260"/>
              <w:rPr>
                <w:b/>
                <w:sz w:val="20"/>
              </w:rPr>
            </w:pPr>
            <w:r>
              <w:rPr>
                <w:b/>
                <w:sz w:val="20"/>
              </w:rPr>
              <w:t>2016</w:t>
            </w:r>
          </w:p>
          <w:p w:rsidR="000268DB" w:rsidRDefault="00743944">
            <w:pPr>
              <w:pStyle w:val="TableParagraph"/>
              <w:spacing w:line="214" w:lineRule="exact"/>
              <w:ind w:left="203"/>
              <w:rPr>
                <w:b/>
                <w:sz w:val="20"/>
              </w:rPr>
            </w:pPr>
            <w:r>
              <w:rPr>
                <w:b/>
                <w:sz w:val="20"/>
              </w:rPr>
              <w:t>$’000</w:t>
            </w:r>
          </w:p>
        </w:tc>
        <w:tc>
          <w:tcPr>
            <w:tcW w:w="4098" w:type="dxa"/>
          </w:tcPr>
          <w:p w:rsidR="000268DB" w:rsidRDefault="00743944">
            <w:pPr>
              <w:pStyle w:val="TableParagraph"/>
              <w:spacing w:line="225" w:lineRule="exact"/>
              <w:ind w:left="109"/>
              <w:rPr>
                <w:b/>
                <w:sz w:val="20"/>
              </w:rPr>
            </w:pPr>
            <w:r>
              <w:rPr>
                <w:b/>
                <w:sz w:val="20"/>
              </w:rPr>
              <w:t>Accounting Policy – Other Financial</w:t>
            </w:r>
          </w:p>
          <w:p w:rsidR="000268DB" w:rsidRDefault="00743944">
            <w:pPr>
              <w:pStyle w:val="TableParagraph"/>
              <w:spacing w:line="214" w:lineRule="exact"/>
              <w:ind w:left="109"/>
              <w:rPr>
                <w:b/>
                <w:sz w:val="20"/>
              </w:rPr>
            </w:pPr>
            <w:r>
              <w:rPr>
                <w:b/>
                <w:sz w:val="20"/>
              </w:rPr>
              <w:t>Assets</w:t>
            </w:r>
          </w:p>
        </w:tc>
      </w:tr>
      <w:tr w:rsidR="000268DB">
        <w:trPr>
          <w:trHeight w:val="230"/>
        </w:trPr>
        <w:tc>
          <w:tcPr>
            <w:tcW w:w="3152" w:type="dxa"/>
          </w:tcPr>
          <w:p w:rsidR="000268DB" w:rsidRDefault="00743944">
            <w:pPr>
              <w:pStyle w:val="TableParagraph"/>
              <w:spacing w:line="210" w:lineRule="exact"/>
              <w:ind w:left="200"/>
              <w:rPr>
                <w:b/>
                <w:sz w:val="20"/>
              </w:rPr>
            </w:pPr>
            <w:r>
              <w:rPr>
                <w:b/>
                <w:sz w:val="20"/>
              </w:rPr>
              <w:t>Current</w:t>
            </w:r>
          </w:p>
        </w:tc>
        <w:tc>
          <w:tcPr>
            <w:tcW w:w="1616" w:type="dxa"/>
          </w:tcPr>
          <w:p w:rsidR="000268DB" w:rsidRDefault="000268DB">
            <w:pPr>
              <w:pStyle w:val="TableParagraph"/>
              <w:rPr>
                <w:rFonts w:ascii="Times New Roman"/>
                <w:sz w:val="16"/>
              </w:rPr>
            </w:pPr>
          </w:p>
        </w:tc>
        <w:tc>
          <w:tcPr>
            <w:tcW w:w="814" w:type="dxa"/>
          </w:tcPr>
          <w:p w:rsidR="000268DB" w:rsidRDefault="000268DB">
            <w:pPr>
              <w:pStyle w:val="TableParagraph"/>
              <w:rPr>
                <w:rFonts w:ascii="Times New Roman"/>
                <w:sz w:val="16"/>
              </w:rPr>
            </w:pPr>
          </w:p>
        </w:tc>
        <w:tc>
          <w:tcPr>
            <w:tcW w:w="4098" w:type="dxa"/>
            <w:vMerge w:val="restart"/>
          </w:tcPr>
          <w:p w:rsidR="000268DB" w:rsidRDefault="00743944">
            <w:pPr>
              <w:pStyle w:val="TableParagraph"/>
              <w:spacing w:line="227" w:lineRule="exact"/>
              <w:ind w:left="109"/>
              <w:rPr>
                <w:b/>
                <w:sz w:val="20"/>
              </w:rPr>
            </w:pPr>
            <w:r>
              <w:rPr>
                <w:b/>
                <w:sz w:val="20"/>
              </w:rPr>
              <w:t>Classification</w:t>
            </w:r>
          </w:p>
          <w:p w:rsidR="000268DB" w:rsidRDefault="00743944">
            <w:pPr>
              <w:pStyle w:val="TableParagraph"/>
              <w:spacing w:before="3"/>
              <w:ind w:left="108" w:right="197"/>
              <w:jc w:val="both"/>
              <w:rPr>
                <w:sz w:val="20"/>
              </w:rPr>
            </w:pPr>
            <w:r>
              <w:rPr>
                <w:sz w:val="20"/>
              </w:rPr>
              <w:t xml:space="preserve">Classification is based on the purpose for which the investments were acquired. Management determines the classification of its investments at initial recognition and, in the case of assets classified as held-to- maturity, re-evaluates this designation at </w:t>
            </w:r>
            <w:r>
              <w:rPr>
                <w:sz w:val="20"/>
              </w:rPr>
              <w:t>the end of each reporting date.</w:t>
            </w:r>
          </w:p>
          <w:p w:rsidR="000268DB" w:rsidRDefault="000268DB">
            <w:pPr>
              <w:pStyle w:val="TableParagraph"/>
              <w:spacing w:before="9"/>
              <w:rPr>
                <w:b/>
                <w:sz w:val="19"/>
              </w:rPr>
            </w:pPr>
          </w:p>
          <w:p w:rsidR="000268DB" w:rsidRDefault="00743944">
            <w:pPr>
              <w:pStyle w:val="TableParagraph"/>
              <w:spacing w:before="1"/>
              <w:ind w:left="109" w:right="189"/>
              <w:rPr>
                <w:sz w:val="20"/>
              </w:rPr>
            </w:pPr>
            <w:r>
              <w:rPr>
                <w:sz w:val="20"/>
              </w:rPr>
              <w:t>The Public Trustee classifies its other financial assets in the following categories:</w:t>
            </w:r>
          </w:p>
          <w:p w:rsidR="000268DB" w:rsidRDefault="000268DB">
            <w:pPr>
              <w:pStyle w:val="TableParagraph"/>
              <w:spacing w:before="4"/>
              <w:rPr>
                <w:b/>
                <w:sz w:val="20"/>
              </w:rPr>
            </w:pPr>
          </w:p>
          <w:p w:rsidR="000268DB" w:rsidRDefault="00743944">
            <w:pPr>
              <w:pStyle w:val="TableParagraph"/>
              <w:numPr>
                <w:ilvl w:val="0"/>
                <w:numId w:val="71"/>
              </w:numPr>
              <w:tabs>
                <w:tab w:val="left" w:pos="426"/>
                <w:tab w:val="left" w:pos="427"/>
              </w:tabs>
              <w:spacing w:line="237" w:lineRule="auto"/>
              <w:ind w:right="198"/>
              <w:rPr>
                <w:sz w:val="20"/>
              </w:rPr>
            </w:pPr>
            <w:r>
              <w:rPr>
                <w:sz w:val="20"/>
              </w:rPr>
              <w:t>financial assets at fair value through profit or</w:t>
            </w:r>
            <w:r>
              <w:rPr>
                <w:spacing w:val="-2"/>
                <w:sz w:val="20"/>
              </w:rPr>
              <w:t xml:space="preserve"> </w:t>
            </w:r>
            <w:r>
              <w:rPr>
                <w:sz w:val="20"/>
              </w:rPr>
              <w:t>loss;</w:t>
            </w:r>
          </w:p>
          <w:p w:rsidR="000268DB" w:rsidRDefault="00743944">
            <w:pPr>
              <w:pStyle w:val="TableParagraph"/>
              <w:numPr>
                <w:ilvl w:val="0"/>
                <w:numId w:val="71"/>
              </w:numPr>
              <w:tabs>
                <w:tab w:val="left" w:pos="426"/>
                <w:tab w:val="left" w:pos="427"/>
              </w:tabs>
              <w:rPr>
                <w:sz w:val="20"/>
              </w:rPr>
            </w:pPr>
            <w:r>
              <w:rPr>
                <w:sz w:val="20"/>
              </w:rPr>
              <w:t>held-to-maturity investments;</w:t>
            </w:r>
            <w:r>
              <w:rPr>
                <w:spacing w:val="-6"/>
                <w:sz w:val="20"/>
              </w:rPr>
              <w:t xml:space="preserve"> </w:t>
            </w:r>
            <w:r>
              <w:rPr>
                <w:sz w:val="20"/>
              </w:rPr>
              <w:t>and</w:t>
            </w:r>
          </w:p>
          <w:p w:rsidR="000268DB" w:rsidRDefault="00743944">
            <w:pPr>
              <w:pStyle w:val="TableParagraph"/>
              <w:numPr>
                <w:ilvl w:val="0"/>
                <w:numId w:val="71"/>
              </w:numPr>
              <w:tabs>
                <w:tab w:val="left" w:pos="426"/>
                <w:tab w:val="left" w:pos="427"/>
              </w:tabs>
              <w:rPr>
                <w:sz w:val="20"/>
              </w:rPr>
            </w:pPr>
            <w:r>
              <w:rPr>
                <w:sz w:val="20"/>
              </w:rPr>
              <w:t>available-for-sale financial</w:t>
            </w:r>
            <w:r>
              <w:rPr>
                <w:spacing w:val="-4"/>
                <w:sz w:val="20"/>
              </w:rPr>
              <w:t xml:space="preserve"> </w:t>
            </w:r>
            <w:r>
              <w:rPr>
                <w:sz w:val="20"/>
              </w:rPr>
              <w:t>assets.</w:t>
            </w:r>
          </w:p>
          <w:p w:rsidR="000268DB" w:rsidRDefault="000268DB">
            <w:pPr>
              <w:pStyle w:val="TableParagraph"/>
              <w:spacing w:before="9"/>
              <w:rPr>
                <w:b/>
                <w:sz w:val="19"/>
              </w:rPr>
            </w:pPr>
          </w:p>
          <w:p w:rsidR="000268DB" w:rsidRDefault="00743944">
            <w:pPr>
              <w:pStyle w:val="TableParagraph"/>
              <w:ind w:left="469" w:right="189" w:hanging="284"/>
              <w:rPr>
                <w:sz w:val="20"/>
              </w:rPr>
            </w:pPr>
            <w:r>
              <w:rPr>
                <w:sz w:val="20"/>
              </w:rPr>
              <w:t>i. Financial assets at fair value through profit or loss</w:t>
            </w:r>
          </w:p>
          <w:p w:rsidR="000268DB" w:rsidRDefault="000268DB">
            <w:pPr>
              <w:pStyle w:val="TableParagraph"/>
              <w:spacing w:before="10"/>
              <w:rPr>
                <w:b/>
                <w:sz w:val="19"/>
              </w:rPr>
            </w:pPr>
          </w:p>
          <w:p w:rsidR="000268DB" w:rsidRDefault="00743944">
            <w:pPr>
              <w:pStyle w:val="TableParagraph"/>
              <w:ind w:left="469" w:right="189"/>
              <w:rPr>
                <w:sz w:val="20"/>
              </w:rPr>
            </w:pPr>
            <w:r>
              <w:rPr>
                <w:sz w:val="20"/>
              </w:rPr>
              <w:t>Financial assets at fair value through profit or loss are financial assets held for trading. A financial asset is classified in this category if acquired</w:t>
            </w:r>
          </w:p>
          <w:p w:rsidR="000268DB" w:rsidRDefault="00743944">
            <w:pPr>
              <w:pStyle w:val="TableParagraph"/>
              <w:spacing w:before="7" w:line="228" w:lineRule="exact"/>
              <w:ind w:left="469" w:right="189"/>
              <w:rPr>
                <w:sz w:val="20"/>
              </w:rPr>
            </w:pPr>
            <w:r>
              <w:rPr>
                <w:sz w:val="20"/>
              </w:rPr>
              <w:t>principally for the purpose of selling withi</w:t>
            </w:r>
            <w:r>
              <w:rPr>
                <w:sz w:val="20"/>
              </w:rPr>
              <w:t>n 12 months.</w:t>
            </w:r>
          </w:p>
        </w:tc>
      </w:tr>
      <w:tr w:rsidR="000268DB">
        <w:trPr>
          <w:trHeight w:val="231"/>
        </w:trPr>
        <w:tc>
          <w:tcPr>
            <w:tcW w:w="3152" w:type="dxa"/>
          </w:tcPr>
          <w:p w:rsidR="000268DB" w:rsidRDefault="00743944">
            <w:pPr>
              <w:pStyle w:val="TableParagraph"/>
              <w:spacing w:line="212" w:lineRule="exact"/>
              <w:ind w:left="200"/>
              <w:rPr>
                <w:i/>
                <w:sz w:val="20"/>
              </w:rPr>
            </w:pPr>
            <w:r>
              <w:rPr>
                <w:i/>
                <w:sz w:val="20"/>
              </w:rPr>
              <w:t>Available-for-sale</w:t>
            </w:r>
          </w:p>
        </w:tc>
        <w:tc>
          <w:tcPr>
            <w:tcW w:w="1616" w:type="dxa"/>
          </w:tcPr>
          <w:p w:rsidR="000268DB" w:rsidRDefault="000268DB">
            <w:pPr>
              <w:pStyle w:val="TableParagraph"/>
              <w:rPr>
                <w:rFonts w:ascii="Times New Roman"/>
                <w:sz w:val="16"/>
              </w:rPr>
            </w:pPr>
          </w:p>
        </w:tc>
        <w:tc>
          <w:tcPr>
            <w:tcW w:w="814" w:type="dxa"/>
          </w:tcPr>
          <w:p w:rsidR="000268DB" w:rsidRDefault="000268DB">
            <w:pPr>
              <w:pStyle w:val="TableParagraph"/>
              <w:rPr>
                <w:rFonts w:ascii="Times New Roman"/>
                <w:sz w:val="16"/>
              </w:rPr>
            </w:pPr>
          </w:p>
        </w:tc>
        <w:tc>
          <w:tcPr>
            <w:tcW w:w="4098" w:type="dxa"/>
            <w:vMerge/>
            <w:tcBorders>
              <w:top w:val="nil"/>
            </w:tcBorders>
          </w:tcPr>
          <w:p w:rsidR="000268DB" w:rsidRDefault="000268DB">
            <w:pPr>
              <w:rPr>
                <w:sz w:val="2"/>
                <w:szCs w:val="2"/>
              </w:rPr>
            </w:pPr>
          </w:p>
        </w:tc>
      </w:tr>
      <w:tr w:rsidR="000268DB">
        <w:trPr>
          <w:trHeight w:val="230"/>
        </w:trPr>
        <w:tc>
          <w:tcPr>
            <w:tcW w:w="3152" w:type="dxa"/>
          </w:tcPr>
          <w:p w:rsidR="000268DB" w:rsidRDefault="00743944">
            <w:pPr>
              <w:pStyle w:val="TableParagraph"/>
              <w:spacing w:line="210" w:lineRule="exact"/>
              <w:ind w:left="200"/>
              <w:rPr>
                <w:sz w:val="20"/>
              </w:rPr>
            </w:pPr>
            <w:r>
              <w:rPr>
                <w:sz w:val="20"/>
              </w:rPr>
              <w:t>Semi-government securities</w:t>
            </w:r>
          </w:p>
        </w:tc>
        <w:tc>
          <w:tcPr>
            <w:tcW w:w="1616" w:type="dxa"/>
          </w:tcPr>
          <w:p w:rsidR="000268DB" w:rsidRDefault="00743944">
            <w:pPr>
              <w:pStyle w:val="TableParagraph"/>
              <w:spacing w:line="210" w:lineRule="exact"/>
              <w:ind w:right="464"/>
              <w:jc w:val="right"/>
              <w:rPr>
                <w:sz w:val="20"/>
              </w:rPr>
            </w:pPr>
            <w:r>
              <w:rPr>
                <w:sz w:val="20"/>
              </w:rPr>
              <w:t>128,855</w:t>
            </w:r>
          </w:p>
        </w:tc>
        <w:tc>
          <w:tcPr>
            <w:tcW w:w="814" w:type="dxa"/>
          </w:tcPr>
          <w:p w:rsidR="000268DB" w:rsidRDefault="00743944">
            <w:pPr>
              <w:pStyle w:val="TableParagraph"/>
              <w:spacing w:line="210" w:lineRule="exact"/>
              <w:ind w:left="-18" w:right="109"/>
              <w:jc w:val="right"/>
              <w:rPr>
                <w:sz w:val="20"/>
              </w:rPr>
            </w:pPr>
            <w:r>
              <w:rPr>
                <w:spacing w:val="-1"/>
                <w:sz w:val="20"/>
              </w:rPr>
              <w:t>122,093</w:t>
            </w:r>
          </w:p>
        </w:tc>
        <w:tc>
          <w:tcPr>
            <w:tcW w:w="4098" w:type="dxa"/>
            <w:vMerge/>
            <w:tcBorders>
              <w:top w:val="nil"/>
            </w:tcBorders>
          </w:tcPr>
          <w:p w:rsidR="000268DB" w:rsidRDefault="000268DB">
            <w:pPr>
              <w:rPr>
                <w:sz w:val="2"/>
                <w:szCs w:val="2"/>
              </w:rPr>
            </w:pPr>
          </w:p>
        </w:tc>
      </w:tr>
      <w:tr w:rsidR="000268DB">
        <w:trPr>
          <w:trHeight w:val="229"/>
        </w:trPr>
        <w:tc>
          <w:tcPr>
            <w:tcW w:w="3152" w:type="dxa"/>
          </w:tcPr>
          <w:p w:rsidR="000268DB" w:rsidRDefault="00743944">
            <w:pPr>
              <w:pStyle w:val="TableParagraph"/>
              <w:spacing w:line="209" w:lineRule="exact"/>
              <w:ind w:left="200"/>
              <w:rPr>
                <w:sz w:val="20"/>
              </w:rPr>
            </w:pPr>
            <w:r>
              <w:rPr>
                <w:sz w:val="20"/>
              </w:rPr>
              <w:t>Corporate bonds</w:t>
            </w:r>
          </w:p>
        </w:tc>
        <w:tc>
          <w:tcPr>
            <w:tcW w:w="1616" w:type="dxa"/>
          </w:tcPr>
          <w:p w:rsidR="000268DB" w:rsidRDefault="00743944">
            <w:pPr>
              <w:pStyle w:val="TableParagraph"/>
              <w:spacing w:line="209" w:lineRule="exact"/>
              <w:ind w:right="464"/>
              <w:jc w:val="right"/>
              <w:rPr>
                <w:sz w:val="20"/>
              </w:rPr>
            </w:pPr>
            <w:r>
              <w:rPr>
                <w:w w:val="95"/>
                <w:sz w:val="20"/>
              </w:rPr>
              <w:t>76,077</w:t>
            </w:r>
          </w:p>
        </w:tc>
        <w:tc>
          <w:tcPr>
            <w:tcW w:w="814" w:type="dxa"/>
          </w:tcPr>
          <w:p w:rsidR="000268DB" w:rsidRDefault="00743944">
            <w:pPr>
              <w:pStyle w:val="TableParagraph"/>
              <w:spacing w:line="209" w:lineRule="exact"/>
              <w:ind w:left="-18" w:right="109"/>
              <w:jc w:val="right"/>
              <w:rPr>
                <w:sz w:val="20"/>
              </w:rPr>
            </w:pPr>
            <w:r>
              <w:rPr>
                <w:w w:val="95"/>
                <w:sz w:val="20"/>
              </w:rPr>
              <w:t>50,683</w:t>
            </w:r>
          </w:p>
        </w:tc>
        <w:tc>
          <w:tcPr>
            <w:tcW w:w="4098" w:type="dxa"/>
            <w:vMerge/>
            <w:tcBorders>
              <w:top w:val="nil"/>
            </w:tcBorders>
          </w:tcPr>
          <w:p w:rsidR="000268DB" w:rsidRDefault="000268DB">
            <w:pPr>
              <w:rPr>
                <w:sz w:val="2"/>
                <w:szCs w:val="2"/>
              </w:rPr>
            </w:pPr>
          </w:p>
        </w:tc>
      </w:tr>
      <w:tr w:rsidR="000268DB">
        <w:trPr>
          <w:trHeight w:val="229"/>
        </w:trPr>
        <w:tc>
          <w:tcPr>
            <w:tcW w:w="3152" w:type="dxa"/>
          </w:tcPr>
          <w:p w:rsidR="000268DB" w:rsidRDefault="00743944">
            <w:pPr>
              <w:pStyle w:val="TableParagraph"/>
              <w:spacing w:line="210" w:lineRule="exact"/>
              <w:ind w:left="200"/>
              <w:rPr>
                <w:sz w:val="20"/>
              </w:rPr>
            </w:pPr>
            <w:r>
              <w:rPr>
                <w:sz w:val="20"/>
              </w:rPr>
              <w:t>Corporate notes</w:t>
            </w:r>
          </w:p>
        </w:tc>
        <w:tc>
          <w:tcPr>
            <w:tcW w:w="1616" w:type="dxa"/>
            <w:tcBorders>
              <w:bottom w:val="single" w:sz="4" w:space="0" w:color="000000"/>
            </w:tcBorders>
          </w:tcPr>
          <w:p w:rsidR="000268DB" w:rsidRDefault="00743944">
            <w:pPr>
              <w:pStyle w:val="TableParagraph"/>
              <w:spacing w:line="210" w:lineRule="exact"/>
              <w:ind w:right="464"/>
              <w:jc w:val="right"/>
              <w:rPr>
                <w:sz w:val="20"/>
              </w:rPr>
            </w:pPr>
            <w:r>
              <w:rPr>
                <w:sz w:val="20"/>
              </w:rPr>
              <w:t>151,847</w:t>
            </w:r>
          </w:p>
        </w:tc>
        <w:tc>
          <w:tcPr>
            <w:tcW w:w="814" w:type="dxa"/>
            <w:tcBorders>
              <w:bottom w:val="single" w:sz="4" w:space="0" w:color="000000"/>
            </w:tcBorders>
          </w:tcPr>
          <w:p w:rsidR="000268DB" w:rsidRDefault="00743944">
            <w:pPr>
              <w:pStyle w:val="TableParagraph"/>
              <w:spacing w:line="210" w:lineRule="exact"/>
              <w:ind w:left="-18" w:right="109"/>
              <w:jc w:val="right"/>
              <w:rPr>
                <w:sz w:val="20"/>
              </w:rPr>
            </w:pPr>
            <w:r>
              <w:rPr>
                <w:spacing w:val="-1"/>
                <w:sz w:val="20"/>
              </w:rPr>
              <w:t>178,781</w:t>
            </w:r>
          </w:p>
        </w:tc>
        <w:tc>
          <w:tcPr>
            <w:tcW w:w="4098" w:type="dxa"/>
            <w:vMerge/>
            <w:tcBorders>
              <w:top w:val="nil"/>
            </w:tcBorders>
          </w:tcPr>
          <w:p w:rsidR="000268DB" w:rsidRDefault="000268DB">
            <w:pPr>
              <w:rPr>
                <w:sz w:val="2"/>
                <w:szCs w:val="2"/>
              </w:rPr>
            </w:pPr>
          </w:p>
        </w:tc>
      </w:tr>
      <w:tr w:rsidR="000268DB">
        <w:trPr>
          <w:trHeight w:val="344"/>
        </w:trPr>
        <w:tc>
          <w:tcPr>
            <w:tcW w:w="3152" w:type="dxa"/>
          </w:tcPr>
          <w:p w:rsidR="000268DB" w:rsidRDefault="000268DB">
            <w:pPr>
              <w:pStyle w:val="TableParagraph"/>
              <w:rPr>
                <w:rFonts w:ascii="Times New Roman"/>
                <w:sz w:val="20"/>
              </w:rPr>
            </w:pPr>
          </w:p>
        </w:tc>
        <w:tc>
          <w:tcPr>
            <w:tcW w:w="1616" w:type="dxa"/>
            <w:tcBorders>
              <w:top w:val="single" w:sz="4" w:space="0" w:color="000000"/>
            </w:tcBorders>
          </w:tcPr>
          <w:p w:rsidR="000268DB" w:rsidRDefault="00743944">
            <w:pPr>
              <w:pStyle w:val="TableParagraph"/>
              <w:spacing w:line="227" w:lineRule="exact"/>
              <w:ind w:right="464"/>
              <w:jc w:val="right"/>
              <w:rPr>
                <w:sz w:val="20"/>
              </w:rPr>
            </w:pPr>
            <w:r>
              <w:rPr>
                <w:sz w:val="20"/>
              </w:rPr>
              <w:t>356,779</w:t>
            </w:r>
          </w:p>
        </w:tc>
        <w:tc>
          <w:tcPr>
            <w:tcW w:w="814" w:type="dxa"/>
            <w:tcBorders>
              <w:top w:val="single" w:sz="4" w:space="0" w:color="000000"/>
            </w:tcBorders>
          </w:tcPr>
          <w:p w:rsidR="000268DB" w:rsidRDefault="00743944">
            <w:pPr>
              <w:pStyle w:val="TableParagraph"/>
              <w:spacing w:line="227" w:lineRule="exact"/>
              <w:ind w:left="-18" w:right="109"/>
              <w:jc w:val="right"/>
              <w:rPr>
                <w:sz w:val="20"/>
              </w:rPr>
            </w:pPr>
            <w:r>
              <w:rPr>
                <w:spacing w:val="-1"/>
                <w:sz w:val="20"/>
              </w:rPr>
              <w:t>351,557</w:t>
            </w:r>
          </w:p>
        </w:tc>
        <w:tc>
          <w:tcPr>
            <w:tcW w:w="4098" w:type="dxa"/>
            <w:vMerge/>
            <w:tcBorders>
              <w:top w:val="nil"/>
            </w:tcBorders>
          </w:tcPr>
          <w:p w:rsidR="000268DB" w:rsidRDefault="000268DB">
            <w:pPr>
              <w:rPr>
                <w:sz w:val="2"/>
                <w:szCs w:val="2"/>
              </w:rPr>
            </w:pPr>
          </w:p>
        </w:tc>
      </w:tr>
      <w:tr w:rsidR="000268DB">
        <w:trPr>
          <w:trHeight w:val="345"/>
        </w:trPr>
        <w:tc>
          <w:tcPr>
            <w:tcW w:w="3152" w:type="dxa"/>
          </w:tcPr>
          <w:p w:rsidR="000268DB" w:rsidRDefault="00743944">
            <w:pPr>
              <w:pStyle w:val="TableParagraph"/>
              <w:spacing w:before="110" w:line="215" w:lineRule="exact"/>
              <w:ind w:left="200"/>
              <w:rPr>
                <w:i/>
                <w:sz w:val="20"/>
              </w:rPr>
            </w:pPr>
            <w:r>
              <w:rPr>
                <w:i/>
                <w:sz w:val="20"/>
              </w:rPr>
              <w:t>Held to maturity</w:t>
            </w:r>
          </w:p>
        </w:tc>
        <w:tc>
          <w:tcPr>
            <w:tcW w:w="1616" w:type="dxa"/>
          </w:tcPr>
          <w:p w:rsidR="000268DB" w:rsidRDefault="000268DB">
            <w:pPr>
              <w:pStyle w:val="TableParagraph"/>
              <w:rPr>
                <w:rFonts w:ascii="Times New Roman"/>
                <w:sz w:val="20"/>
              </w:rPr>
            </w:pPr>
          </w:p>
        </w:tc>
        <w:tc>
          <w:tcPr>
            <w:tcW w:w="814" w:type="dxa"/>
          </w:tcPr>
          <w:p w:rsidR="000268DB" w:rsidRDefault="000268DB">
            <w:pPr>
              <w:pStyle w:val="TableParagraph"/>
              <w:rPr>
                <w:rFonts w:ascii="Times New Roman"/>
                <w:sz w:val="20"/>
              </w:rPr>
            </w:pPr>
          </w:p>
        </w:tc>
        <w:tc>
          <w:tcPr>
            <w:tcW w:w="4098" w:type="dxa"/>
            <w:vMerge/>
            <w:tcBorders>
              <w:top w:val="nil"/>
            </w:tcBorders>
          </w:tcPr>
          <w:p w:rsidR="000268DB" w:rsidRDefault="000268DB">
            <w:pPr>
              <w:rPr>
                <w:sz w:val="2"/>
                <w:szCs w:val="2"/>
              </w:rPr>
            </w:pPr>
          </w:p>
        </w:tc>
      </w:tr>
      <w:tr w:rsidR="000268DB">
        <w:trPr>
          <w:trHeight w:val="231"/>
        </w:trPr>
        <w:tc>
          <w:tcPr>
            <w:tcW w:w="3152" w:type="dxa"/>
          </w:tcPr>
          <w:p w:rsidR="000268DB" w:rsidRDefault="00743944">
            <w:pPr>
              <w:pStyle w:val="TableParagraph"/>
              <w:spacing w:line="212" w:lineRule="exact"/>
              <w:ind w:left="200"/>
              <w:rPr>
                <w:sz w:val="20"/>
              </w:rPr>
            </w:pPr>
            <w:r>
              <w:rPr>
                <w:sz w:val="20"/>
              </w:rPr>
              <w:t>Fixed rate deposits</w:t>
            </w:r>
          </w:p>
        </w:tc>
        <w:tc>
          <w:tcPr>
            <w:tcW w:w="1616" w:type="dxa"/>
          </w:tcPr>
          <w:p w:rsidR="000268DB" w:rsidRDefault="00743944">
            <w:pPr>
              <w:pStyle w:val="TableParagraph"/>
              <w:spacing w:line="212" w:lineRule="exact"/>
              <w:ind w:right="464"/>
              <w:jc w:val="right"/>
              <w:rPr>
                <w:sz w:val="20"/>
              </w:rPr>
            </w:pPr>
            <w:r>
              <w:rPr>
                <w:sz w:val="20"/>
              </w:rPr>
              <w:t>115,979</w:t>
            </w:r>
          </w:p>
        </w:tc>
        <w:tc>
          <w:tcPr>
            <w:tcW w:w="814" w:type="dxa"/>
          </w:tcPr>
          <w:p w:rsidR="000268DB" w:rsidRDefault="00743944">
            <w:pPr>
              <w:pStyle w:val="TableParagraph"/>
              <w:spacing w:line="212" w:lineRule="exact"/>
              <w:ind w:left="-18" w:right="109"/>
              <w:jc w:val="right"/>
              <w:rPr>
                <w:sz w:val="20"/>
              </w:rPr>
            </w:pPr>
            <w:r>
              <w:rPr>
                <w:w w:val="95"/>
                <w:sz w:val="20"/>
              </w:rPr>
              <w:t>71,661</w:t>
            </w:r>
          </w:p>
        </w:tc>
        <w:tc>
          <w:tcPr>
            <w:tcW w:w="4098" w:type="dxa"/>
            <w:vMerge/>
            <w:tcBorders>
              <w:top w:val="nil"/>
            </w:tcBorders>
          </w:tcPr>
          <w:p w:rsidR="000268DB" w:rsidRDefault="000268DB">
            <w:pPr>
              <w:rPr>
                <w:sz w:val="2"/>
                <w:szCs w:val="2"/>
              </w:rPr>
            </w:pPr>
          </w:p>
        </w:tc>
      </w:tr>
      <w:tr w:rsidR="000268DB">
        <w:trPr>
          <w:trHeight w:val="229"/>
        </w:trPr>
        <w:tc>
          <w:tcPr>
            <w:tcW w:w="3152" w:type="dxa"/>
          </w:tcPr>
          <w:p w:rsidR="000268DB" w:rsidRDefault="00743944">
            <w:pPr>
              <w:pStyle w:val="TableParagraph"/>
              <w:spacing w:line="209" w:lineRule="exact"/>
              <w:ind w:left="200"/>
              <w:rPr>
                <w:sz w:val="20"/>
              </w:rPr>
            </w:pPr>
            <w:r>
              <w:rPr>
                <w:sz w:val="20"/>
              </w:rPr>
              <w:t>Floating rate deposits</w:t>
            </w:r>
          </w:p>
        </w:tc>
        <w:tc>
          <w:tcPr>
            <w:tcW w:w="1616" w:type="dxa"/>
          </w:tcPr>
          <w:p w:rsidR="000268DB" w:rsidRDefault="00743944">
            <w:pPr>
              <w:pStyle w:val="TableParagraph"/>
              <w:spacing w:line="209" w:lineRule="exact"/>
              <w:ind w:right="464"/>
              <w:jc w:val="right"/>
              <w:rPr>
                <w:sz w:val="20"/>
              </w:rPr>
            </w:pPr>
            <w:r>
              <w:rPr>
                <w:w w:val="95"/>
                <w:sz w:val="20"/>
              </w:rPr>
              <w:t>38,580</w:t>
            </w:r>
          </w:p>
        </w:tc>
        <w:tc>
          <w:tcPr>
            <w:tcW w:w="814" w:type="dxa"/>
          </w:tcPr>
          <w:p w:rsidR="000268DB" w:rsidRDefault="00743944">
            <w:pPr>
              <w:pStyle w:val="TableParagraph"/>
              <w:spacing w:line="209" w:lineRule="exact"/>
              <w:ind w:left="-18" w:right="109"/>
              <w:jc w:val="right"/>
              <w:rPr>
                <w:sz w:val="20"/>
              </w:rPr>
            </w:pPr>
            <w:r>
              <w:rPr>
                <w:w w:val="95"/>
                <w:sz w:val="20"/>
              </w:rPr>
              <w:t>17,019</w:t>
            </w:r>
          </w:p>
        </w:tc>
        <w:tc>
          <w:tcPr>
            <w:tcW w:w="4098" w:type="dxa"/>
            <w:vMerge/>
            <w:tcBorders>
              <w:top w:val="nil"/>
            </w:tcBorders>
          </w:tcPr>
          <w:p w:rsidR="000268DB" w:rsidRDefault="000268DB">
            <w:pPr>
              <w:rPr>
                <w:sz w:val="2"/>
                <w:szCs w:val="2"/>
              </w:rPr>
            </w:pPr>
          </w:p>
        </w:tc>
      </w:tr>
      <w:tr w:rsidR="000268DB">
        <w:trPr>
          <w:trHeight w:val="228"/>
        </w:trPr>
        <w:tc>
          <w:tcPr>
            <w:tcW w:w="3152" w:type="dxa"/>
          </w:tcPr>
          <w:p w:rsidR="000268DB" w:rsidRDefault="00743944">
            <w:pPr>
              <w:pStyle w:val="TableParagraph"/>
              <w:spacing w:line="208" w:lineRule="exact"/>
              <w:ind w:left="200"/>
              <w:rPr>
                <w:sz w:val="20"/>
              </w:rPr>
            </w:pPr>
            <w:r>
              <w:rPr>
                <w:sz w:val="20"/>
              </w:rPr>
              <w:t>Compounding deposits</w:t>
            </w:r>
          </w:p>
        </w:tc>
        <w:tc>
          <w:tcPr>
            <w:tcW w:w="1616" w:type="dxa"/>
            <w:tcBorders>
              <w:bottom w:val="single" w:sz="4" w:space="0" w:color="000000"/>
            </w:tcBorders>
          </w:tcPr>
          <w:p w:rsidR="000268DB" w:rsidRDefault="00743944">
            <w:pPr>
              <w:pStyle w:val="TableParagraph"/>
              <w:spacing w:line="208" w:lineRule="exact"/>
              <w:ind w:right="464"/>
              <w:jc w:val="right"/>
              <w:rPr>
                <w:sz w:val="20"/>
              </w:rPr>
            </w:pPr>
            <w:r>
              <w:rPr>
                <w:sz w:val="20"/>
              </w:rPr>
              <w:t>5,355</w:t>
            </w:r>
          </w:p>
        </w:tc>
        <w:tc>
          <w:tcPr>
            <w:tcW w:w="814" w:type="dxa"/>
            <w:tcBorders>
              <w:bottom w:val="single" w:sz="4" w:space="0" w:color="000000"/>
            </w:tcBorders>
          </w:tcPr>
          <w:p w:rsidR="000268DB" w:rsidRDefault="00743944">
            <w:pPr>
              <w:pStyle w:val="TableParagraph"/>
              <w:spacing w:line="208" w:lineRule="exact"/>
              <w:ind w:right="108"/>
              <w:jc w:val="right"/>
              <w:rPr>
                <w:sz w:val="20"/>
              </w:rPr>
            </w:pPr>
            <w:r>
              <w:rPr>
                <w:w w:val="99"/>
                <w:sz w:val="20"/>
              </w:rPr>
              <w:t>-</w:t>
            </w:r>
          </w:p>
        </w:tc>
        <w:tc>
          <w:tcPr>
            <w:tcW w:w="4098" w:type="dxa"/>
            <w:vMerge/>
            <w:tcBorders>
              <w:top w:val="nil"/>
            </w:tcBorders>
          </w:tcPr>
          <w:p w:rsidR="000268DB" w:rsidRDefault="000268DB">
            <w:pPr>
              <w:rPr>
                <w:sz w:val="2"/>
                <w:szCs w:val="2"/>
              </w:rPr>
            </w:pPr>
          </w:p>
        </w:tc>
      </w:tr>
      <w:tr w:rsidR="000268DB">
        <w:trPr>
          <w:trHeight w:val="460"/>
        </w:trPr>
        <w:tc>
          <w:tcPr>
            <w:tcW w:w="3152" w:type="dxa"/>
          </w:tcPr>
          <w:p w:rsidR="000268DB" w:rsidRDefault="000268DB">
            <w:pPr>
              <w:pStyle w:val="TableParagraph"/>
              <w:rPr>
                <w:rFonts w:ascii="Times New Roman"/>
                <w:sz w:val="20"/>
              </w:rPr>
            </w:pPr>
          </w:p>
        </w:tc>
        <w:tc>
          <w:tcPr>
            <w:tcW w:w="1616" w:type="dxa"/>
            <w:tcBorders>
              <w:top w:val="single" w:sz="4" w:space="0" w:color="000000"/>
              <w:bottom w:val="single" w:sz="4" w:space="0" w:color="000000"/>
            </w:tcBorders>
          </w:tcPr>
          <w:p w:rsidR="000268DB" w:rsidRDefault="00743944">
            <w:pPr>
              <w:pStyle w:val="TableParagraph"/>
              <w:spacing w:line="227" w:lineRule="exact"/>
              <w:ind w:right="464"/>
              <w:jc w:val="right"/>
              <w:rPr>
                <w:sz w:val="20"/>
              </w:rPr>
            </w:pPr>
            <w:r>
              <w:rPr>
                <w:sz w:val="20"/>
              </w:rPr>
              <w:t>159,914</w:t>
            </w:r>
          </w:p>
        </w:tc>
        <w:tc>
          <w:tcPr>
            <w:tcW w:w="814" w:type="dxa"/>
            <w:tcBorders>
              <w:top w:val="single" w:sz="4" w:space="0" w:color="000000"/>
              <w:bottom w:val="single" w:sz="4" w:space="0" w:color="000000"/>
            </w:tcBorders>
          </w:tcPr>
          <w:p w:rsidR="000268DB" w:rsidRDefault="00743944">
            <w:pPr>
              <w:pStyle w:val="TableParagraph"/>
              <w:spacing w:line="227" w:lineRule="exact"/>
              <w:ind w:left="-18" w:right="109"/>
              <w:jc w:val="right"/>
              <w:rPr>
                <w:sz w:val="20"/>
              </w:rPr>
            </w:pPr>
            <w:r>
              <w:rPr>
                <w:w w:val="95"/>
                <w:sz w:val="20"/>
              </w:rPr>
              <w:t>88,680</w:t>
            </w:r>
          </w:p>
        </w:tc>
        <w:tc>
          <w:tcPr>
            <w:tcW w:w="4098" w:type="dxa"/>
            <w:vMerge/>
            <w:tcBorders>
              <w:top w:val="nil"/>
            </w:tcBorders>
          </w:tcPr>
          <w:p w:rsidR="000268DB" w:rsidRDefault="000268DB">
            <w:pPr>
              <w:rPr>
                <w:sz w:val="2"/>
                <w:szCs w:val="2"/>
              </w:rPr>
            </w:pPr>
          </w:p>
        </w:tc>
      </w:tr>
      <w:tr w:rsidR="000268DB">
        <w:trPr>
          <w:trHeight w:val="230"/>
        </w:trPr>
        <w:tc>
          <w:tcPr>
            <w:tcW w:w="3152" w:type="dxa"/>
          </w:tcPr>
          <w:p w:rsidR="000268DB" w:rsidRDefault="000268DB">
            <w:pPr>
              <w:pStyle w:val="TableParagraph"/>
              <w:rPr>
                <w:rFonts w:ascii="Times New Roman"/>
                <w:sz w:val="16"/>
              </w:rPr>
            </w:pPr>
          </w:p>
        </w:tc>
        <w:tc>
          <w:tcPr>
            <w:tcW w:w="1616" w:type="dxa"/>
            <w:tcBorders>
              <w:top w:val="single" w:sz="4" w:space="0" w:color="000000"/>
              <w:bottom w:val="single" w:sz="4" w:space="0" w:color="000000"/>
            </w:tcBorders>
          </w:tcPr>
          <w:p w:rsidR="000268DB" w:rsidRDefault="00743944">
            <w:pPr>
              <w:pStyle w:val="TableParagraph"/>
              <w:spacing w:line="210" w:lineRule="exact"/>
              <w:ind w:right="464"/>
              <w:jc w:val="right"/>
              <w:rPr>
                <w:b/>
                <w:sz w:val="20"/>
              </w:rPr>
            </w:pPr>
            <w:r>
              <w:rPr>
                <w:b/>
                <w:sz w:val="20"/>
              </w:rPr>
              <w:t>516,693</w:t>
            </w:r>
          </w:p>
        </w:tc>
        <w:tc>
          <w:tcPr>
            <w:tcW w:w="814" w:type="dxa"/>
            <w:tcBorders>
              <w:top w:val="single" w:sz="4" w:space="0" w:color="000000"/>
              <w:bottom w:val="single" w:sz="4" w:space="0" w:color="000000"/>
            </w:tcBorders>
          </w:tcPr>
          <w:p w:rsidR="000268DB" w:rsidRDefault="00743944">
            <w:pPr>
              <w:pStyle w:val="TableParagraph"/>
              <w:spacing w:line="210" w:lineRule="exact"/>
              <w:ind w:left="-18" w:right="109"/>
              <w:jc w:val="right"/>
              <w:rPr>
                <w:b/>
                <w:sz w:val="20"/>
              </w:rPr>
            </w:pPr>
            <w:r>
              <w:rPr>
                <w:b/>
                <w:spacing w:val="-1"/>
                <w:sz w:val="20"/>
              </w:rPr>
              <w:t>440,237</w:t>
            </w:r>
          </w:p>
        </w:tc>
        <w:tc>
          <w:tcPr>
            <w:tcW w:w="4098" w:type="dxa"/>
            <w:vMerge/>
            <w:tcBorders>
              <w:top w:val="nil"/>
            </w:tcBorders>
          </w:tcPr>
          <w:p w:rsidR="000268DB" w:rsidRDefault="000268DB">
            <w:pPr>
              <w:rPr>
                <w:sz w:val="2"/>
                <w:szCs w:val="2"/>
              </w:rPr>
            </w:pPr>
          </w:p>
        </w:tc>
      </w:tr>
      <w:tr w:rsidR="000268DB">
        <w:trPr>
          <w:trHeight w:val="458"/>
        </w:trPr>
        <w:tc>
          <w:tcPr>
            <w:tcW w:w="3152" w:type="dxa"/>
          </w:tcPr>
          <w:p w:rsidR="000268DB" w:rsidRDefault="000268DB">
            <w:pPr>
              <w:pStyle w:val="TableParagraph"/>
              <w:spacing w:before="6"/>
              <w:rPr>
                <w:b/>
                <w:sz w:val="19"/>
              </w:rPr>
            </w:pPr>
          </w:p>
          <w:p w:rsidR="000268DB" w:rsidRDefault="00743944">
            <w:pPr>
              <w:pStyle w:val="TableParagraph"/>
              <w:spacing w:line="214" w:lineRule="exact"/>
              <w:ind w:left="200"/>
              <w:rPr>
                <w:b/>
                <w:sz w:val="20"/>
              </w:rPr>
            </w:pPr>
            <w:r>
              <w:rPr>
                <w:b/>
                <w:sz w:val="20"/>
              </w:rPr>
              <w:t>Non-Current</w:t>
            </w:r>
          </w:p>
        </w:tc>
        <w:tc>
          <w:tcPr>
            <w:tcW w:w="1616" w:type="dxa"/>
            <w:tcBorders>
              <w:top w:val="single" w:sz="4" w:space="0" w:color="000000"/>
            </w:tcBorders>
          </w:tcPr>
          <w:p w:rsidR="000268DB" w:rsidRDefault="000268DB">
            <w:pPr>
              <w:pStyle w:val="TableParagraph"/>
              <w:rPr>
                <w:rFonts w:ascii="Times New Roman"/>
                <w:sz w:val="20"/>
              </w:rPr>
            </w:pPr>
          </w:p>
        </w:tc>
        <w:tc>
          <w:tcPr>
            <w:tcW w:w="814" w:type="dxa"/>
            <w:tcBorders>
              <w:top w:val="single" w:sz="4" w:space="0" w:color="000000"/>
            </w:tcBorders>
          </w:tcPr>
          <w:p w:rsidR="000268DB" w:rsidRDefault="000268DB">
            <w:pPr>
              <w:pStyle w:val="TableParagraph"/>
              <w:rPr>
                <w:rFonts w:ascii="Times New Roman"/>
                <w:sz w:val="20"/>
              </w:rPr>
            </w:pPr>
          </w:p>
        </w:tc>
        <w:tc>
          <w:tcPr>
            <w:tcW w:w="4098" w:type="dxa"/>
            <w:vMerge/>
            <w:tcBorders>
              <w:top w:val="nil"/>
            </w:tcBorders>
          </w:tcPr>
          <w:p w:rsidR="000268DB" w:rsidRDefault="000268DB">
            <w:pPr>
              <w:rPr>
                <w:sz w:val="2"/>
                <w:szCs w:val="2"/>
              </w:rPr>
            </w:pPr>
          </w:p>
        </w:tc>
      </w:tr>
      <w:tr w:rsidR="000268DB">
        <w:trPr>
          <w:trHeight w:val="231"/>
        </w:trPr>
        <w:tc>
          <w:tcPr>
            <w:tcW w:w="3152" w:type="dxa"/>
          </w:tcPr>
          <w:p w:rsidR="000268DB" w:rsidRDefault="00743944">
            <w:pPr>
              <w:pStyle w:val="TableParagraph"/>
              <w:spacing w:line="212" w:lineRule="exact"/>
              <w:ind w:left="200"/>
              <w:rPr>
                <w:i/>
                <w:sz w:val="20"/>
              </w:rPr>
            </w:pPr>
            <w:r>
              <w:rPr>
                <w:i/>
                <w:sz w:val="20"/>
              </w:rPr>
              <w:t>Held to maturity</w:t>
            </w:r>
          </w:p>
        </w:tc>
        <w:tc>
          <w:tcPr>
            <w:tcW w:w="1616" w:type="dxa"/>
          </w:tcPr>
          <w:p w:rsidR="000268DB" w:rsidRDefault="000268DB">
            <w:pPr>
              <w:pStyle w:val="TableParagraph"/>
              <w:rPr>
                <w:rFonts w:ascii="Times New Roman"/>
                <w:sz w:val="16"/>
              </w:rPr>
            </w:pPr>
          </w:p>
        </w:tc>
        <w:tc>
          <w:tcPr>
            <w:tcW w:w="814" w:type="dxa"/>
          </w:tcPr>
          <w:p w:rsidR="000268DB" w:rsidRDefault="000268DB">
            <w:pPr>
              <w:pStyle w:val="TableParagraph"/>
              <w:rPr>
                <w:rFonts w:ascii="Times New Roman"/>
                <w:sz w:val="16"/>
              </w:rPr>
            </w:pPr>
          </w:p>
        </w:tc>
        <w:tc>
          <w:tcPr>
            <w:tcW w:w="4098" w:type="dxa"/>
            <w:vMerge/>
            <w:tcBorders>
              <w:top w:val="nil"/>
            </w:tcBorders>
          </w:tcPr>
          <w:p w:rsidR="000268DB" w:rsidRDefault="000268DB">
            <w:pPr>
              <w:rPr>
                <w:sz w:val="2"/>
                <w:szCs w:val="2"/>
              </w:rPr>
            </w:pPr>
          </w:p>
        </w:tc>
      </w:tr>
      <w:tr w:rsidR="000268DB">
        <w:trPr>
          <w:trHeight w:val="230"/>
        </w:trPr>
        <w:tc>
          <w:tcPr>
            <w:tcW w:w="3152" w:type="dxa"/>
          </w:tcPr>
          <w:p w:rsidR="000268DB" w:rsidRDefault="00743944">
            <w:pPr>
              <w:pStyle w:val="TableParagraph"/>
              <w:spacing w:line="210" w:lineRule="exact"/>
              <w:ind w:left="200"/>
              <w:rPr>
                <w:sz w:val="20"/>
              </w:rPr>
            </w:pPr>
            <w:r>
              <w:rPr>
                <w:sz w:val="20"/>
              </w:rPr>
              <w:t>Fixed rate deposits</w:t>
            </w:r>
          </w:p>
        </w:tc>
        <w:tc>
          <w:tcPr>
            <w:tcW w:w="1616" w:type="dxa"/>
          </w:tcPr>
          <w:p w:rsidR="000268DB" w:rsidRDefault="00743944">
            <w:pPr>
              <w:pStyle w:val="TableParagraph"/>
              <w:spacing w:line="210" w:lineRule="exact"/>
              <w:ind w:right="464"/>
              <w:jc w:val="right"/>
              <w:rPr>
                <w:sz w:val="20"/>
              </w:rPr>
            </w:pPr>
            <w:r>
              <w:rPr>
                <w:sz w:val="20"/>
              </w:rPr>
              <w:t>168,872</w:t>
            </w:r>
          </w:p>
        </w:tc>
        <w:tc>
          <w:tcPr>
            <w:tcW w:w="814" w:type="dxa"/>
          </w:tcPr>
          <w:p w:rsidR="000268DB" w:rsidRDefault="00743944">
            <w:pPr>
              <w:pStyle w:val="TableParagraph"/>
              <w:spacing w:line="210" w:lineRule="exact"/>
              <w:ind w:left="-18" w:right="109"/>
              <w:jc w:val="right"/>
              <w:rPr>
                <w:sz w:val="20"/>
              </w:rPr>
            </w:pPr>
            <w:r>
              <w:rPr>
                <w:spacing w:val="-1"/>
                <w:sz w:val="20"/>
              </w:rPr>
              <w:t>193,164</w:t>
            </w:r>
          </w:p>
        </w:tc>
        <w:tc>
          <w:tcPr>
            <w:tcW w:w="4098" w:type="dxa"/>
            <w:vMerge/>
            <w:tcBorders>
              <w:top w:val="nil"/>
            </w:tcBorders>
          </w:tcPr>
          <w:p w:rsidR="000268DB" w:rsidRDefault="000268DB">
            <w:pPr>
              <w:rPr>
                <w:sz w:val="2"/>
                <w:szCs w:val="2"/>
              </w:rPr>
            </w:pPr>
          </w:p>
        </w:tc>
      </w:tr>
      <w:tr w:rsidR="000268DB">
        <w:trPr>
          <w:trHeight w:val="229"/>
        </w:trPr>
        <w:tc>
          <w:tcPr>
            <w:tcW w:w="3152" w:type="dxa"/>
          </w:tcPr>
          <w:p w:rsidR="000268DB" w:rsidRDefault="00743944">
            <w:pPr>
              <w:pStyle w:val="TableParagraph"/>
              <w:spacing w:line="209" w:lineRule="exact"/>
              <w:ind w:left="200"/>
              <w:rPr>
                <w:sz w:val="20"/>
              </w:rPr>
            </w:pPr>
            <w:r>
              <w:rPr>
                <w:sz w:val="20"/>
              </w:rPr>
              <w:t>Compounding deposits</w:t>
            </w:r>
          </w:p>
        </w:tc>
        <w:tc>
          <w:tcPr>
            <w:tcW w:w="1616" w:type="dxa"/>
          </w:tcPr>
          <w:p w:rsidR="000268DB" w:rsidRDefault="00743944">
            <w:pPr>
              <w:pStyle w:val="TableParagraph"/>
              <w:spacing w:line="209" w:lineRule="exact"/>
              <w:ind w:right="462"/>
              <w:jc w:val="right"/>
              <w:rPr>
                <w:sz w:val="20"/>
              </w:rPr>
            </w:pPr>
            <w:r>
              <w:rPr>
                <w:w w:val="99"/>
                <w:sz w:val="20"/>
              </w:rPr>
              <w:t>-</w:t>
            </w:r>
          </w:p>
        </w:tc>
        <w:tc>
          <w:tcPr>
            <w:tcW w:w="814" w:type="dxa"/>
          </w:tcPr>
          <w:p w:rsidR="000268DB" w:rsidRDefault="00743944">
            <w:pPr>
              <w:pStyle w:val="TableParagraph"/>
              <w:spacing w:line="209" w:lineRule="exact"/>
              <w:ind w:left="-18" w:right="109"/>
              <w:jc w:val="right"/>
              <w:rPr>
                <w:sz w:val="20"/>
              </w:rPr>
            </w:pPr>
            <w:r>
              <w:rPr>
                <w:sz w:val="20"/>
              </w:rPr>
              <w:t>5,196</w:t>
            </w:r>
          </w:p>
        </w:tc>
        <w:tc>
          <w:tcPr>
            <w:tcW w:w="4098" w:type="dxa"/>
            <w:vMerge/>
            <w:tcBorders>
              <w:top w:val="nil"/>
            </w:tcBorders>
          </w:tcPr>
          <w:p w:rsidR="000268DB" w:rsidRDefault="000268DB">
            <w:pPr>
              <w:rPr>
                <w:sz w:val="2"/>
                <w:szCs w:val="2"/>
              </w:rPr>
            </w:pPr>
          </w:p>
        </w:tc>
      </w:tr>
      <w:tr w:rsidR="000268DB">
        <w:trPr>
          <w:trHeight w:val="229"/>
        </w:trPr>
        <w:tc>
          <w:tcPr>
            <w:tcW w:w="3152" w:type="dxa"/>
          </w:tcPr>
          <w:p w:rsidR="000268DB" w:rsidRDefault="00743944">
            <w:pPr>
              <w:pStyle w:val="TableParagraph"/>
              <w:spacing w:line="210" w:lineRule="exact"/>
              <w:ind w:left="200"/>
              <w:rPr>
                <w:sz w:val="20"/>
              </w:rPr>
            </w:pPr>
            <w:r>
              <w:rPr>
                <w:sz w:val="20"/>
              </w:rPr>
              <w:t>Floating rate deposits</w:t>
            </w:r>
          </w:p>
        </w:tc>
        <w:tc>
          <w:tcPr>
            <w:tcW w:w="1616" w:type="dxa"/>
            <w:tcBorders>
              <w:bottom w:val="single" w:sz="4" w:space="0" w:color="000000"/>
            </w:tcBorders>
          </w:tcPr>
          <w:p w:rsidR="000268DB" w:rsidRDefault="00743944">
            <w:pPr>
              <w:pStyle w:val="TableParagraph"/>
              <w:spacing w:line="210" w:lineRule="exact"/>
              <w:ind w:right="464"/>
              <w:jc w:val="right"/>
              <w:rPr>
                <w:sz w:val="20"/>
              </w:rPr>
            </w:pPr>
            <w:r>
              <w:rPr>
                <w:w w:val="95"/>
                <w:sz w:val="20"/>
              </w:rPr>
              <w:t>25,136</w:t>
            </w:r>
          </w:p>
        </w:tc>
        <w:tc>
          <w:tcPr>
            <w:tcW w:w="814" w:type="dxa"/>
            <w:tcBorders>
              <w:bottom w:val="single" w:sz="4" w:space="0" w:color="000000"/>
            </w:tcBorders>
          </w:tcPr>
          <w:p w:rsidR="000268DB" w:rsidRDefault="00743944">
            <w:pPr>
              <w:pStyle w:val="TableParagraph"/>
              <w:spacing w:line="210" w:lineRule="exact"/>
              <w:ind w:left="-18" w:right="109"/>
              <w:jc w:val="right"/>
              <w:rPr>
                <w:sz w:val="20"/>
              </w:rPr>
            </w:pPr>
            <w:r>
              <w:rPr>
                <w:w w:val="95"/>
                <w:sz w:val="20"/>
              </w:rPr>
              <w:t>63,741</w:t>
            </w:r>
          </w:p>
        </w:tc>
        <w:tc>
          <w:tcPr>
            <w:tcW w:w="4098" w:type="dxa"/>
            <w:vMerge/>
            <w:tcBorders>
              <w:top w:val="nil"/>
            </w:tcBorders>
          </w:tcPr>
          <w:p w:rsidR="000268DB" w:rsidRDefault="000268DB">
            <w:pPr>
              <w:rPr>
                <w:sz w:val="2"/>
                <w:szCs w:val="2"/>
              </w:rPr>
            </w:pPr>
          </w:p>
        </w:tc>
      </w:tr>
      <w:tr w:rsidR="000268DB">
        <w:trPr>
          <w:trHeight w:val="234"/>
        </w:trPr>
        <w:tc>
          <w:tcPr>
            <w:tcW w:w="3152" w:type="dxa"/>
          </w:tcPr>
          <w:p w:rsidR="000268DB" w:rsidRDefault="000268DB">
            <w:pPr>
              <w:pStyle w:val="TableParagraph"/>
              <w:rPr>
                <w:rFonts w:ascii="Times New Roman"/>
                <w:sz w:val="16"/>
              </w:rPr>
            </w:pPr>
          </w:p>
        </w:tc>
        <w:tc>
          <w:tcPr>
            <w:tcW w:w="1616" w:type="dxa"/>
            <w:tcBorders>
              <w:top w:val="single" w:sz="4" w:space="0" w:color="000000"/>
            </w:tcBorders>
          </w:tcPr>
          <w:p w:rsidR="000268DB" w:rsidRDefault="00743944">
            <w:pPr>
              <w:pStyle w:val="TableParagraph"/>
              <w:spacing w:line="215" w:lineRule="exact"/>
              <w:ind w:right="464"/>
              <w:jc w:val="right"/>
              <w:rPr>
                <w:b/>
                <w:sz w:val="20"/>
              </w:rPr>
            </w:pPr>
            <w:r>
              <w:rPr>
                <w:b/>
                <w:sz w:val="20"/>
              </w:rPr>
              <w:t>194,008</w:t>
            </w:r>
          </w:p>
        </w:tc>
        <w:tc>
          <w:tcPr>
            <w:tcW w:w="814" w:type="dxa"/>
            <w:tcBorders>
              <w:top w:val="single" w:sz="4" w:space="0" w:color="000000"/>
            </w:tcBorders>
          </w:tcPr>
          <w:p w:rsidR="000268DB" w:rsidRDefault="00743944">
            <w:pPr>
              <w:pStyle w:val="TableParagraph"/>
              <w:spacing w:line="215" w:lineRule="exact"/>
              <w:ind w:left="-18" w:right="109"/>
              <w:jc w:val="right"/>
              <w:rPr>
                <w:b/>
                <w:sz w:val="20"/>
              </w:rPr>
            </w:pPr>
            <w:r>
              <w:rPr>
                <w:b/>
                <w:spacing w:val="-1"/>
                <w:sz w:val="20"/>
              </w:rPr>
              <w:t>262,101</w:t>
            </w:r>
          </w:p>
        </w:tc>
        <w:tc>
          <w:tcPr>
            <w:tcW w:w="4098" w:type="dxa"/>
            <w:vMerge/>
            <w:tcBorders>
              <w:top w:val="nil"/>
            </w:tcBorders>
          </w:tcPr>
          <w:p w:rsidR="000268DB" w:rsidRDefault="000268DB">
            <w:pPr>
              <w:rPr>
                <w:sz w:val="2"/>
                <w:szCs w:val="2"/>
              </w:rPr>
            </w:pPr>
          </w:p>
        </w:tc>
      </w:tr>
      <w:tr w:rsidR="000268DB">
        <w:trPr>
          <w:trHeight w:val="1131"/>
        </w:trPr>
        <w:tc>
          <w:tcPr>
            <w:tcW w:w="4768" w:type="dxa"/>
            <w:gridSpan w:val="2"/>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68"/>
              <w:ind w:left="200" w:right="-29"/>
              <w:rPr>
                <w:sz w:val="20"/>
              </w:rPr>
            </w:pPr>
            <w:r>
              <w:rPr>
                <w:sz w:val="20"/>
              </w:rPr>
              <w:t>Please refer Note 15 for further details on fair</w:t>
            </w:r>
            <w:r>
              <w:rPr>
                <w:spacing w:val="-28"/>
                <w:sz w:val="20"/>
              </w:rPr>
              <w:t xml:space="preserve"> </w:t>
            </w:r>
            <w:r>
              <w:rPr>
                <w:sz w:val="20"/>
              </w:rPr>
              <w:t>value.</w:t>
            </w:r>
          </w:p>
        </w:tc>
        <w:tc>
          <w:tcPr>
            <w:tcW w:w="814" w:type="dxa"/>
          </w:tcPr>
          <w:p w:rsidR="000268DB" w:rsidRDefault="000268DB">
            <w:pPr>
              <w:pStyle w:val="TableParagraph"/>
              <w:rPr>
                <w:rFonts w:ascii="Times New Roman"/>
                <w:sz w:val="20"/>
              </w:rPr>
            </w:pPr>
          </w:p>
        </w:tc>
        <w:tc>
          <w:tcPr>
            <w:tcW w:w="4098" w:type="dxa"/>
            <w:vMerge/>
            <w:tcBorders>
              <w:top w:val="nil"/>
            </w:tcBorders>
          </w:tcPr>
          <w:p w:rsidR="000268DB" w:rsidRDefault="000268DB">
            <w:pPr>
              <w:rPr>
                <w:sz w:val="2"/>
                <w:szCs w:val="2"/>
              </w:rPr>
            </w:pPr>
          </w:p>
        </w:tc>
      </w:tr>
    </w:tbl>
    <w:p w:rsidR="000268DB" w:rsidRDefault="00743944">
      <w:pPr>
        <w:pStyle w:val="Heading8"/>
        <w:spacing w:before="29"/>
      </w:pPr>
      <w:r>
        <w:t>FS14</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70"/>
        </w:numPr>
        <w:tabs>
          <w:tab w:val="left" w:pos="1672"/>
          <w:tab w:val="left" w:pos="1673"/>
        </w:tabs>
        <w:spacing w:before="93" w:line="480" w:lineRule="auto"/>
        <w:ind w:right="5628" w:firstLine="0"/>
      </w:pPr>
      <w:r>
        <w:t>Other Financial Assets (Continued) Accounting Policy – Classification</w:t>
      </w:r>
      <w:r>
        <w:rPr>
          <w:spacing w:val="-26"/>
        </w:rPr>
        <w:t xml:space="preserve"> </w:t>
      </w:r>
      <w:r>
        <w:t>(Continued)</w:t>
      </w:r>
    </w:p>
    <w:p w:rsidR="000268DB" w:rsidRDefault="00743944">
      <w:pPr>
        <w:pStyle w:val="ListParagraph"/>
        <w:numPr>
          <w:ilvl w:val="0"/>
          <w:numId w:val="69"/>
        </w:numPr>
        <w:tabs>
          <w:tab w:val="left" w:pos="1600"/>
          <w:tab w:val="left" w:pos="1601"/>
        </w:tabs>
        <w:spacing w:before="2"/>
        <w:ind w:hanging="393"/>
        <w:rPr>
          <w:sz w:val="20"/>
        </w:rPr>
      </w:pPr>
      <w:r>
        <w:rPr>
          <w:sz w:val="20"/>
        </w:rPr>
        <w:t>Held-to-maturity</w:t>
      </w:r>
      <w:r>
        <w:rPr>
          <w:spacing w:val="-5"/>
          <w:sz w:val="20"/>
        </w:rPr>
        <w:t xml:space="preserve"> </w:t>
      </w:r>
      <w:r>
        <w:rPr>
          <w:sz w:val="20"/>
        </w:rPr>
        <w:t>investments</w:t>
      </w:r>
    </w:p>
    <w:p w:rsidR="000268DB" w:rsidRDefault="000268DB">
      <w:pPr>
        <w:pStyle w:val="BodyText"/>
      </w:pPr>
    </w:p>
    <w:p w:rsidR="000268DB" w:rsidRDefault="00743944">
      <w:pPr>
        <w:pStyle w:val="BodyText"/>
        <w:ind w:left="1132" w:right="682"/>
        <w:jc w:val="both"/>
      </w:pPr>
      <w:r>
        <w:t>Held-to-maturity investments are non-derivative financial assets with fixed or determinable payments and fixed maturities that the Public Trustee has the intention and ability to hold to maturity. If the Public Trustee were to sell other than an insignific</w:t>
      </w:r>
      <w:r>
        <w:t>ant amount of held-to-maturity financial assets, the whole category would need to be reclassified as available-for-sale. Deposits are categorised under this category. Held-to-maturity investments are included in non-current assets, except for those with ma</w:t>
      </w:r>
      <w:r>
        <w:t>turities less than 12 months from the reporting date, which are classified as current</w:t>
      </w:r>
      <w:r>
        <w:rPr>
          <w:spacing w:val="-5"/>
        </w:rPr>
        <w:t xml:space="preserve"> </w:t>
      </w:r>
      <w:r>
        <w:t>assets.</w:t>
      </w:r>
    </w:p>
    <w:p w:rsidR="000268DB" w:rsidRDefault="000268DB">
      <w:pPr>
        <w:pStyle w:val="BodyText"/>
        <w:spacing w:before="1"/>
      </w:pPr>
    </w:p>
    <w:p w:rsidR="000268DB" w:rsidRDefault="00743944">
      <w:pPr>
        <w:pStyle w:val="ListParagraph"/>
        <w:numPr>
          <w:ilvl w:val="0"/>
          <w:numId w:val="69"/>
        </w:numPr>
        <w:tabs>
          <w:tab w:val="left" w:pos="1667"/>
          <w:tab w:val="left" w:pos="1669"/>
        </w:tabs>
        <w:ind w:left="1668" w:hanging="440"/>
        <w:rPr>
          <w:sz w:val="20"/>
        </w:rPr>
      </w:pPr>
      <w:r>
        <w:rPr>
          <w:sz w:val="20"/>
        </w:rPr>
        <w:t>Available-for-sale financial</w:t>
      </w:r>
      <w:r>
        <w:rPr>
          <w:spacing w:val="-2"/>
          <w:sz w:val="20"/>
        </w:rPr>
        <w:t xml:space="preserve"> </w:t>
      </w:r>
      <w:r>
        <w:rPr>
          <w:sz w:val="20"/>
        </w:rPr>
        <w:t>assets</w:t>
      </w:r>
    </w:p>
    <w:p w:rsidR="000268DB" w:rsidRDefault="000268DB">
      <w:pPr>
        <w:pStyle w:val="BodyText"/>
        <w:spacing w:before="10"/>
        <w:rPr>
          <w:sz w:val="19"/>
        </w:rPr>
      </w:pPr>
    </w:p>
    <w:p w:rsidR="000268DB" w:rsidRDefault="00743944">
      <w:pPr>
        <w:pStyle w:val="BodyText"/>
        <w:ind w:left="1132" w:right="708"/>
      </w:pPr>
      <w:r>
        <w:t>Available-for-sale financial assets are non-derivative financial assets that are designated as available for- sale or are no</w:t>
      </w:r>
      <w:r>
        <w:t>t classified in any of the other categories. All available-for-sale financial assets are classified as current assets. Available-for-sale financial assets include bonds and floating rate notes.</w:t>
      </w:r>
    </w:p>
    <w:p w:rsidR="000268DB" w:rsidRDefault="000268DB">
      <w:pPr>
        <w:pStyle w:val="BodyText"/>
        <w:spacing w:before="10"/>
        <w:rPr>
          <w:sz w:val="19"/>
        </w:rPr>
      </w:pPr>
    </w:p>
    <w:p w:rsidR="000268DB" w:rsidRDefault="00743944">
      <w:pPr>
        <w:pStyle w:val="Heading9"/>
        <w:spacing w:before="1"/>
      </w:pPr>
      <w:r>
        <w:t>Accounting Policy - Recognition</w:t>
      </w:r>
    </w:p>
    <w:p w:rsidR="000268DB" w:rsidRDefault="000268DB">
      <w:pPr>
        <w:pStyle w:val="BodyText"/>
        <w:rPr>
          <w:b/>
        </w:rPr>
      </w:pPr>
    </w:p>
    <w:p w:rsidR="000268DB" w:rsidRDefault="00743944">
      <w:pPr>
        <w:pStyle w:val="BodyText"/>
        <w:spacing w:before="1"/>
        <w:ind w:left="1132" w:right="1090"/>
      </w:pPr>
      <w:r>
        <w:t>The Public Trustee recognises financial assets on the date they become party to the contractual agreement. At initial recognition, the Public Trustee measures a financial asset at its fair value.</w:t>
      </w:r>
    </w:p>
    <w:p w:rsidR="000268DB" w:rsidRDefault="000268DB">
      <w:pPr>
        <w:pStyle w:val="BodyText"/>
        <w:spacing w:before="10"/>
        <w:rPr>
          <w:sz w:val="19"/>
        </w:rPr>
      </w:pPr>
    </w:p>
    <w:p w:rsidR="000268DB" w:rsidRDefault="00743944">
      <w:pPr>
        <w:pStyle w:val="Heading9"/>
      </w:pPr>
      <w:r>
        <w:t>Measurement</w:t>
      </w:r>
    </w:p>
    <w:p w:rsidR="000268DB" w:rsidRDefault="000268DB">
      <w:pPr>
        <w:pStyle w:val="BodyText"/>
        <w:spacing w:before="1"/>
        <w:rPr>
          <w:b/>
        </w:rPr>
      </w:pPr>
    </w:p>
    <w:p w:rsidR="000268DB" w:rsidRDefault="00743944">
      <w:pPr>
        <w:pStyle w:val="BodyText"/>
        <w:ind w:left="1132"/>
      </w:pPr>
      <w:r>
        <w:t>Subsequent to initial recognition, financial assets are measured as follows:</w:t>
      </w:r>
    </w:p>
    <w:p w:rsidR="000268DB" w:rsidRDefault="000268DB">
      <w:pPr>
        <w:pStyle w:val="BodyText"/>
        <w:spacing w:before="1"/>
      </w:pPr>
    </w:p>
    <w:p w:rsidR="000268DB" w:rsidRDefault="00743944">
      <w:pPr>
        <w:pStyle w:val="ListParagraph"/>
        <w:numPr>
          <w:ilvl w:val="0"/>
          <w:numId w:val="68"/>
        </w:numPr>
        <w:tabs>
          <w:tab w:val="left" w:pos="1559"/>
          <w:tab w:val="left" w:pos="1561"/>
        </w:tabs>
        <w:rPr>
          <w:sz w:val="20"/>
        </w:rPr>
      </w:pPr>
      <w:r>
        <w:rPr>
          <w:sz w:val="20"/>
        </w:rPr>
        <w:t>Financial assets at fair value through profit or</w:t>
      </w:r>
      <w:r>
        <w:rPr>
          <w:spacing w:val="-3"/>
          <w:sz w:val="20"/>
        </w:rPr>
        <w:t xml:space="preserve"> </w:t>
      </w:r>
      <w:r>
        <w:rPr>
          <w:sz w:val="20"/>
        </w:rPr>
        <w:t>loss</w:t>
      </w:r>
    </w:p>
    <w:p w:rsidR="000268DB" w:rsidRDefault="000268DB">
      <w:pPr>
        <w:pStyle w:val="BodyText"/>
        <w:spacing w:before="1"/>
      </w:pPr>
    </w:p>
    <w:p w:rsidR="000268DB" w:rsidRDefault="00743944">
      <w:pPr>
        <w:pStyle w:val="BodyText"/>
        <w:ind w:left="1132" w:right="836"/>
      </w:pPr>
      <w:r>
        <w:t>These instruments are measured at fair value with changes in their fair value recognised in the profit or loss. Interest in</w:t>
      </w:r>
      <w:r>
        <w:t>come is recognised in profit or loss using the effective interest method.</w:t>
      </w:r>
    </w:p>
    <w:p w:rsidR="000268DB" w:rsidRDefault="000268DB">
      <w:pPr>
        <w:pStyle w:val="BodyText"/>
        <w:spacing w:before="10"/>
        <w:rPr>
          <w:sz w:val="19"/>
        </w:rPr>
      </w:pPr>
    </w:p>
    <w:p w:rsidR="000268DB" w:rsidRDefault="00743944">
      <w:pPr>
        <w:pStyle w:val="ListParagraph"/>
        <w:numPr>
          <w:ilvl w:val="0"/>
          <w:numId w:val="68"/>
        </w:numPr>
        <w:tabs>
          <w:tab w:val="left" w:pos="1465"/>
        </w:tabs>
        <w:ind w:left="1464" w:hanging="332"/>
        <w:rPr>
          <w:sz w:val="20"/>
        </w:rPr>
      </w:pPr>
      <w:r>
        <w:rPr>
          <w:sz w:val="20"/>
        </w:rPr>
        <w:t>Held-to-maturity</w:t>
      </w:r>
      <w:r>
        <w:rPr>
          <w:spacing w:val="-5"/>
          <w:sz w:val="20"/>
        </w:rPr>
        <w:t xml:space="preserve"> </w:t>
      </w:r>
      <w:r>
        <w:rPr>
          <w:sz w:val="20"/>
        </w:rPr>
        <w:t>investments</w:t>
      </w:r>
    </w:p>
    <w:p w:rsidR="000268DB" w:rsidRDefault="000268DB">
      <w:pPr>
        <w:pStyle w:val="BodyText"/>
        <w:spacing w:before="1"/>
      </w:pPr>
    </w:p>
    <w:p w:rsidR="000268DB" w:rsidRDefault="00743944">
      <w:pPr>
        <w:pStyle w:val="BodyText"/>
        <w:ind w:left="1132" w:right="1090"/>
      </w:pPr>
      <w:r>
        <w:t>Held-to-maturity investments are carried at amortised cost using the effective interest method, less impairment losses. Interest income is recognised i</w:t>
      </w:r>
      <w:r>
        <w:t>n profit or loss using the effective interest method.</w:t>
      </w:r>
    </w:p>
    <w:p w:rsidR="000268DB" w:rsidRDefault="000268DB">
      <w:pPr>
        <w:pStyle w:val="BodyText"/>
        <w:spacing w:before="11"/>
        <w:rPr>
          <w:sz w:val="19"/>
        </w:rPr>
      </w:pPr>
    </w:p>
    <w:p w:rsidR="000268DB" w:rsidRDefault="00743944">
      <w:pPr>
        <w:pStyle w:val="ListParagraph"/>
        <w:numPr>
          <w:ilvl w:val="0"/>
          <w:numId w:val="68"/>
        </w:numPr>
        <w:tabs>
          <w:tab w:val="left" w:pos="1510"/>
        </w:tabs>
        <w:ind w:left="1509" w:hanging="377"/>
        <w:rPr>
          <w:sz w:val="20"/>
        </w:rPr>
      </w:pPr>
      <w:r>
        <w:rPr>
          <w:sz w:val="20"/>
        </w:rPr>
        <w:t>Available-for-sale financial</w:t>
      </w:r>
      <w:r>
        <w:rPr>
          <w:spacing w:val="-2"/>
          <w:sz w:val="20"/>
        </w:rPr>
        <w:t xml:space="preserve"> </w:t>
      </w:r>
      <w:r>
        <w:rPr>
          <w:sz w:val="20"/>
        </w:rPr>
        <w:t>assets</w:t>
      </w:r>
    </w:p>
    <w:p w:rsidR="000268DB" w:rsidRDefault="000268DB">
      <w:pPr>
        <w:pStyle w:val="BodyText"/>
        <w:spacing w:before="1"/>
      </w:pPr>
    </w:p>
    <w:p w:rsidR="000268DB" w:rsidRDefault="00743944">
      <w:pPr>
        <w:pStyle w:val="BodyText"/>
        <w:ind w:left="1132" w:right="684"/>
        <w:jc w:val="both"/>
      </w:pPr>
      <w:r>
        <w:t xml:space="preserve">Available-for-sale financial assets are carried at fair value with changes in their fair value recognised in equity. Realised gains/losses recognised in equity are </w:t>
      </w:r>
      <w:r>
        <w:t>transferred to the profit or loss on de-recognition of the asset. Interest income is recognised in the profit or loss using the effective interest method.</w:t>
      </w:r>
    </w:p>
    <w:p w:rsidR="000268DB" w:rsidRDefault="000268DB">
      <w:pPr>
        <w:pStyle w:val="BodyText"/>
        <w:spacing w:before="8"/>
        <w:rPr>
          <w:sz w:val="19"/>
        </w:rPr>
      </w:pPr>
    </w:p>
    <w:p w:rsidR="000268DB" w:rsidRDefault="00743944">
      <w:pPr>
        <w:pStyle w:val="Heading9"/>
        <w:spacing w:before="1"/>
      </w:pPr>
      <w:r>
        <w:t>Impairment</w:t>
      </w:r>
    </w:p>
    <w:p w:rsidR="000268DB" w:rsidRDefault="000268DB">
      <w:pPr>
        <w:pStyle w:val="BodyText"/>
        <w:spacing w:before="3"/>
        <w:rPr>
          <w:b/>
        </w:rPr>
      </w:pPr>
    </w:p>
    <w:p w:rsidR="000268DB" w:rsidRDefault="00743944">
      <w:pPr>
        <w:pStyle w:val="BodyText"/>
        <w:ind w:left="1132" w:right="685"/>
        <w:jc w:val="both"/>
      </w:pPr>
      <w:r>
        <w:t>The Public Trustee assesses at the end of each reporting period whether there is objective evidence that a financial asset or group of financial assets is impaired. A financial asset or a group of financial assets is impaired and impairment losses are incu</w:t>
      </w:r>
      <w:r>
        <w:t>rred only if there is objective evidence of impairment as a result of one or more events that occurred after the initial recognition of the asset (a ‘loss event’) and that loss event (or events) has an impact on the estimated future cash flows of the finan</w:t>
      </w:r>
      <w:r>
        <w:t>cial asset or group of financial assets that can be reliably</w:t>
      </w:r>
      <w:r>
        <w:rPr>
          <w:spacing w:val="-5"/>
        </w:rPr>
        <w:t xml:space="preserve"> </w:t>
      </w:r>
      <w:r>
        <w:t>estimated.</w:t>
      </w:r>
    </w:p>
    <w:p w:rsidR="000268DB" w:rsidRDefault="000268DB">
      <w:pPr>
        <w:pStyle w:val="BodyText"/>
        <w:spacing w:before="8"/>
        <w:rPr>
          <w:sz w:val="19"/>
        </w:rPr>
      </w:pPr>
    </w:p>
    <w:p w:rsidR="000268DB" w:rsidRDefault="00743944">
      <w:pPr>
        <w:pStyle w:val="Heading9"/>
      </w:pPr>
      <w:r>
        <w:t>De-recognition</w:t>
      </w:r>
    </w:p>
    <w:p w:rsidR="000268DB" w:rsidRDefault="000268DB">
      <w:pPr>
        <w:pStyle w:val="BodyText"/>
        <w:spacing w:before="1"/>
        <w:rPr>
          <w:b/>
        </w:rPr>
      </w:pPr>
    </w:p>
    <w:p w:rsidR="000268DB" w:rsidRDefault="00743944">
      <w:pPr>
        <w:pStyle w:val="BodyText"/>
        <w:ind w:left="1132" w:right="686"/>
      </w:pPr>
      <w:r>
        <w:t xml:space="preserve">Financial assets are derecognised when the right to receive cash flows from the investments have expired or the Public Trustee has transferred substantially all risks </w:t>
      </w:r>
      <w:r>
        <w:t>and rewards of ownership.</w:t>
      </w:r>
    </w:p>
    <w:p w:rsidR="000268DB" w:rsidRDefault="000268DB">
      <w:pPr>
        <w:pStyle w:val="BodyText"/>
      </w:pPr>
    </w:p>
    <w:p w:rsidR="000268DB" w:rsidRDefault="000268DB">
      <w:pPr>
        <w:pStyle w:val="BodyText"/>
        <w:spacing w:before="1"/>
        <w:rPr>
          <w:sz w:val="16"/>
        </w:rPr>
      </w:pPr>
    </w:p>
    <w:p w:rsidR="000268DB" w:rsidRDefault="00743944">
      <w:pPr>
        <w:pStyle w:val="Heading8"/>
      </w:pPr>
      <w:r>
        <w:t>FS15</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70"/>
        </w:numPr>
        <w:tabs>
          <w:tab w:val="left" w:pos="1565"/>
        </w:tabs>
        <w:spacing w:before="93"/>
        <w:ind w:left="1564" w:hanging="432"/>
      </w:pPr>
      <w:r>
        <w:t>Property, Plant and</w:t>
      </w:r>
      <w:r>
        <w:rPr>
          <w:spacing w:val="2"/>
        </w:rPr>
        <w:t xml:space="preserve"> </w:t>
      </w:r>
      <w:r>
        <w:t>Equipment</w:t>
      </w:r>
    </w:p>
    <w:p w:rsidR="000268DB" w:rsidRDefault="00743944">
      <w:pPr>
        <w:pStyle w:val="Heading9"/>
        <w:spacing w:before="183" w:after="6"/>
      </w:pPr>
      <w:r>
        <w:t>Balances and reconciliations of carrying amount</w:t>
      </w:r>
    </w:p>
    <w:tbl>
      <w:tblPr>
        <w:tblW w:w="0" w:type="auto"/>
        <w:tblInd w:w="1027" w:type="dxa"/>
        <w:tblLayout w:type="fixed"/>
        <w:tblCellMar>
          <w:left w:w="0" w:type="dxa"/>
          <w:right w:w="0" w:type="dxa"/>
        </w:tblCellMar>
        <w:tblLook w:val="01E0" w:firstRow="1" w:lastRow="1" w:firstColumn="1" w:lastColumn="1" w:noHBand="0" w:noVBand="0"/>
      </w:tblPr>
      <w:tblGrid>
        <w:gridCol w:w="3059"/>
        <w:gridCol w:w="1051"/>
        <w:gridCol w:w="1170"/>
        <w:gridCol w:w="1132"/>
        <w:gridCol w:w="1285"/>
        <w:gridCol w:w="1094"/>
        <w:gridCol w:w="819"/>
      </w:tblGrid>
      <w:tr w:rsidR="000268DB">
        <w:trPr>
          <w:trHeight w:val="407"/>
        </w:trPr>
        <w:tc>
          <w:tcPr>
            <w:tcW w:w="3059" w:type="dxa"/>
            <w:tcBorders>
              <w:top w:val="single" w:sz="4" w:space="0" w:color="000000"/>
            </w:tcBorders>
            <w:shd w:val="clear" w:color="auto" w:fill="D9D9D9"/>
          </w:tcPr>
          <w:p w:rsidR="000268DB" w:rsidRDefault="000268DB">
            <w:pPr>
              <w:pStyle w:val="TableParagraph"/>
              <w:rPr>
                <w:rFonts w:ascii="Times New Roman"/>
                <w:sz w:val="18"/>
              </w:rPr>
            </w:pPr>
          </w:p>
        </w:tc>
        <w:tc>
          <w:tcPr>
            <w:tcW w:w="1051" w:type="dxa"/>
            <w:vMerge w:val="restart"/>
            <w:tcBorders>
              <w:top w:val="single" w:sz="4" w:space="0" w:color="000000"/>
              <w:bottom w:val="single" w:sz="4" w:space="0" w:color="000000"/>
            </w:tcBorders>
            <w:shd w:val="clear" w:color="auto" w:fill="D9D9D9"/>
          </w:tcPr>
          <w:p w:rsidR="000268DB" w:rsidRDefault="00743944">
            <w:pPr>
              <w:pStyle w:val="TableParagraph"/>
              <w:ind w:left="228" w:right="137" w:firstLine="249"/>
              <w:jc w:val="both"/>
              <w:rPr>
                <w:b/>
                <w:sz w:val="18"/>
              </w:rPr>
            </w:pPr>
            <w:r>
              <w:rPr>
                <w:b/>
                <w:sz w:val="18"/>
              </w:rPr>
              <w:t>Land (at FV) * Level 2</w:t>
            </w:r>
          </w:p>
          <w:p w:rsidR="000268DB" w:rsidRDefault="00743944">
            <w:pPr>
              <w:pStyle w:val="TableParagraph"/>
              <w:spacing w:line="187" w:lineRule="exact"/>
              <w:ind w:left="327"/>
              <w:rPr>
                <w:sz w:val="18"/>
              </w:rPr>
            </w:pPr>
            <w:r>
              <w:rPr>
                <w:sz w:val="18"/>
              </w:rPr>
              <w:t>(i) &amp; (ii)</w:t>
            </w:r>
          </w:p>
        </w:tc>
        <w:tc>
          <w:tcPr>
            <w:tcW w:w="1170" w:type="dxa"/>
            <w:vMerge w:val="restart"/>
            <w:tcBorders>
              <w:top w:val="single" w:sz="4" w:space="0" w:color="000000"/>
              <w:bottom w:val="single" w:sz="4" w:space="0" w:color="000000"/>
            </w:tcBorders>
            <w:shd w:val="clear" w:color="auto" w:fill="D9D9D9"/>
          </w:tcPr>
          <w:p w:rsidR="000268DB" w:rsidRDefault="00743944">
            <w:pPr>
              <w:pStyle w:val="TableParagraph"/>
              <w:ind w:left="279" w:right="206" w:hanging="142"/>
              <w:jc w:val="both"/>
              <w:rPr>
                <w:b/>
                <w:sz w:val="18"/>
              </w:rPr>
            </w:pPr>
            <w:r>
              <w:rPr>
                <w:b/>
                <w:sz w:val="18"/>
              </w:rPr>
              <w:t>Buildings (at FV) * Level 2</w:t>
            </w:r>
          </w:p>
          <w:p w:rsidR="000268DB" w:rsidRDefault="00743944">
            <w:pPr>
              <w:pStyle w:val="TableParagraph"/>
              <w:spacing w:line="187" w:lineRule="exact"/>
              <w:ind w:left="339"/>
              <w:rPr>
                <w:sz w:val="18"/>
              </w:rPr>
            </w:pPr>
            <w:r>
              <w:rPr>
                <w:sz w:val="18"/>
              </w:rPr>
              <w:t>(i) &amp; (iii)</w:t>
            </w:r>
          </w:p>
        </w:tc>
        <w:tc>
          <w:tcPr>
            <w:tcW w:w="1132" w:type="dxa"/>
            <w:vMerge w:val="restart"/>
            <w:tcBorders>
              <w:top w:val="single" w:sz="4" w:space="0" w:color="000000"/>
              <w:bottom w:val="single" w:sz="4" w:space="0" w:color="000000"/>
            </w:tcBorders>
            <w:shd w:val="clear" w:color="auto" w:fill="D9D9D9"/>
          </w:tcPr>
          <w:p w:rsidR="000268DB" w:rsidRDefault="00743944">
            <w:pPr>
              <w:pStyle w:val="TableParagraph"/>
              <w:spacing w:line="201" w:lineRule="exact"/>
              <w:ind w:left="185" w:right="186"/>
              <w:jc w:val="center"/>
              <w:rPr>
                <w:b/>
                <w:sz w:val="18"/>
              </w:rPr>
            </w:pPr>
            <w:r>
              <w:rPr>
                <w:b/>
                <w:sz w:val="18"/>
              </w:rPr>
              <w:t>Building</w:t>
            </w:r>
          </w:p>
          <w:p w:rsidR="000268DB" w:rsidRDefault="000268DB">
            <w:pPr>
              <w:pStyle w:val="TableParagraph"/>
              <w:spacing w:before="1"/>
              <w:rPr>
                <w:b/>
                <w:sz w:val="18"/>
              </w:rPr>
            </w:pPr>
          </w:p>
          <w:p w:rsidR="000268DB" w:rsidRDefault="00743944">
            <w:pPr>
              <w:pStyle w:val="TableParagraph"/>
              <w:ind w:left="185" w:right="77"/>
              <w:jc w:val="center"/>
              <w:rPr>
                <w:b/>
                <w:sz w:val="18"/>
              </w:rPr>
            </w:pPr>
            <w:r>
              <w:rPr>
                <w:b/>
                <w:sz w:val="18"/>
              </w:rPr>
              <w:t>Level 3</w:t>
            </w:r>
          </w:p>
          <w:p w:rsidR="000268DB" w:rsidRDefault="00743944">
            <w:pPr>
              <w:pStyle w:val="TableParagraph"/>
              <w:spacing w:before="4" w:line="187" w:lineRule="exact"/>
              <w:ind w:left="705"/>
              <w:rPr>
                <w:sz w:val="18"/>
              </w:rPr>
            </w:pPr>
            <w:r>
              <w:rPr>
                <w:sz w:val="18"/>
              </w:rPr>
              <w:t>(iv)</w:t>
            </w:r>
          </w:p>
        </w:tc>
        <w:tc>
          <w:tcPr>
            <w:tcW w:w="1285" w:type="dxa"/>
            <w:tcBorders>
              <w:top w:val="single" w:sz="4" w:space="0" w:color="000000"/>
            </w:tcBorders>
            <w:shd w:val="clear" w:color="auto" w:fill="D9D9D9"/>
          </w:tcPr>
          <w:p w:rsidR="000268DB" w:rsidRDefault="00743944">
            <w:pPr>
              <w:pStyle w:val="TableParagraph"/>
              <w:spacing w:line="201" w:lineRule="exact"/>
              <w:ind w:left="151" w:right="46"/>
              <w:jc w:val="center"/>
              <w:rPr>
                <w:b/>
                <w:sz w:val="18"/>
              </w:rPr>
            </w:pPr>
            <w:r>
              <w:rPr>
                <w:b/>
                <w:sz w:val="18"/>
              </w:rPr>
              <w:t>Plant and</w:t>
            </w:r>
          </w:p>
          <w:p w:rsidR="000268DB" w:rsidRDefault="00743944">
            <w:pPr>
              <w:pStyle w:val="TableParagraph"/>
              <w:spacing w:before="2" w:line="185" w:lineRule="exact"/>
              <w:ind w:left="151" w:right="163"/>
              <w:jc w:val="center"/>
              <w:rPr>
                <w:b/>
                <w:sz w:val="18"/>
              </w:rPr>
            </w:pPr>
            <w:r>
              <w:rPr>
                <w:b/>
                <w:sz w:val="18"/>
              </w:rPr>
              <w:t>Equipment</w:t>
            </w:r>
          </w:p>
        </w:tc>
        <w:tc>
          <w:tcPr>
            <w:tcW w:w="1094" w:type="dxa"/>
            <w:tcBorders>
              <w:top w:val="single" w:sz="4" w:space="0" w:color="000000"/>
            </w:tcBorders>
            <w:shd w:val="clear" w:color="auto" w:fill="D9D9D9"/>
          </w:tcPr>
          <w:p w:rsidR="000268DB" w:rsidRDefault="00743944">
            <w:pPr>
              <w:pStyle w:val="TableParagraph"/>
              <w:spacing w:line="201" w:lineRule="exact"/>
              <w:ind w:left="155" w:right="12"/>
              <w:jc w:val="center"/>
              <w:rPr>
                <w:b/>
                <w:sz w:val="18"/>
              </w:rPr>
            </w:pPr>
            <w:r>
              <w:rPr>
                <w:b/>
                <w:sz w:val="18"/>
              </w:rPr>
              <w:t>Work in</w:t>
            </w:r>
          </w:p>
          <w:p w:rsidR="000268DB" w:rsidRDefault="00743944">
            <w:pPr>
              <w:pStyle w:val="TableParagraph"/>
              <w:spacing w:before="2" w:line="185" w:lineRule="exact"/>
              <w:ind w:left="153" w:right="125"/>
              <w:jc w:val="center"/>
              <w:rPr>
                <w:b/>
                <w:sz w:val="18"/>
              </w:rPr>
            </w:pPr>
            <w:r>
              <w:rPr>
                <w:b/>
                <w:sz w:val="18"/>
              </w:rPr>
              <w:t>progress</w:t>
            </w:r>
          </w:p>
        </w:tc>
        <w:tc>
          <w:tcPr>
            <w:tcW w:w="819" w:type="dxa"/>
            <w:tcBorders>
              <w:top w:val="single" w:sz="4" w:space="0" w:color="000000"/>
            </w:tcBorders>
            <w:shd w:val="clear" w:color="auto" w:fill="D9D9D9"/>
          </w:tcPr>
          <w:p w:rsidR="000268DB" w:rsidRDefault="000268DB">
            <w:pPr>
              <w:pStyle w:val="TableParagraph"/>
              <w:rPr>
                <w:rFonts w:ascii="Times New Roman"/>
                <w:sz w:val="18"/>
              </w:rPr>
            </w:pPr>
          </w:p>
        </w:tc>
      </w:tr>
      <w:tr w:rsidR="000268DB">
        <w:trPr>
          <w:trHeight w:val="410"/>
        </w:trPr>
        <w:tc>
          <w:tcPr>
            <w:tcW w:w="3059" w:type="dxa"/>
            <w:tcBorders>
              <w:bottom w:val="single" w:sz="4" w:space="0" w:color="000000"/>
            </w:tcBorders>
            <w:shd w:val="clear" w:color="auto" w:fill="D9D9D9"/>
          </w:tcPr>
          <w:p w:rsidR="000268DB" w:rsidRDefault="00743944">
            <w:pPr>
              <w:pStyle w:val="TableParagraph"/>
              <w:spacing w:line="199" w:lineRule="exact"/>
              <w:ind w:left="105"/>
              <w:rPr>
                <w:b/>
                <w:sz w:val="18"/>
              </w:rPr>
            </w:pPr>
            <w:r>
              <w:rPr>
                <w:b/>
                <w:sz w:val="18"/>
              </w:rPr>
              <w:t>30 June 2017</w:t>
            </w:r>
          </w:p>
        </w:tc>
        <w:tc>
          <w:tcPr>
            <w:tcW w:w="1051" w:type="dxa"/>
            <w:vMerge/>
            <w:tcBorders>
              <w:top w:val="nil"/>
              <w:bottom w:val="single" w:sz="4" w:space="0" w:color="000000"/>
            </w:tcBorders>
            <w:shd w:val="clear" w:color="auto" w:fill="D9D9D9"/>
          </w:tcPr>
          <w:p w:rsidR="000268DB" w:rsidRDefault="000268DB">
            <w:pPr>
              <w:rPr>
                <w:sz w:val="2"/>
                <w:szCs w:val="2"/>
              </w:rPr>
            </w:pPr>
          </w:p>
        </w:tc>
        <w:tc>
          <w:tcPr>
            <w:tcW w:w="1170" w:type="dxa"/>
            <w:vMerge/>
            <w:tcBorders>
              <w:top w:val="nil"/>
              <w:bottom w:val="single" w:sz="4" w:space="0" w:color="000000"/>
            </w:tcBorders>
            <w:shd w:val="clear" w:color="auto" w:fill="D9D9D9"/>
          </w:tcPr>
          <w:p w:rsidR="000268DB" w:rsidRDefault="000268DB">
            <w:pPr>
              <w:rPr>
                <w:sz w:val="2"/>
                <w:szCs w:val="2"/>
              </w:rPr>
            </w:pPr>
          </w:p>
        </w:tc>
        <w:tc>
          <w:tcPr>
            <w:tcW w:w="1132" w:type="dxa"/>
            <w:vMerge/>
            <w:tcBorders>
              <w:top w:val="nil"/>
              <w:bottom w:val="single" w:sz="4" w:space="0" w:color="000000"/>
            </w:tcBorders>
            <w:shd w:val="clear" w:color="auto" w:fill="D9D9D9"/>
          </w:tcPr>
          <w:p w:rsidR="000268DB" w:rsidRDefault="000268DB">
            <w:pPr>
              <w:rPr>
                <w:sz w:val="2"/>
                <w:szCs w:val="2"/>
              </w:rPr>
            </w:pPr>
          </w:p>
        </w:tc>
        <w:tc>
          <w:tcPr>
            <w:tcW w:w="1285" w:type="dxa"/>
            <w:tcBorders>
              <w:bottom w:val="single" w:sz="4" w:space="0" w:color="000000"/>
            </w:tcBorders>
            <w:shd w:val="clear" w:color="auto" w:fill="D9D9D9"/>
          </w:tcPr>
          <w:p w:rsidR="000268DB" w:rsidRDefault="000268DB">
            <w:pPr>
              <w:pStyle w:val="TableParagraph"/>
              <w:rPr>
                <w:rFonts w:ascii="Times New Roman"/>
                <w:sz w:val="18"/>
              </w:rPr>
            </w:pPr>
          </w:p>
        </w:tc>
        <w:tc>
          <w:tcPr>
            <w:tcW w:w="1094" w:type="dxa"/>
            <w:tcBorders>
              <w:bottom w:val="single" w:sz="4" w:space="0" w:color="000000"/>
            </w:tcBorders>
            <w:shd w:val="clear" w:color="auto" w:fill="D9D9D9"/>
          </w:tcPr>
          <w:p w:rsidR="000268DB" w:rsidRDefault="000268DB">
            <w:pPr>
              <w:pStyle w:val="TableParagraph"/>
              <w:rPr>
                <w:rFonts w:ascii="Times New Roman"/>
                <w:sz w:val="18"/>
              </w:rPr>
            </w:pPr>
          </w:p>
        </w:tc>
        <w:tc>
          <w:tcPr>
            <w:tcW w:w="819" w:type="dxa"/>
            <w:tcBorders>
              <w:bottom w:val="single" w:sz="4" w:space="0" w:color="000000"/>
            </w:tcBorders>
            <w:shd w:val="clear" w:color="auto" w:fill="D9D9D9"/>
          </w:tcPr>
          <w:p w:rsidR="000268DB" w:rsidRDefault="00743944">
            <w:pPr>
              <w:pStyle w:val="TableParagraph"/>
              <w:spacing w:line="199" w:lineRule="exact"/>
              <w:ind w:right="109"/>
              <w:jc w:val="right"/>
              <w:rPr>
                <w:b/>
                <w:sz w:val="18"/>
              </w:rPr>
            </w:pPr>
            <w:r>
              <w:rPr>
                <w:b/>
                <w:sz w:val="18"/>
              </w:rPr>
              <w:t>Total</w:t>
            </w:r>
          </w:p>
        </w:tc>
      </w:tr>
      <w:tr w:rsidR="000268DB">
        <w:trPr>
          <w:trHeight w:val="208"/>
        </w:trPr>
        <w:tc>
          <w:tcPr>
            <w:tcW w:w="3059" w:type="dxa"/>
            <w:tcBorders>
              <w:top w:val="single" w:sz="4" w:space="0" w:color="000000"/>
            </w:tcBorders>
            <w:shd w:val="clear" w:color="auto" w:fill="D9D9D9"/>
          </w:tcPr>
          <w:p w:rsidR="000268DB" w:rsidRDefault="000268DB">
            <w:pPr>
              <w:pStyle w:val="TableParagraph"/>
              <w:rPr>
                <w:rFonts w:ascii="Times New Roman"/>
                <w:sz w:val="14"/>
              </w:rPr>
            </w:pPr>
          </w:p>
        </w:tc>
        <w:tc>
          <w:tcPr>
            <w:tcW w:w="1051" w:type="dxa"/>
            <w:tcBorders>
              <w:top w:val="single" w:sz="4" w:space="0" w:color="000000"/>
            </w:tcBorders>
            <w:shd w:val="clear" w:color="auto" w:fill="D9D9D9"/>
          </w:tcPr>
          <w:p w:rsidR="000268DB" w:rsidRDefault="00743944">
            <w:pPr>
              <w:pStyle w:val="TableParagraph"/>
              <w:spacing w:line="189" w:lineRule="exact"/>
              <w:ind w:right="138"/>
              <w:jc w:val="right"/>
              <w:rPr>
                <w:b/>
                <w:sz w:val="18"/>
              </w:rPr>
            </w:pPr>
            <w:r>
              <w:rPr>
                <w:b/>
                <w:sz w:val="18"/>
              </w:rPr>
              <w:t>$’000</w:t>
            </w:r>
          </w:p>
        </w:tc>
        <w:tc>
          <w:tcPr>
            <w:tcW w:w="1170" w:type="dxa"/>
            <w:tcBorders>
              <w:top w:val="single" w:sz="4" w:space="0" w:color="000000"/>
            </w:tcBorders>
            <w:shd w:val="clear" w:color="auto" w:fill="D9D9D9"/>
          </w:tcPr>
          <w:p w:rsidR="000268DB" w:rsidRDefault="00743944">
            <w:pPr>
              <w:pStyle w:val="TableParagraph"/>
              <w:spacing w:line="189" w:lineRule="exact"/>
              <w:ind w:right="206"/>
              <w:jc w:val="right"/>
              <w:rPr>
                <w:b/>
                <w:sz w:val="18"/>
              </w:rPr>
            </w:pPr>
            <w:r>
              <w:rPr>
                <w:b/>
                <w:sz w:val="18"/>
              </w:rPr>
              <w:t>$’000</w:t>
            </w:r>
          </w:p>
        </w:tc>
        <w:tc>
          <w:tcPr>
            <w:tcW w:w="1132" w:type="dxa"/>
            <w:tcBorders>
              <w:top w:val="single" w:sz="4" w:space="0" w:color="000000"/>
            </w:tcBorders>
            <w:shd w:val="clear" w:color="auto" w:fill="D9D9D9"/>
          </w:tcPr>
          <w:p w:rsidR="000268DB" w:rsidRDefault="00743944">
            <w:pPr>
              <w:pStyle w:val="TableParagraph"/>
              <w:spacing w:line="189" w:lineRule="exact"/>
              <w:ind w:right="172"/>
              <w:jc w:val="right"/>
              <w:rPr>
                <w:b/>
                <w:sz w:val="18"/>
              </w:rPr>
            </w:pPr>
            <w:r>
              <w:rPr>
                <w:b/>
                <w:sz w:val="18"/>
              </w:rPr>
              <w:t>$’000</w:t>
            </w:r>
          </w:p>
        </w:tc>
        <w:tc>
          <w:tcPr>
            <w:tcW w:w="1285" w:type="dxa"/>
            <w:tcBorders>
              <w:top w:val="single" w:sz="4" w:space="0" w:color="000000"/>
            </w:tcBorders>
            <w:shd w:val="clear" w:color="auto" w:fill="D9D9D9"/>
          </w:tcPr>
          <w:p w:rsidR="000268DB" w:rsidRDefault="00743944">
            <w:pPr>
              <w:pStyle w:val="TableParagraph"/>
              <w:spacing w:line="189" w:lineRule="exact"/>
              <w:ind w:right="180"/>
              <w:jc w:val="right"/>
              <w:rPr>
                <w:b/>
                <w:sz w:val="18"/>
              </w:rPr>
            </w:pPr>
            <w:r>
              <w:rPr>
                <w:b/>
                <w:sz w:val="18"/>
              </w:rPr>
              <w:t>$’000</w:t>
            </w:r>
          </w:p>
        </w:tc>
        <w:tc>
          <w:tcPr>
            <w:tcW w:w="1094" w:type="dxa"/>
            <w:tcBorders>
              <w:top w:val="single" w:sz="4" w:space="0" w:color="000000"/>
            </w:tcBorders>
            <w:shd w:val="clear" w:color="auto" w:fill="D9D9D9"/>
          </w:tcPr>
          <w:p w:rsidR="000268DB" w:rsidRDefault="00743944">
            <w:pPr>
              <w:pStyle w:val="TableParagraph"/>
              <w:spacing w:line="189" w:lineRule="exact"/>
              <w:ind w:right="141"/>
              <w:jc w:val="right"/>
              <w:rPr>
                <w:b/>
                <w:sz w:val="18"/>
              </w:rPr>
            </w:pPr>
            <w:r>
              <w:rPr>
                <w:b/>
                <w:sz w:val="18"/>
              </w:rPr>
              <w:t>$’000</w:t>
            </w:r>
          </w:p>
        </w:tc>
        <w:tc>
          <w:tcPr>
            <w:tcW w:w="819" w:type="dxa"/>
            <w:tcBorders>
              <w:top w:val="single" w:sz="4" w:space="0" w:color="000000"/>
            </w:tcBorders>
            <w:shd w:val="clear" w:color="auto" w:fill="D9D9D9"/>
          </w:tcPr>
          <w:p w:rsidR="000268DB" w:rsidRDefault="00743944">
            <w:pPr>
              <w:pStyle w:val="TableParagraph"/>
              <w:spacing w:line="189" w:lineRule="exact"/>
              <w:ind w:right="108"/>
              <w:jc w:val="right"/>
              <w:rPr>
                <w:b/>
                <w:sz w:val="18"/>
              </w:rPr>
            </w:pPr>
            <w:r>
              <w:rPr>
                <w:b/>
                <w:sz w:val="18"/>
              </w:rPr>
              <w:t>$’000</w:t>
            </w:r>
          </w:p>
        </w:tc>
      </w:tr>
      <w:tr w:rsidR="000268DB">
        <w:trPr>
          <w:trHeight w:val="208"/>
        </w:trPr>
        <w:tc>
          <w:tcPr>
            <w:tcW w:w="3059" w:type="dxa"/>
            <w:shd w:val="clear" w:color="auto" w:fill="D9D9D9"/>
          </w:tcPr>
          <w:p w:rsidR="000268DB" w:rsidRDefault="00743944">
            <w:pPr>
              <w:pStyle w:val="TableParagraph"/>
              <w:spacing w:line="189" w:lineRule="exact"/>
              <w:ind w:left="105"/>
              <w:rPr>
                <w:sz w:val="18"/>
              </w:rPr>
            </w:pPr>
            <w:r>
              <w:rPr>
                <w:sz w:val="18"/>
              </w:rPr>
              <w:t>Gross</w:t>
            </w:r>
          </w:p>
        </w:tc>
        <w:tc>
          <w:tcPr>
            <w:tcW w:w="1051" w:type="dxa"/>
            <w:shd w:val="clear" w:color="auto" w:fill="D9D9D9"/>
          </w:tcPr>
          <w:p w:rsidR="000268DB" w:rsidRDefault="00743944">
            <w:pPr>
              <w:pStyle w:val="TableParagraph"/>
              <w:spacing w:line="189" w:lineRule="exact"/>
              <w:ind w:right="139"/>
              <w:jc w:val="right"/>
              <w:rPr>
                <w:sz w:val="18"/>
              </w:rPr>
            </w:pPr>
            <w:r>
              <w:rPr>
                <w:sz w:val="18"/>
              </w:rPr>
              <w:t>20,103</w:t>
            </w:r>
          </w:p>
        </w:tc>
        <w:tc>
          <w:tcPr>
            <w:tcW w:w="1170" w:type="dxa"/>
            <w:shd w:val="clear" w:color="auto" w:fill="D9D9D9"/>
          </w:tcPr>
          <w:p w:rsidR="000268DB" w:rsidRDefault="00743944">
            <w:pPr>
              <w:pStyle w:val="TableParagraph"/>
              <w:spacing w:line="189" w:lineRule="exact"/>
              <w:ind w:right="209"/>
              <w:jc w:val="right"/>
              <w:rPr>
                <w:sz w:val="18"/>
              </w:rPr>
            </w:pPr>
            <w:r>
              <w:rPr>
                <w:sz w:val="18"/>
              </w:rPr>
              <w:t>12,086</w:t>
            </w:r>
          </w:p>
        </w:tc>
        <w:tc>
          <w:tcPr>
            <w:tcW w:w="1132" w:type="dxa"/>
            <w:shd w:val="clear" w:color="auto" w:fill="D9D9D9"/>
          </w:tcPr>
          <w:p w:rsidR="000268DB" w:rsidRDefault="00743944">
            <w:pPr>
              <w:pStyle w:val="TableParagraph"/>
              <w:spacing w:line="189" w:lineRule="exact"/>
              <w:ind w:right="172"/>
              <w:jc w:val="right"/>
              <w:rPr>
                <w:sz w:val="18"/>
              </w:rPr>
            </w:pPr>
            <w:r>
              <w:rPr>
                <w:sz w:val="18"/>
              </w:rPr>
              <w:t>3,040</w:t>
            </w:r>
          </w:p>
        </w:tc>
        <w:tc>
          <w:tcPr>
            <w:tcW w:w="1285" w:type="dxa"/>
            <w:shd w:val="clear" w:color="auto" w:fill="D9D9D9"/>
          </w:tcPr>
          <w:p w:rsidR="000268DB" w:rsidRDefault="00743944">
            <w:pPr>
              <w:pStyle w:val="TableParagraph"/>
              <w:spacing w:line="189" w:lineRule="exact"/>
              <w:ind w:right="180"/>
              <w:jc w:val="right"/>
              <w:rPr>
                <w:sz w:val="18"/>
              </w:rPr>
            </w:pPr>
            <w:r>
              <w:rPr>
                <w:sz w:val="18"/>
              </w:rPr>
              <w:t>8,024</w:t>
            </w:r>
          </w:p>
        </w:tc>
        <w:tc>
          <w:tcPr>
            <w:tcW w:w="1094" w:type="dxa"/>
            <w:shd w:val="clear" w:color="auto" w:fill="D9D9D9"/>
          </w:tcPr>
          <w:p w:rsidR="000268DB" w:rsidRDefault="00743944">
            <w:pPr>
              <w:pStyle w:val="TableParagraph"/>
              <w:spacing w:line="189" w:lineRule="exact"/>
              <w:ind w:right="141"/>
              <w:jc w:val="right"/>
              <w:rPr>
                <w:sz w:val="18"/>
              </w:rPr>
            </w:pPr>
            <w:r>
              <w:rPr>
                <w:sz w:val="18"/>
              </w:rPr>
              <w:t>587</w:t>
            </w:r>
          </w:p>
        </w:tc>
        <w:tc>
          <w:tcPr>
            <w:tcW w:w="819" w:type="dxa"/>
            <w:shd w:val="clear" w:color="auto" w:fill="D9D9D9"/>
          </w:tcPr>
          <w:p w:rsidR="000268DB" w:rsidRDefault="00743944">
            <w:pPr>
              <w:pStyle w:val="TableParagraph"/>
              <w:spacing w:line="189" w:lineRule="exact"/>
              <w:ind w:right="109"/>
              <w:jc w:val="right"/>
              <w:rPr>
                <w:sz w:val="18"/>
              </w:rPr>
            </w:pPr>
            <w:r>
              <w:rPr>
                <w:sz w:val="18"/>
              </w:rPr>
              <w:t>43,840</w:t>
            </w:r>
          </w:p>
        </w:tc>
      </w:tr>
      <w:tr w:rsidR="000268DB">
        <w:trPr>
          <w:trHeight w:val="203"/>
        </w:trPr>
        <w:tc>
          <w:tcPr>
            <w:tcW w:w="3059" w:type="dxa"/>
            <w:shd w:val="clear" w:color="auto" w:fill="D9D9D9"/>
          </w:tcPr>
          <w:p w:rsidR="000268DB" w:rsidRDefault="00743944">
            <w:pPr>
              <w:pStyle w:val="TableParagraph"/>
              <w:spacing w:line="184" w:lineRule="exact"/>
              <w:ind w:left="105"/>
              <w:rPr>
                <w:sz w:val="18"/>
              </w:rPr>
            </w:pPr>
            <w:r>
              <w:rPr>
                <w:sz w:val="18"/>
              </w:rPr>
              <w:t>Less Accumulated Depreciation</w:t>
            </w:r>
          </w:p>
        </w:tc>
        <w:tc>
          <w:tcPr>
            <w:tcW w:w="1051" w:type="dxa"/>
            <w:shd w:val="clear" w:color="auto" w:fill="D9D9D9"/>
          </w:tcPr>
          <w:p w:rsidR="000268DB" w:rsidRDefault="00743944">
            <w:pPr>
              <w:pStyle w:val="TableParagraph"/>
              <w:spacing w:line="184" w:lineRule="exact"/>
              <w:ind w:right="140"/>
              <w:jc w:val="right"/>
              <w:rPr>
                <w:sz w:val="18"/>
              </w:rPr>
            </w:pPr>
            <w:r>
              <w:rPr>
                <w:sz w:val="18"/>
              </w:rPr>
              <w:t>-</w:t>
            </w:r>
          </w:p>
        </w:tc>
        <w:tc>
          <w:tcPr>
            <w:tcW w:w="1170" w:type="dxa"/>
            <w:shd w:val="clear" w:color="auto" w:fill="D9D9D9"/>
          </w:tcPr>
          <w:p w:rsidR="000268DB" w:rsidRDefault="00743944">
            <w:pPr>
              <w:pStyle w:val="TableParagraph"/>
              <w:spacing w:line="184" w:lineRule="exact"/>
              <w:ind w:right="206"/>
              <w:jc w:val="right"/>
              <w:rPr>
                <w:sz w:val="18"/>
              </w:rPr>
            </w:pPr>
            <w:r>
              <w:rPr>
                <w:sz w:val="18"/>
              </w:rPr>
              <w:t>(1,015)</w:t>
            </w:r>
          </w:p>
        </w:tc>
        <w:tc>
          <w:tcPr>
            <w:tcW w:w="1132" w:type="dxa"/>
            <w:shd w:val="clear" w:color="auto" w:fill="D9D9D9"/>
          </w:tcPr>
          <w:p w:rsidR="000268DB" w:rsidRDefault="00743944">
            <w:pPr>
              <w:pStyle w:val="TableParagraph"/>
              <w:spacing w:line="184" w:lineRule="exact"/>
              <w:ind w:right="172"/>
              <w:jc w:val="right"/>
              <w:rPr>
                <w:sz w:val="18"/>
              </w:rPr>
            </w:pPr>
            <w:r>
              <w:rPr>
                <w:sz w:val="18"/>
              </w:rPr>
              <w:t>(464)</w:t>
            </w:r>
          </w:p>
        </w:tc>
        <w:tc>
          <w:tcPr>
            <w:tcW w:w="1285" w:type="dxa"/>
            <w:shd w:val="clear" w:color="auto" w:fill="D9D9D9"/>
          </w:tcPr>
          <w:p w:rsidR="000268DB" w:rsidRDefault="00743944">
            <w:pPr>
              <w:pStyle w:val="TableParagraph"/>
              <w:spacing w:line="184" w:lineRule="exact"/>
              <w:ind w:right="180"/>
              <w:jc w:val="right"/>
              <w:rPr>
                <w:sz w:val="18"/>
              </w:rPr>
            </w:pPr>
            <w:r>
              <w:rPr>
                <w:sz w:val="18"/>
              </w:rPr>
              <w:t>(3,110)</w:t>
            </w:r>
          </w:p>
        </w:tc>
        <w:tc>
          <w:tcPr>
            <w:tcW w:w="1094" w:type="dxa"/>
            <w:shd w:val="clear" w:color="auto" w:fill="D9D9D9"/>
          </w:tcPr>
          <w:p w:rsidR="000268DB" w:rsidRDefault="00743944">
            <w:pPr>
              <w:pStyle w:val="TableParagraph"/>
              <w:spacing w:line="184" w:lineRule="exact"/>
              <w:ind w:right="144"/>
              <w:jc w:val="right"/>
              <w:rPr>
                <w:sz w:val="18"/>
              </w:rPr>
            </w:pPr>
            <w:r>
              <w:rPr>
                <w:sz w:val="18"/>
              </w:rPr>
              <w:t>-</w:t>
            </w:r>
          </w:p>
        </w:tc>
        <w:tc>
          <w:tcPr>
            <w:tcW w:w="819" w:type="dxa"/>
            <w:shd w:val="clear" w:color="auto" w:fill="D9D9D9"/>
          </w:tcPr>
          <w:p w:rsidR="000268DB" w:rsidRDefault="00743944">
            <w:pPr>
              <w:pStyle w:val="TableParagraph"/>
              <w:spacing w:line="184" w:lineRule="exact"/>
              <w:ind w:right="108"/>
              <w:jc w:val="right"/>
              <w:rPr>
                <w:sz w:val="18"/>
              </w:rPr>
            </w:pPr>
            <w:r>
              <w:rPr>
                <w:sz w:val="18"/>
              </w:rPr>
              <w:t>(4,589)</w:t>
            </w:r>
          </w:p>
        </w:tc>
      </w:tr>
      <w:tr w:rsidR="000268DB">
        <w:trPr>
          <w:trHeight w:val="324"/>
        </w:trPr>
        <w:tc>
          <w:tcPr>
            <w:tcW w:w="3059" w:type="dxa"/>
            <w:shd w:val="clear" w:color="auto" w:fill="D9D9D9"/>
          </w:tcPr>
          <w:p w:rsidR="000268DB" w:rsidRDefault="00743944">
            <w:pPr>
              <w:pStyle w:val="TableParagraph"/>
              <w:spacing w:line="201" w:lineRule="exact"/>
              <w:ind w:left="105"/>
              <w:rPr>
                <w:b/>
                <w:sz w:val="18"/>
              </w:rPr>
            </w:pPr>
            <w:r>
              <w:rPr>
                <w:b/>
                <w:sz w:val="18"/>
              </w:rPr>
              <w:t>Carrying amount at 30 Jun 2017</w:t>
            </w:r>
          </w:p>
        </w:tc>
        <w:tc>
          <w:tcPr>
            <w:tcW w:w="1051" w:type="dxa"/>
            <w:shd w:val="clear" w:color="auto" w:fill="D9D9D9"/>
          </w:tcPr>
          <w:p w:rsidR="000268DB" w:rsidRDefault="00743944">
            <w:pPr>
              <w:pStyle w:val="TableParagraph"/>
              <w:spacing w:line="201" w:lineRule="exact"/>
              <w:ind w:right="139"/>
              <w:jc w:val="right"/>
              <w:rPr>
                <w:b/>
                <w:sz w:val="18"/>
              </w:rPr>
            </w:pPr>
            <w:r>
              <w:rPr>
                <w:b/>
                <w:sz w:val="18"/>
              </w:rPr>
              <w:t>20,103</w:t>
            </w:r>
          </w:p>
        </w:tc>
        <w:tc>
          <w:tcPr>
            <w:tcW w:w="1170" w:type="dxa"/>
            <w:shd w:val="clear" w:color="auto" w:fill="D9D9D9"/>
          </w:tcPr>
          <w:p w:rsidR="000268DB" w:rsidRDefault="00743944">
            <w:pPr>
              <w:pStyle w:val="TableParagraph"/>
              <w:spacing w:line="201" w:lineRule="exact"/>
              <w:ind w:right="207"/>
              <w:jc w:val="right"/>
              <w:rPr>
                <w:b/>
                <w:sz w:val="18"/>
              </w:rPr>
            </w:pPr>
            <w:r>
              <w:rPr>
                <w:b/>
                <w:sz w:val="18"/>
              </w:rPr>
              <w:t>11,071</w:t>
            </w:r>
          </w:p>
        </w:tc>
        <w:tc>
          <w:tcPr>
            <w:tcW w:w="1132" w:type="dxa"/>
            <w:shd w:val="clear" w:color="auto" w:fill="D9D9D9"/>
          </w:tcPr>
          <w:p w:rsidR="000268DB" w:rsidRDefault="00743944">
            <w:pPr>
              <w:pStyle w:val="TableParagraph"/>
              <w:spacing w:line="201" w:lineRule="exact"/>
              <w:ind w:right="172"/>
              <w:jc w:val="right"/>
              <w:rPr>
                <w:b/>
                <w:sz w:val="18"/>
              </w:rPr>
            </w:pPr>
            <w:r>
              <w:rPr>
                <w:b/>
                <w:sz w:val="18"/>
              </w:rPr>
              <w:t>2,576</w:t>
            </w:r>
          </w:p>
        </w:tc>
        <w:tc>
          <w:tcPr>
            <w:tcW w:w="1285" w:type="dxa"/>
            <w:shd w:val="clear" w:color="auto" w:fill="D9D9D9"/>
          </w:tcPr>
          <w:p w:rsidR="000268DB" w:rsidRDefault="00743944">
            <w:pPr>
              <w:pStyle w:val="TableParagraph"/>
              <w:spacing w:line="201" w:lineRule="exact"/>
              <w:ind w:right="180"/>
              <w:jc w:val="right"/>
              <w:rPr>
                <w:b/>
                <w:sz w:val="18"/>
              </w:rPr>
            </w:pPr>
            <w:r>
              <w:rPr>
                <w:b/>
                <w:sz w:val="18"/>
              </w:rPr>
              <w:t>4,914</w:t>
            </w:r>
          </w:p>
        </w:tc>
        <w:tc>
          <w:tcPr>
            <w:tcW w:w="1094" w:type="dxa"/>
            <w:shd w:val="clear" w:color="auto" w:fill="D9D9D9"/>
          </w:tcPr>
          <w:p w:rsidR="000268DB" w:rsidRDefault="00743944">
            <w:pPr>
              <w:pStyle w:val="TableParagraph"/>
              <w:spacing w:line="201" w:lineRule="exact"/>
              <w:ind w:right="141"/>
              <w:jc w:val="right"/>
              <w:rPr>
                <w:b/>
                <w:sz w:val="18"/>
              </w:rPr>
            </w:pPr>
            <w:r>
              <w:rPr>
                <w:b/>
                <w:sz w:val="18"/>
              </w:rPr>
              <w:t>587</w:t>
            </w:r>
          </w:p>
        </w:tc>
        <w:tc>
          <w:tcPr>
            <w:tcW w:w="819" w:type="dxa"/>
            <w:shd w:val="clear" w:color="auto" w:fill="D9D9D9"/>
          </w:tcPr>
          <w:p w:rsidR="000268DB" w:rsidRDefault="00743944">
            <w:pPr>
              <w:pStyle w:val="TableParagraph"/>
              <w:spacing w:line="201" w:lineRule="exact"/>
              <w:ind w:right="109"/>
              <w:jc w:val="right"/>
              <w:rPr>
                <w:b/>
                <w:sz w:val="18"/>
              </w:rPr>
            </w:pPr>
            <w:r>
              <w:rPr>
                <w:b/>
                <w:sz w:val="18"/>
              </w:rPr>
              <w:t>39,251</w:t>
            </w:r>
          </w:p>
        </w:tc>
      </w:tr>
      <w:tr w:rsidR="000268DB">
        <w:trPr>
          <w:trHeight w:val="327"/>
        </w:trPr>
        <w:tc>
          <w:tcPr>
            <w:tcW w:w="3059" w:type="dxa"/>
            <w:shd w:val="clear" w:color="auto" w:fill="D9D9D9"/>
          </w:tcPr>
          <w:p w:rsidR="000268DB" w:rsidRDefault="00743944">
            <w:pPr>
              <w:pStyle w:val="TableParagraph"/>
              <w:spacing w:before="116" w:line="191" w:lineRule="exact"/>
              <w:ind w:left="105"/>
              <w:rPr>
                <w:sz w:val="18"/>
              </w:rPr>
            </w:pPr>
            <w:r>
              <w:rPr>
                <w:sz w:val="18"/>
              </w:rPr>
              <w:t>Carrying amount at 1 July 2016</w:t>
            </w:r>
          </w:p>
        </w:tc>
        <w:tc>
          <w:tcPr>
            <w:tcW w:w="1051" w:type="dxa"/>
            <w:shd w:val="clear" w:color="auto" w:fill="D9D9D9"/>
          </w:tcPr>
          <w:p w:rsidR="000268DB" w:rsidRDefault="00743944">
            <w:pPr>
              <w:pStyle w:val="TableParagraph"/>
              <w:spacing w:before="116" w:line="191" w:lineRule="exact"/>
              <w:ind w:right="139"/>
              <w:jc w:val="right"/>
              <w:rPr>
                <w:sz w:val="18"/>
              </w:rPr>
            </w:pPr>
            <w:r>
              <w:rPr>
                <w:sz w:val="18"/>
              </w:rPr>
              <w:t>18,875</w:t>
            </w:r>
          </w:p>
        </w:tc>
        <w:tc>
          <w:tcPr>
            <w:tcW w:w="1170" w:type="dxa"/>
            <w:shd w:val="clear" w:color="auto" w:fill="D9D9D9"/>
          </w:tcPr>
          <w:p w:rsidR="000268DB" w:rsidRDefault="00743944">
            <w:pPr>
              <w:pStyle w:val="TableParagraph"/>
              <w:spacing w:before="116" w:line="191" w:lineRule="exact"/>
              <w:ind w:right="209"/>
              <w:jc w:val="right"/>
              <w:rPr>
                <w:sz w:val="18"/>
              </w:rPr>
            </w:pPr>
            <w:r>
              <w:rPr>
                <w:sz w:val="18"/>
              </w:rPr>
              <w:t>11,842</w:t>
            </w:r>
          </w:p>
        </w:tc>
        <w:tc>
          <w:tcPr>
            <w:tcW w:w="1132" w:type="dxa"/>
            <w:shd w:val="clear" w:color="auto" w:fill="D9D9D9"/>
          </w:tcPr>
          <w:p w:rsidR="000268DB" w:rsidRDefault="00743944">
            <w:pPr>
              <w:pStyle w:val="TableParagraph"/>
              <w:spacing w:before="116" w:line="191" w:lineRule="exact"/>
              <w:ind w:right="172"/>
              <w:jc w:val="right"/>
              <w:rPr>
                <w:sz w:val="18"/>
              </w:rPr>
            </w:pPr>
            <w:r>
              <w:rPr>
                <w:sz w:val="18"/>
              </w:rPr>
              <w:t>2,667</w:t>
            </w:r>
          </w:p>
        </w:tc>
        <w:tc>
          <w:tcPr>
            <w:tcW w:w="1285" w:type="dxa"/>
            <w:shd w:val="clear" w:color="auto" w:fill="D9D9D9"/>
          </w:tcPr>
          <w:p w:rsidR="000268DB" w:rsidRDefault="00743944">
            <w:pPr>
              <w:pStyle w:val="TableParagraph"/>
              <w:spacing w:before="116" w:line="191" w:lineRule="exact"/>
              <w:ind w:right="180"/>
              <w:jc w:val="right"/>
              <w:rPr>
                <w:sz w:val="18"/>
              </w:rPr>
            </w:pPr>
            <w:r>
              <w:rPr>
                <w:sz w:val="18"/>
              </w:rPr>
              <w:t>3,852</w:t>
            </w:r>
          </w:p>
        </w:tc>
        <w:tc>
          <w:tcPr>
            <w:tcW w:w="1094" w:type="dxa"/>
            <w:shd w:val="clear" w:color="auto" w:fill="D9D9D9"/>
          </w:tcPr>
          <w:p w:rsidR="000268DB" w:rsidRDefault="00743944">
            <w:pPr>
              <w:pStyle w:val="TableParagraph"/>
              <w:spacing w:before="116" w:line="191" w:lineRule="exact"/>
              <w:ind w:right="141"/>
              <w:jc w:val="right"/>
              <w:rPr>
                <w:sz w:val="18"/>
              </w:rPr>
            </w:pPr>
            <w:r>
              <w:rPr>
                <w:sz w:val="18"/>
              </w:rPr>
              <w:t>303</w:t>
            </w:r>
          </w:p>
        </w:tc>
        <w:tc>
          <w:tcPr>
            <w:tcW w:w="819" w:type="dxa"/>
            <w:shd w:val="clear" w:color="auto" w:fill="D9D9D9"/>
          </w:tcPr>
          <w:p w:rsidR="000268DB" w:rsidRDefault="00743944">
            <w:pPr>
              <w:pStyle w:val="TableParagraph"/>
              <w:spacing w:before="116" w:line="191" w:lineRule="exact"/>
              <w:ind w:right="109"/>
              <w:jc w:val="right"/>
              <w:rPr>
                <w:sz w:val="18"/>
              </w:rPr>
            </w:pPr>
            <w:r>
              <w:rPr>
                <w:sz w:val="18"/>
              </w:rPr>
              <w:t>37,539</w:t>
            </w:r>
          </w:p>
        </w:tc>
      </w:tr>
      <w:tr w:rsidR="000268DB">
        <w:trPr>
          <w:trHeight w:val="207"/>
        </w:trPr>
        <w:tc>
          <w:tcPr>
            <w:tcW w:w="3059" w:type="dxa"/>
            <w:shd w:val="clear" w:color="auto" w:fill="D9D9D9"/>
          </w:tcPr>
          <w:p w:rsidR="000268DB" w:rsidRDefault="00743944">
            <w:pPr>
              <w:pStyle w:val="TableParagraph"/>
              <w:spacing w:line="188" w:lineRule="exact"/>
              <w:ind w:left="105"/>
              <w:rPr>
                <w:sz w:val="18"/>
              </w:rPr>
            </w:pPr>
            <w:r>
              <w:rPr>
                <w:sz w:val="18"/>
              </w:rPr>
              <w:t>Acquisitions</w:t>
            </w:r>
          </w:p>
        </w:tc>
        <w:tc>
          <w:tcPr>
            <w:tcW w:w="1051" w:type="dxa"/>
            <w:shd w:val="clear" w:color="auto" w:fill="D9D9D9"/>
          </w:tcPr>
          <w:p w:rsidR="000268DB" w:rsidRDefault="00743944">
            <w:pPr>
              <w:pStyle w:val="TableParagraph"/>
              <w:spacing w:line="188" w:lineRule="exact"/>
              <w:ind w:right="140"/>
              <w:jc w:val="right"/>
              <w:rPr>
                <w:sz w:val="18"/>
              </w:rPr>
            </w:pPr>
            <w:r>
              <w:rPr>
                <w:sz w:val="18"/>
              </w:rPr>
              <w:t>-</w:t>
            </w:r>
          </w:p>
        </w:tc>
        <w:tc>
          <w:tcPr>
            <w:tcW w:w="1170" w:type="dxa"/>
            <w:shd w:val="clear" w:color="auto" w:fill="D9D9D9"/>
          </w:tcPr>
          <w:p w:rsidR="000268DB" w:rsidRDefault="00743944">
            <w:pPr>
              <w:pStyle w:val="TableParagraph"/>
              <w:spacing w:line="188" w:lineRule="exact"/>
              <w:ind w:right="209"/>
              <w:jc w:val="right"/>
              <w:rPr>
                <w:sz w:val="18"/>
              </w:rPr>
            </w:pPr>
            <w:r>
              <w:rPr>
                <w:sz w:val="18"/>
              </w:rPr>
              <w:t>-</w:t>
            </w:r>
          </w:p>
        </w:tc>
        <w:tc>
          <w:tcPr>
            <w:tcW w:w="1132" w:type="dxa"/>
            <w:shd w:val="clear" w:color="auto" w:fill="D9D9D9"/>
          </w:tcPr>
          <w:p w:rsidR="000268DB" w:rsidRDefault="00743944">
            <w:pPr>
              <w:pStyle w:val="TableParagraph"/>
              <w:spacing w:line="188" w:lineRule="exact"/>
              <w:ind w:right="174"/>
              <w:jc w:val="right"/>
              <w:rPr>
                <w:sz w:val="18"/>
              </w:rPr>
            </w:pPr>
            <w:r>
              <w:rPr>
                <w:sz w:val="18"/>
              </w:rPr>
              <w:t>-</w:t>
            </w:r>
          </w:p>
        </w:tc>
        <w:tc>
          <w:tcPr>
            <w:tcW w:w="1285" w:type="dxa"/>
            <w:shd w:val="clear" w:color="auto" w:fill="D9D9D9"/>
          </w:tcPr>
          <w:p w:rsidR="000268DB" w:rsidRDefault="00743944">
            <w:pPr>
              <w:pStyle w:val="TableParagraph"/>
              <w:spacing w:line="188" w:lineRule="exact"/>
              <w:ind w:right="181"/>
              <w:jc w:val="right"/>
              <w:rPr>
                <w:sz w:val="18"/>
              </w:rPr>
            </w:pPr>
            <w:r>
              <w:rPr>
                <w:sz w:val="18"/>
              </w:rPr>
              <w:t>524</w:t>
            </w:r>
          </w:p>
        </w:tc>
        <w:tc>
          <w:tcPr>
            <w:tcW w:w="1094" w:type="dxa"/>
            <w:shd w:val="clear" w:color="auto" w:fill="D9D9D9"/>
          </w:tcPr>
          <w:p w:rsidR="000268DB" w:rsidRDefault="00743944">
            <w:pPr>
              <w:pStyle w:val="TableParagraph"/>
              <w:spacing w:line="188" w:lineRule="exact"/>
              <w:ind w:right="141"/>
              <w:jc w:val="right"/>
              <w:rPr>
                <w:sz w:val="18"/>
              </w:rPr>
            </w:pPr>
            <w:r>
              <w:rPr>
                <w:sz w:val="18"/>
              </w:rPr>
              <w:t>1,826</w:t>
            </w:r>
          </w:p>
        </w:tc>
        <w:tc>
          <w:tcPr>
            <w:tcW w:w="819" w:type="dxa"/>
            <w:shd w:val="clear" w:color="auto" w:fill="D9D9D9"/>
          </w:tcPr>
          <w:p w:rsidR="000268DB" w:rsidRDefault="00743944">
            <w:pPr>
              <w:pStyle w:val="TableParagraph"/>
              <w:spacing w:line="188" w:lineRule="exact"/>
              <w:ind w:right="109"/>
              <w:jc w:val="right"/>
              <w:rPr>
                <w:sz w:val="18"/>
              </w:rPr>
            </w:pPr>
            <w:r>
              <w:rPr>
                <w:sz w:val="18"/>
              </w:rPr>
              <w:t>2,350</w:t>
            </w:r>
          </w:p>
        </w:tc>
      </w:tr>
      <w:tr w:rsidR="000268DB">
        <w:trPr>
          <w:trHeight w:val="206"/>
        </w:trPr>
        <w:tc>
          <w:tcPr>
            <w:tcW w:w="3059" w:type="dxa"/>
            <w:shd w:val="clear" w:color="auto" w:fill="D9D9D9"/>
          </w:tcPr>
          <w:p w:rsidR="000268DB" w:rsidRDefault="00743944">
            <w:pPr>
              <w:pStyle w:val="TableParagraph"/>
              <w:spacing w:line="186" w:lineRule="exact"/>
              <w:ind w:left="105"/>
              <w:rPr>
                <w:sz w:val="18"/>
              </w:rPr>
            </w:pPr>
            <w:r>
              <w:rPr>
                <w:sz w:val="18"/>
              </w:rPr>
              <w:t>Disposals</w:t>
            </w:r>
          </w:p>
        </w:tc>
        <w:tc>
          <w:tcPr>
            <w:tcW w:w="1051" w:type="dxa"/>
            <w:shd w:val="clear" w:color="auto" w:fill="D9D9D9"/>
          </w:tcPr>
          <w:p w:rsidR="000268DB" w:rsidRDefault="00743944">
            <w:pPr>
              <w:pStyle w:val="TableParagraph"/>
              <w:spacing w:line="186" w:lineRule="exact"/>
              <w:ind w:right="140"/>
              <w:jc w:val="right"/>
              <w:rPr>
                <w:sz w:val="18"/>
              </w:rPr>
            </w:pPr>
            <w:r>
              <w:rPr>
                <w:sz w:val="18"/>
              </w:rPr>
              <w:t>-</w:t>
            </w:r>
          </w:p>
        </w:tc>
        <w:tc>
          <w:tcPr>
            <w:tcW w:w="1170" w:type="dxa"/>
            <w:shd w:val="clear" w:color="auto" w:fill="D9D9D9"/>
          </w:tcPr>
          <w:p w:rsidR="000268DB" w:rsidRDefault="00743944">
            <w:pPr>
              <w:pStyle w:val="TableParagraph"/>
              <w:spacing w:line="186" w:lineRule="exact"/>
              <w:ind w:right="209"/>
              <w:jc w:val="right"/>
              <w:rPr>
                <w:sz w:val="18"/>
              </w:rPr>
            </w:pPr>
            <w:r>
              <w:rPr>
                <w:sz w:val="18"/>
              </w:rPr>
              <w:t>-</w:t>
            </w:r>
          </w:p>
        </w:tc>
        <w:tc>
          <w:tcPr>
            <w:tcW w:w="1132" w:type="dxa"/>
            <w:shd w:val="clear" w:color="auto" w:fill="D9D9D9"/>
          </w:tcPr>
          <w:p w:rsidR="000268DB" w:rsidRDefault="00743944">
            <w:pPr>
              <w:pStyle w:val="TableParagraph"/>
              <w:spacing w:line="186" w:lineRule="exact"/>
              <w:ind w:right="174"/>
              <w:jc w:val="right"/>
              <w:rPr>
                <w:sz w:val="18"/>
              </w:rPr>
            </w:pPr>
            <w:r>
              <w:rPr>
                <w:sz w:val="18"/>
              </w:rPr>
              <w:t>-</w:t>
            </w:r>
          </w:p>
        </w:tc>
        <w:tc>
          <w:tcPr>
            <w:tcW w:w="1285" w:type="dxa"/>
            <w:shd w:val="clear" w:color="auto" w:fill="D9D9D9"/>
          </w:tcPr>
          <w:p w:rsidR="000268DB" w:rsidRDefault="00743944">
            <w:pPr>
              <w:pStyle w:val="TableParagraph"/>
              <w:spacing w:line="186" w:lineRule="exact"/>
              <w:ind w:right="180"/>
              <w:jc w:val="right"/>
              <w:rPr>
                <w:sz w:val="18"/>
              </w:rPr>
            </w:pPr>
            <w:r>
              <w:rPr>
                <w:sz w:val="18"/>
              </w:rPr>
              <w:t>(15)</w:t>
            </w:r>
          </w:p>
        </w:tc>
        <w:tc>
          <w:tcPr>
            <w:tcW w:w="1094" w:type="dxa"/>
            <w:shd w:val="clear" w:color="auto" w:fill="D9D9D9"/>
          </w:tcPr>
          <w:p w:rsidR="000268DB" w:rsidRDefault="00743944">
            <w:pPr>
              <w:pStyle w:val="TableParagraph"/>
              <w:spacing w:line="186" w:lineRule="exact"/>
              <w:ind w:right="144"/>
              <w:jc w:val="right"/>
              <w:rPr>
                <w:sz w:val="18"/>
              </w:rPr>
            </w:pPr>
            <w:r>
              <w:rPr>
                <w:sz w:val="18"/>
              </w:rPr>
              <w:t>-</w:t>
            </w:r>
          </w:p>
        </w:tc>
        <w:tc>
          <w:tcPr>
            <w:tcW w:w="819" w:type="dxa"/>
            <w:shd w:val="clear" w:color="auto" w:fill="D9D9D9"/>
          </w:tcPr>
          <w:p w:rsidR="000268DB" w:rsidRDefault="00743944">
            <w:pPr>
              <w:pStyle w:val="TableParagraph"/>
              <w:spacing w:line="186" w:lineRule="exact"/>
              <w:ind w:right="108"/>
              <w:jc w:val="right"/>
              <w:rPr>
                <w:sz w:val="18"/>
              </w:rPr>
            </w:pPr>
            <w:r>
              <w:rPr>
                <w:sz w:val="18"/>
              </w:rPr>
              <w:t>(15)</w:t>
            </w:r>
          </w:p>
        </w:tc>
      </w:tr>
      <w:tr w:rsidR="000268DB">
        <w:trPr>
          <w:trHeight w:val="206"/>
        </w:trPr>
        <w:tc>
          <w:tcPr>
            <w:tcW w:w="3059" w:type="dxa"/>
            <w:shd w:val="clear" w:color="auto" w:fill="D9D9D9"/>
          </w:tcPr>
          <w:p w:rsidR="000268DB" w:rsidRDefault="00743944">
            <w:pPr>
              <w:pStyle w:val="TableParagraph"/>
              <w:spacing w:line="186" w:lineRule="exact"/>
              <w:ind w:left="105"/>
              <w:rPr>
                <w:sz w:val="18"/>
              </w:rPr>
            </w:pPr>
            <w:r>
              <w:rPr>
                <w:sz w:val="18"/>
              </w:rPr>
              <w:t>Depreciation</w:t>
            </w:r>
          </w:p>
        </w:tc>
        <w:tc>
          <w:tcPr>
            <w:tcW w:w="1051" w:type="dxa"/>
            <w:shd w:val="clear" w:color="auto" w:fill="D9D9D9"/>
          </w:tcPr>
          <w:p w:rsidR="000268DB" w:rsidRDefault="000268DB">
            <w:pPr>
              <w:pStyle w:val="TableParagraph"/>
              <w:rPr>
                <w:rFonts w:ascii="Times New Roman"/>
                <w:sz w:val="14"/>
              </w:rPr>
            </w:pPr>
          </w:p>
        </w:tc>
        <w:tc>
          <w:tcPr>
            <w:tcW w:w="1170" w:type="dxa"/>
            <w:shd w:val="clear" w:color="auto" w:fill="D9D9D9"/>
          </w:tcPr>
          <w:p w:rsidR="000268DB" w:rsidRDefault="00743944">
            <w:pPr>
              <w:pStyle w:val="TableParagraph"/>
              <w:spacing w:line="186" w:lineRule="exact"/>
              <w:ind w:right="206"/>
              <w:jc w:val="right"/>
              <w:rPr>
                <w:sz w:val="18"/>
              </w:rPr>
            </w:pPr>
            <w:r>
              <w:rPr>
                <w:sz w:val="18"/>
              </w:rPr>
              <w:t>(1,016)</w:t>
            </w:r>
          </w:p>
        </w:tc>
        <w:tc>
          <w:tcPr>
            <w:tcW w:w="1132" w:type="dxa"/>
            <w:shd w:val="clear" w:color="auto" w:fill="D9D9D9"/>
          </w:tcPr>
          <w:p w:rsidR="000268DB" w:rsidRDefault="00743944">
            <w:pPr>
              <w:pStyle w:val="TableParagraph"/>
              <w:spacing w:line="186" w:lineRule="exact"/>
              <w:ind w:right="172"/>
              <w:jc w:val="right"/>
              <w:rPr>
                <w:sz w:val="18"/>
              </w:rPr>
            </w:pPr>
            <w:r>
              <w:rPr>
                <w:sz w:val="18"/>
              </w:rPr>
              <w:t>(91)</w:t>
            </w:r>
          </w:p>
        </w:tc>
        <w:tc>
          <w:tcPr>
            <w:tcW w:w="1285" w:type="dxa"/>
            <w:shd w:val="clear" w:color="auto" w:fill="D9D9D9"/>
          </w:tcPr>
          <w:p w:rsidR="000268DB" w:rsidRDefault="00743944">
            <w:pPr>
              <w:pStyle w:val="TableParagraph"/>
              <w:spacing w:line="186" w:lineRule="exact"/>
              <w:ind w:right="180"/>
              <w:jc w:val="right"/>
              <w:rPr>
                <w:sz w:val="18"/>
              </w:rPr>
            </w:pPr>
            <w:r>
              <w:rPr>
                <w:sz w:val="18"/>
              </w:rPr>
              <w:t>(744)</w:t>
            </w:r>
          </w:p>
        </w:tc>
        <w:tc>
          <w:tcPr>
            <w:tcW w:w="1094" w:type="dxa"/>
            <w:shd w:val="clear" w:color="auto" w:fill="D9D9D9"/>
          </w:tcPr>
          <w:p w:rsidR="000268DB" w:rsidRDefault="00743944">
            <w:pPr>
              <w:pStyle w:val="TableParagraph"/>
              <w:spacing w:line="186" w:lineRule="exact"/>
              <w:ind w:right="144"/>
              <w:jc w:val="right"/>
              <w:rPr>
                <w:sz w:val="18"/>
              </w:rPr>
            </w:pPr>
            <w:r>
              <w:rPr>
                <w:sz w:val="18"/>
              </w:rPr>
              <w:t>-</w:t>
            </w:r>
          </w:p>
        </w:tc>
        <w:tc>
          <w:tcPr>
            <w:tcW w:w="819" w:type="dxa"/>
            <w:shd w:val="clear" w:color="auto" w:fill="D9D9D9"/>
          </w:tcPr>
          <w:p w:rsidR="000268DB" w:rsidRDefault="00743944">
            <w:pPr>
              <w:pStyle w:val="TableParagraph"/>
              <w:spacing w:line="186" w:lineRule="exact"/>
              <w:ind w:right="108"/>
              <w:jc w:val="right"/>
              <w:rPr>
                <w:sz w:val="18"/>
              </w:rPr>
            </w:pPr>
            <w:r>
              <w:rPr>
                <w:sz w:val="18"/>
              </w:rPr>
              <w:t>(1,851)</w:t>
            </w:r>
          </w:p>
        </w:tc>
      </w:tr>
      <w:tr w:rsidR="000268DB">
        <w:trPr>
          <w:trHeight w:val="207"/>
        </w:trPr>
        <w:tc>
          <w:tcPr>
            <w:tcW w:w="3059" w:type="dxa"/>
            <w:shd w:val="clear" w:color="auto" w:fill="D9D9D9"/>
          </w:tcPr>
          <w:p w:rsidR="000268DB" w:rsidRDefault="00743944">
            <w:pPr>
              <w:pStyle w:val="TableParagraph"/>
              <w:spacing w:line="188" w:lineRule="exact"/>
              <w:ind w:left="105"/>
              <w:rPr>
                <w:sz w:val="18"/>
              </w:rPr>
            </w:pPr>
            <w:r>
              <w:rPr>
                <w:sz w:val="18"/>
              </w:rPr>
              <w:t>Transfers between asset classes</w:t>
            </w:r>
          </w:p>
        </w:tc>
        <w:tc>
          <w:tcPr>
            <w:tcW w:w="1051" w:type="dxa"/>
            <w:shd w:val="clear" w:color="auto" w:fill="D9D9D9"/>
          </w:tcPr>
          <w:p w:rsidR="000268DB" w:rsidRDefault="000268DB">
            <w:pPr>
              <w:pStyle w:val="TableParagraph"/>
              <w:rPr>
                <w:rFonts w:ascii="Times New Roman"/>
                <w:sz w:val="14"/>
              </w:rPr>
            </w:pPr>
          </w:p>
        </w:tc>
        <w:tc>
          <w:tcPr>
            <w:tcW w:w="1170" w:type="dxa"/>
            <w:shd w:val="clear" w:color="auto" w:fill="D9D9D9"/>
          </w:tcPr>
          <w:p w:rsidR="000268DB" w:rsidRDefault="00743944">
            <w:pPr>
              <w:pStyle w:val="TableParagraph"/>
              <w:spacing w:line="188" w:lineRule="exact"/>
              <w:ind w:right="207"/>
              <w:jc w:val="right"/>
              <w:rPr>
                <w:sz w:val="18"/>
              </w:rPr>
            </w:pPr>
            <w:r>
              <w:rPr>
                <w:sz w:val="18"/>
              </w:rPr>
              <w:t>245</w:t>
            </w:r>
          </w:p>
        </w:tc>
        <w:tc>
          <w:tcPr>
            <w:tcW w:w="1132" w:type="dxa"/>
            <w:shd w:val="clear" w:color="auto" w:fill="D9D9D9"/>
          </w:tcPr>
          <w:p w:rsidR="000268DB" w:rsidRDefault="00743944">
            <w:pPr>
              <w:pStyle w:val="TableParagraph"/>
              <w:spacing w:line="188" w:lineRule="exact"/>
              <w:ind w:right="174"/>
              <w:jc w:val="right"/>
              <w:rPr>
                <w:sz w:val="18"/>
              </w:rPr>
            </w:pPr>
            <w:r>
              <w:rPr>
                <w:sz w:val="18"/>
              </w:rPr>
              <w:t>-</w:t>
            </w:r>
          </w:p>
        </w:tc>
        <w:tc>
          <w:tcPr>
            <w:tcW w:w="1285" w:type="dxa"/>
            <w:shd w:val="clear" w:color="auto" w:fill="D9D9D9"/>
          </w:tcPr>
          <w:p w:rsidR="000268DB" w:rsidRDefault="00743944">
            <w:pPr>
              <w:pStyle w:val="TableParagraph"/>
              <w:spacing w:line="188" w:lineRule="exact"/>
              <w:ind w:right="180"/>
              <w:jc w:val="right"/>
              <w:rPr>
                <w:sz w:val="18"/>
              </w:rPr>
            </w:pPr>
            <w:r>
              <w:rPr>
                <w:sz w:val="18"/>
              </w:rPr>
              <w:t>1,297</w:t>
            </w:r>
          </w:p>
        </w:tc>
        <w:tc>
          <w:tcPr>
            <w:tcW w:w="1094" w:type="dxa"/>
            <w:shd w:val="clear" w:color="auto" w:fill="D9D9D9"/>
          </w:tcPr>
          <w:p w:rsidR="000268DB" w:rsidRDefault="00743944">
            <w:pPr>
              <w:pStyle w:val="TableParagraph"/>
              <w:spacing w:line="188" w:lineRule="exact"/>
              <w:ind w:right="141"/>
              <w:jc w:val="right"/>
              <w:rPr>
                <w:sz w:val="18"/>
              </w:rPr>
            </w:pPr>
            <w:r>
              <w:rPr>
                <w:sz w:val="18"/>
              </w:rPr>
              <w:t>(1,542)</w:t>
            </w:r>
          </w:p>
        </w:tc>
        <w:tc>
          <w:tcPr>
            <w:tcW w:w="819" w:type="dxa"/>
            <w:shd w:val="clear" w:color="auto" w:fill="D9D9D9"/>
          </w:tcPr>
          <w:p w:rsidR="000268DB" w:rsidRDefault="00743944">
            <w:pPr>
              <w:pStyle w:val="TableParagraph"/>
              <w:spacing w:line="188" w:lineRule="exact"/>
              <w:ind w:right="111"/>
              <w:jc w:val="right"/>
              <w:rPr>
                <w:sz w:val="18"/>
              </w:rPr>
            </w:pPr>
            <w:r>
              <w:rPr>
                <w:sz w:val="18"/>
              </w:rPr>
              <w:t>-</w:t>
            </w:r>
          </w:p>
        </w:tc>
      </w:tr>
      <w:tr w:rsidR="000268DB">
        <w:trPr>
          <w:trHeight w:val="205"/>
        </w:trPr>
        <w:tc>
          <w:tcPr>
            <w:tcW w:w="3059" w:type="dxa"/>
            <w:tcBorders>
              <w:bottom w:val="single" w:sz="4" w:space="0" w:color="000000"/>
            </w:tcBorders>
            <w:shd w:val="clear" w:color="auto" w:fill="D9D9D9"/>
          </w:tcPr>
          <w:p w:rsidR="000268DB" w:rsidRDefault="00743944">
            <w:pPr>
              <w:pStyle w:val="TableParagraph"/>
              <w:spacing w:line="185" w:lineRule="exact"/>
              <w:ind w:left="105"/>
              <w:rPr>
                <w:sz w:val="18"/>
              </w:rPr>
            </w:pPr>
            <w:r>
              <w:rPr>
                <w:sz w:val="18"/>
              </w:rPr>
              <w:t>Net revaluation increment</w:t>
            </w:r>
          </w:p>
        </w:tc>
        <w:tc>
          <w:tcPr>
            <w:tcW w:w="1051" w:type="dxa"/>
            <w:tcBorders>
              <w:bottom w:val="single" w:sz="4" w:space="0" w:color="000000"/>
            </w:tcBorders>
            <w:shd w:val="clear" w:color="auto" w:fill="D9D9D9"/>
          </w:tcPr>
          <w:p w:rsidR="000268DB" w:rsidRDefault="00743944">
            <w:pPr>
              <w:pStyle w:val="TableParagraph"/>
              <w:spacing w:line="185" w:lineRule="exact"/>
              <w:ind w:right="139"/>
              <w:jc w:val="right"/>
              <w:rPr>
                <w:sz w:val="18"/>
              </w:rPr>
            </w:pPr>
            <w:r>
              <w:rPr>
                <w:sz w:val="18"/>
              </w:rPr>
              <w:t>1,228</w:t>
            </w:r>
          </w:p>
        </w:tc>
        <w:tc>
          <w:tcPr>
            <w:tcW w:w="1170" w:type="dxa"/>
            <w:tcBorders>
              <w:bottom w:val="single" w:sz="4" w:space="0" w:color="000000"/>
            </w:tcBorders>
            <w:shd w:val="clear" w:color="auto" w:fill="D9D9D9"/>
          </w:tcPr>
          <w:p w:rsidR="000268DB" w:rsidRDefault="00743944">
            <w:pPr>
              <w:pStyle w:val="TableParagraph"/>
              <w:spacing w:line="185" w:lineRule="exact"/>
              <w:ind w:right="209"/>
              <w:jc w:val="right"/>
              <w:rPr>
                <w:sz w:val="18"/>
              </w:rPr>
            </w:pPr>
            <w:r>
              <w:rPr>
                <w:sz w:val="18"/>
              </w:rPr>
              <w:t>-</w:t>
            </w:r>
          </w:p>
        </w:tc>
        <w:tc>
          <w:tcPr>
            <w:tcW w:w="1132" w:type="dxa"/>
            <w:tcBorders>
              <w:bottom w:val="single" w:sz="4" w:space="0" w:color="000000"/>
            </w:tcBorders>
            <w:shd w:val="clear" w:color="auto" w:fill="D9D9D9"/>
          </w:tcPr>
          <w:p w:rsidR="000268DB" w:rsidRDefault="00743944">
            <w:pPr>
              <w:pStyle w:val="TableParagraph"/>
              <w:spacing w:line="185" w:lineRule="exact"/>
              <w:ind w:right="174"/>
              <w:jc w:val="right"/>
              <w:rPr>
                <w:sz w:val="18"/>
              </w:rPr>
            </w:pPr>
            <w:r>
              <w:rPr>
                <w:sz w:val="18"/>
              </w:rPr>
              <w:t>-</w:t>
            </w:r>
          </w:p>
        </w:tc>
        <w:tc>
          <w:tcPr>
            <w:tcW w:w="1285" w:type="dxa"/>
            <w:tcBorders>
              <w:bottom w:val="single" w:sz="4" w:space="0" w:color="000000"/>
            </w:tcBorders>
            <w:shd w:val="clear" w:color="auto" w:fill="D9D9D9"/>
          </w:tcPr>
          <w:p w:rsidR="000268DB" w:rsidRDefault="00743944">
            <w:pPr>
              <w:pStyle w:val="TableParagraph"/>
              <w:spacing w:line="185" w:lineRule="exact"/>
              <w:ind w:right="183"/>
              <w:jc w:val="right"/>
              <w:rPr>
                <w:sz w:val="18"/>
              </w:rPr>
            </w:pPr>
            <w:r>
              <w:rPr>
                <w:sz w:val="18"/>
              </w:rPr>
              <w:t>-</w:t>
            </w:r>
          </w:p>
        </w:tc>
        <w:tc>
          <w:tcPr>
            <w:tcW w:w="1094" w:type="dxa"/>
            <w:tcBorders>
              <w:bottom w:val="single" w:sz="4" w:space="0" w:color="000000"/>
            </w:tcBorders>
            <w:shd w:val="clear" w:color="auto" w:fill="D9D9D9"/>
          </w:tcPr>
          <w:p w:rsidR="000268DB" w:rsidRDefault="00743944">
            <w:pPr>
              <w:pStyle w:val="TableParagraph"/>
              <w:spacing w:line="185" w:lineRule="exact"/>
              <w:ind w:right="144"/>
              <w:jc w:val="right"/>
              <w:rPr>
                <w:sz w:val="18"/>
              </w:rPr>
            </w:pPr>
            <w:r>
              <w:rPr>
                <w:sz w:val="18"/>
              </w:rPr>
              <w:t>-</w:t>
            </w:r>
          </w:p>
        </w:tc>
        <w:tc>
          <w:tcPr>
            <w:tcW w:w="819" w:type="dxa"/>
            <w:tcBorders>
              <w:bottom w:val="single" w:sz="4" w:space="0" w:color="000000"/>
            </w:tcBorders>
            <w:shd w:val="clear" w:color="auto" w:fill="D9D9D9"/>
          </w:tcPr>
          <w:p w:rsidR="000268DB" w:rsidRDefault="00743944">
            <w:pPr>
              <w:pStyle w:val="TableParagraph"/>
              <w:spacing w:line="185" w:lineRule="exact"/>
              <w:ind w:right="109"/>
              <w:jc w:val="right"/>
              <w:rPr>
                <w:sz w:val="18"/>
              </w:rPr>
            </w:pPr>
            <w:r>
              <w:rPr>
                <w:sz w:val="18"/>
              </w:rPr>
              <w:t>1,228</w:t>
            </w:r>
          </w:p>
        </w:tc>
      </w:tr>
      <w:tr w:rsidR="000268DB">
        <w:trPr>
          <w:trHeight w:val="225"/>
        </w:trPr>
        <w:tc>
          <w:tcPr>
            <w:tcW w:w="3059" w:type="dxa"/>
            <w:tcBorders>
              <w:top w:val="single" w:sz="4" w:space="0" w:color="000000"/>
              <w:bottom w:val="single" w:sz="4" w:space="0" w:color="000000"/>
            </w:tcBorders>
            <w:shd w:val="clear" w:color="auto" w:fill="D9D9D9"/>
          </w:tcPr>
          <w:p w:rsidR="000268DB" w:rsidRDefault="00743944">
            <w:pPr>
              <w:pStyle w:val="TableParagraph"/>
              <w:spacing w:line="201" w:lineRule="exact"/>
              <w:ind w:left="105"/>
              <w:rPr>
                <w:b/>
                <w:sz w:val="18"/>
              </w:rPr>
            </w:pPr>
            <w:r>
              <w:rPr>
                <w:b/>
                <w:sz w:val="18"/>
              </w:rPr>
              <w:t>Carrying amount at 30 Jun 2017</w:t>
            </w:r>
          </w:p>
        </w:tc>
        <w:tc>
          <w:tcPr>
            <w:tcW w:w="1051" w:type="dxa"/>
            <w:tcBorders>
              <w:top w:val="single" w:sz="4" w:space="0" w:color="000000"/>
              <w:bottom w:val="single" w:sz="4" w:space="0" w:color="000000"/>
            </w:tcBorders>
            <w:shd w:val="clear" w:color="auto" w:fill="D9D9D9"/>
          </w:tcPr>
          <w:p w:rsidR="000268DB" w:rsidRDefault="00743944">
            <w:pPr>
              <w:pStyle w:val="TableParagraph"/>
              <w:spacing w:line="201" w:lineRule="exact"/>
              <w:ind w:right="139"/>
              <w:jc w:val="right"/>
              <w:rPr>
                <w:b/>
                <w:sz w:val="18"/>
              </w:rPr>
            </w:pPr>
            <w:r>
              <w:rPr>
                <w:b/>
                <w:sz w:val="18"/>
              </w:rPr>
              <w:t>20,103</w:t>
            </w:r>
          </w:p>
        </w:tc>
        <w:tc>
          <w:tcPr>
            <w:tcW w:w="1170" w:type="dxa"/>
            <w:tcBorders>
              <w:top w:val="single" w:sz="4" w:space="0" w:color="000000"/>
              <w:bottom w:val="single" w:sz="4" w:space="0" w:color="000000"/>
            </w:tcBorders>
            <w:shd w:val="clear" w:color="auto" w:fill="D9D9D9"/>
          </w:tcPr>
          <w:p w:rsidR="000268DB" w:rsidRDefault="00743944">
            <w:pPr>
              <w:pStyle w:val="TableParagraph"/>
              <w:spacing w:line="201" w:lineRule="exact"/>
              <w:ind w:right="209"/>
              <w:jc w:val="right"/>
              <w:rPr>
                <w:b/>
                <w:sz w:val="18"/>
              </w:rPr>
            </w:pPr>
            <w:r>
              <w:rPr>
                <w:b/>
                <w:sz w:val="18"/>
              </w:rPr>
              <w:t>11,071</w:t>
            </w:r>
          </w:p>
        </w:tc>
        <w:tc>
          <w:tcPr>
            <w:tcW w:w="1132" w:type="dxa"/>
            <w:tcBorders>
              <w:top w:val="single" w:sz="4" w:space="0" w:color="000000"/>
              <w:bottom w:val="single" w:sz="4" w:space="0" w:color="000000"/>
            </w:tcBorders>
            <w:shd w:val="clear" w:color="auto" w:fill="D9D9D9"/>
          </w:tcPr>
          <w:p w:rsidR="000268DB" w:rsidRDefault="00743944">
            <w:pPr>
              <w:pStyle w:val="TableParagraph"/>
              <w:spacing w:line="201" w:lineRule="exact"/>
              <w:ind w:right="172"/>
              <w:jc w:val="right"/>
              <w:rPr>
                <w:b/>
                <w:sz w:val="18"/>
              </w:rPr>
            </w:pPr>
            <w:r>
              <w:rPr>
                <w:b/>
                <w:sz w:val="18"/>
              </w:rPr>
              <w:t>2,576</w:t>
            </w:r>
          </w:p>
        </w:tc>
        <w:tc>
          <w:tcPr>
            <w:tcW w:w="1285" w:type="dxa"/>
            <w:tcBorders>
              <w:top w:val="single" w:sz="4" w:space="0" w:color="000000"/>
              <w:bottom w:val="single" w:sz="4" w:space="0" w:color="000000"/>
            </w:tcBorders>
            <w:shd w:val="clear" w:color="auto" w:fill="D9D9D9"/>
          </w:tcPr>
          <w:p w:rsidR="000268DB" w:rsidRDefault="00743944">
            <w:pPr>
              <w:pStyle w:val="TableParagraph"/>
              <w:spacing w:line="201" w:lineRule="exact"/>
              <w:ind w:right="181"/>
              <w:jc w:val="right"/>
              <w:rPr>
                <w:b/>
                <w:sz w:val="18"/>
              </w:rPr>
            </w:pPr>
            <w:r>
              <w:rPr>
                <w:b/>
                <w:sz w:val="18"/>
              </w:rPr>
              <w:t>4,914</w:t>
            </w:r>
          </w:p>
        </w:tc>
        <w:tc>
          <w:tcPr>
            <w:tcW w:w="1094" w:type="dxa"/>
            <w:tcBorders>
              <w:top w:val="single" w:sz="4" w:space="0" w:color="000000"/>
              <w:bottom w:val="single" w:sz="4" w:space="0" w:color="000000"/>
            </w:tcBorders>
            <w:shd w:val="clear" w:color="auto" w:fill="D9D9D9"/>
          </w:tcPr>
          <w:p w:rsidR="000268DB" w:rsidRDefault="00743944">
            <w:pPr>
              <w:pStyle w:val="TableParagraph"/>
              <w:spacing w:line="201" w:lineRule="exact"/>
              <w:ind w:right="141"/>
              <w:jc w:val="right"/>
              <w:rPr>
                <w:b/>
                <w:sz w:val="18"/>
              </w:rPr>
            </w:pPr>
            <w:r>
              <w:rPr>
                <w:b/>
                <w:sz w:val="18"/>
              </w:rPr>
              <w:t>587</w:t>
            </w:r>
          </w:p>
        </w:tc>
        <w:tc>
          <w:tcPr>
            <w:tcW w:w="819" w:type="dxa"/>
            <w:tcBorders>
              <w:top w:val="single" w:sz="4" w:space="0" w:color="000000"/>
              <w:bottom w:val="single" w:sz="4" w:space="0" w:color="000000"/>
            </w:tcBorders>
            <w:shd w:val="clear" w:color="auto" w:fill="D9D9D9"/>
          </w:tcPr>
          <w:p w:rsidR="000268DB" w:rsidRDefault="00743944">
            <w:pPr>
              <w:pStyle w:val="TableParagraph"/>
              <w:spacing w:line="201" w:lineRule="exact"/>
              <w:ind w:right="111"/>
              <w:jc w:val="right"/>
              <w:rPr>
                <w:b/>
                <w:sz w:val="18"/>
              </w:rPr>
            </w:pPr>
            <w:r>
              <w:rPr>
                <w:b/>
                <w:sz w:val="18"/>
              </w:rPr>
              <w:t>39,251</w:t>
            </w:r>
          </w:p>
        </w:tc>
      </w:tr>
    </w:tbl>
    <w:p w:rsidR="000268DB" w:rsidRDefault="000268DB">
      <w:pPr>
        <w:pStyle w:val="BodyText"/>
        <w:spacing w:before="10" w:after="1"/>
        <w:rPr>
          <w:b/>
          <w:sz w:val="17"/>
        </w:rPr>
      </w:pPr>
    </w:p>
    <w:tbl>
      <w:tblPr>
        <w:tblW w:w="0" w:type="auto"/>
        <w:tblInd w:w="1015" w:type="dxa"/>
        <w:tblLayout w:type="fixed"/>
        <w:tblCellMar>
          <w:left w:w="0" w:type="dxa"/>
          <w:right w:w="0" w:type="dxa"/>
        </w:tblCellMar>
        <w:tblLook w:val="01E0" w:firstRow="1" w:lastRow="1" w:firstColumn="1" w:lastColumn="1" w:noHBand="0" w:noVBand="0"/>
      </w:tblPr>
      <w:tblGrid>
        <w:gridCol w:w="3093"/>
        <w:gridCol w:w="1026"/>
        <w:gridCol w:w="1168"/>
        <w:gridCol w:w="1131"/>
        <w:gridCol w:w="1283"/>
        <w:gridCol w:w="1092"/>
        <w:gridCol w:w="817"/>
      </w:tblGrid>
      <w:tr w:rsidR="000268DB">
        <w:trPr>
          <w:trHeight w:val="405"/>
        </w:trPr>
        <w:tc>
          <w:tcPr>
            <w:tcW w:w="3093" w:type="dxa"/>
            <w:tcBorders>
              <w:top w:val="single" w:sz="4" w:space="0" w:color="000000"/>
            </w:tcBorders>
          </w:tcPr>
          <w:p w:rsidR="000268DB" w:rsidRDefault="000268DB">
            <w:pPr>
              <w:pStyle w:val="TableParagraph"/>
              <w:rPr>
                <w:rFonts w:ascii="Times New Roman"/>
                <w:sz w:val="18"/>
              </w:rPr>
            </w:pPr>
          </w:p>
        </w:tc>
        <w:tc>
          <w:tcPr>
            <w:tcW w:w="1026" w:type="dxa"/>
            <w:vMerge w:val="restart"/>
            <w:tcBorders>
              <w:top w:val="single" w:sz="4" w:space="0" w:color="000000"/>
              <w:bottom w:val="single" w:sz="4" w:space="0" w:color="000000"/>
            </w:tcBorders>
          </w:tcPr>
          <w:p w:rsidR="000268DB" w:rsidRDefault="00743944">
            <w:pPr>
              <w:pStyle w:val="TableParagraph"/>
              <w:ind w:left="254" w:right="136" w:firstLine="201"/>
              <w:jc w:val="both"/>
              <w:rPr>
                <w:b/>
                <w:sz w:val="18"/>
              </w:rPr>
            </w:pPr>
            <w:r>
              <w:rPr>
                <w:b/>
                <w:sz w:val="18"/>
              </w:rPr>
              <w:t>Land (at FV)* Level 3</w:t>
            </w:r>
          </w:p>
          <w:p w:rsidR="000268DB" w:rsidRDefault="00743944">
            <w:pPr>
              <w:pStyle w:val="TableParagraph"/>
              <w:spacing w:line="187" w:lineRule="exact"/>
              <w:ind w:left="304"/>
              <w:rPr>
                <w:sz w:val="18"/>
              </w:rPr>
            </w:pPr>
            <w:r>
              <w:rPr>
                <w:sz w:val="18"/>
              </w:rPr>
              <w:t>(i) &amp; (ii)</w:t>
            </w:r>
          </w:p>
        </w:tc>
        <w:tc>
          <w:tcPr>
            <w:tcW w:w="1168" w:type="dxa"/>
            <w:vMerge w:val="restart"/>
            <w:tcBorders>
              <w:top w:val="single" w:sz="4" w:space="0" w:color="000000"/>
              <w:bottom w:val="single" w:sz="4" w:space="0" w:color="000000"/>
            </w:tcBorders>
          </w:tcPr>
          <w:p w:rsidR="000268DB" w:rsidRDefault="00743944">
            <w:pPr>
              <w:pStyle w:val="TableParagraph"/>
              <w:ind w:left="330" w:right="203" w:hanging="190"/>
              <w:jc w:val="both"/>
              <w:rPr>
                <w:b/>
                <w:sz w:val="18"/>
              </w:rPr>
            </w:pPr>
            <w:r>
              <w:rPr>
                <w:b/>
                <w:sz w:val="18"/>
              </w:rPr>
              <w:t>Buildings (at FV)* Level 3</w:t>
            </w:r>
          </w:p>
          <w:p w:rsidR="000268DB" w:rsidRDefault="00743944">
            <w:pPr>
              <w:pStyle w:val="TableParagraph"/>
              <w:spacing w:line="187" w:lineRule="exact"/>
              <w:ind w:left="342"/>
              <w:rPr>
                <w:sz w:val="18"/>
              </w:rPr>
            </w:pPr>
            <w:r>
              <w:rPr>
                <w:sz w:val="18"/>
              </w:rPr>
              <w:t>(i) &amp; (iii)</w:t>
            </w:r>
          </w:p>
        </w:tc>
        <w:tc>
          <w:tcPr>
            <w:tcW w:w="1131" w:type="dxa"/>
            <w:vMerge w:val="restart"/>
            <w:tcBorders>
              <w:top w:val="single" w:sz="4" w:space="0" w:color="000000"/>
              <w:bottom w:val="single" w:sz="4" w:space="0" w:color="000000"/>
            </w:tcBorders>
          </w:tcPr>
          <w:p w:rsidR="000268DB" w:rsidRDefault="00743944">
            <w:pPr>
              <w:pStyle w:val="TableParagraph"/>
              <w:spacing w:line="201" w:lineRule="exact"/>
              <w:ind w:left="188" w:right="181"/>
              <w:jc w:val="center"/>
              <w:rPr>
                <w:b/>
                <w:sz w:val="18"/>
              </w:rPr>
            </w:pPr>
            <w:r>
              <w:rPr>
                <w:b/>
                <w:sz w:val="18"/>
              </w:rPr>
              <w:t>Building</w:t>
            </w:r>
          </w:p>
          <w:p w:rsidR="000268DB" w:rsidRDefault="000268DB">
            <w:pPr>
              <w:pStyle w:val="TableParagraph"/>
              <w:spacing w:before="10"/>
              <w:rPr>
                <w:b/>
                <w:sz w:val="17"/>
              </w:rPr>
            </w:pPr>
          </w:p>
          <w:p w:rsidR="000268DB" w:rsidRDefault="00743944">
            <w:pPr>
              <w:pStyle w:val="TableParagraph"/>
              <w:ind w:left="189" w:right="72"/>
              <w:jc w:val="center"/>
              <w:rPr>
                <w:b/>
                <w:sz w:val="18"/>
              </w:rPr>
            </w:pPr>
            <w:r>
              <w:rPr>
                <w:b/>
                <w:sz w:val="18"/>
              </w:rPr>
              <w:t>Level 3</w:t>
            </w:r>
          </w:p>
          <w:p w:rsidR="000268DB" w:rsidRDefault="00743944">
            <w:pPr>
              <w:pStyle w:val="TableParagraph"/>
              <w:spacing w:before="7" w:line="187" w:lineRule="exact"/>
              <w:ind w:left="678"/>
              <w:rPr>
                <w:sz w:val="18"/>
              </w:rPr>
            </w:pPr>
            <w:r>
              <w:rPr>
                <w:sz w:val="18"/>
              </w:rPr>
              <w:t>(iv)</w:t>
            </w:r>
          </w:p>
        </w:tc>
        <w:tc>
          <w:tcPr>
            <w:tcW w:w="1283" w:type="dxa"/>
            <w:tcBorders>
              <w:top w:val="single" w:sz="4" w:space="0" w:color="000000"/>
            </w:tcBorders>
          </w:tcPr>
          <w:p w:rsidR="000268DB" w:rsidRDefault="00743944">
            <w:pPr>
              <w:pStyle w:val="TableParagraph"/>
              <w:spacing w:line="201" w:lineRule="exact"/>
              <w:ind w:left="156" w:right="38"/>
              <w:jc w:val="center"/>
              <w:rPr>
                <w:b/>
                <w:sz w:val="18"/>
              </w:rPr>
            </w:pPr>
            <w:r>
              <w:rPr>
                <w:b/>
                <w:sz w:val="18"/>
              </w:rPr>
              <w:t>Plant and</w:t>
            </w:r>
          </w:p>
          <w:p w:rsidR="000268DB" w:rsidRDefault="00743944">
            <w:pPr>
              <w:pStyle w:val="TableParagraph"/>
              <w:spacing w:line="184" w:lineRule="exact"/>
              <w:ind w:left="156" w:right="157"/>
              <w:jc w:val="center"/>
              <w:rPr>
                <w:b/>
                <w:sz w:val="18"/>
              </w:rPr>
            </w:pPr>
            <w:r>
              <w:rPr>
                <w:b/>
                <w:sz w:val="18"/>
              </w:rPr>
              <w:t>Equipment</w:t>
            </w:r>
          </w:p>
        </w:tc>
        <w:tc>
          <w:tcPr>
            <w:tcW w:w="1092" w:type="dxa"/>
            <w:tcBorders>
              <w:top w:val="single" w:sz="4" w:space="0" w:color="000000"/>
            </w:tcBorders>
          </w:tcPr>
          <w:p w:rsidR="000268DB" w:rsidRDefault="00743944">
            <w:pPr>
              <w:pStyle w:val="TableParagraph"/>
              <w:spacing w:line="201" w:lineRule="exact"/>
              <w:ind w:left="162" w:right="2"/>
              <w:jc w:val="center"/>
              <w:rPr>
                <w:b/>
                <w:sz w:val="18"/>
              </w:rPr>
            </w:pPr>
            <w:r>
              <w:rPr>
                <w:b/>
                <w:sz w:val="18"/>
              </w:rPr>
              <w:t>Work in</w:t>
            </w:r>
          </w:p>
          <w:p w:rsidR="000268DB" w:rsidRDefault="00743944">
            <w:pPr>
              <w:pStyle w:val="TableParagraph"/>
              <w:spacing w:line="184" w:lineRule="exact"/>
              <w:ind w:left="160" w:right="116"/>
              <w:jc w:val="center"/>
              <w:rPr>
                <w:b/>
                <w:sz w:val="18"/>
              </w:rPr>
            </w:pPr>
            <w:r>
              <w:rPr>
                <w:b/>
                <w:sz w:val="18"/>
              </w:rPr>
              <w:t>progress</w:t>
            </w:r>
          </w:p>
        </w:tc>
        <w:tc>
          <w:tcPr>
            <w:tcW w:w="817" w:type="dxa"/>
            <w:tcBorders>
              <w:top w:val="single" w:sz="4" w:space="0" w:color="000000"/>
            </w:tcBorders>
          </w:tcPr>
          <w:p w:rsidR="000268DB" w:rsidRDefault="000268DB">
            <w:pPr>
              <w:pStyle w:val="TableParagraph"/>
              <w:rPr>
                <w:rFonts w:ascii="Times New Roman"/>
                <w:sz w:val="18"/>
              </w:rPr>
            </w:pPr>
          </w:p>
        </w:tc>
      </w:tr>
      <w:tr w:rsidR="000268DB">
        <w:trPr>
          <w:trHeight w:val="412"/>
        </w:trPr>
        <w:tc>
          <w:tcPr>
            <w:tcW w:w="3093" w:type="dxa"/>
            <w:tcBorders>
              <w:bottom w:val="single" w:sz="4" w:space="0" w:color="000000"/>
            </w:tcBorders>
          </w:tcPr>
          <w:p w:rsidR="000268DB" w:rsidRDefault="00743944">
            <w:pPr>
              <w:pStyle w:val="TableParagraph"/>
              <w:spacing w:line="199" w:lineRule="exact"/>
              <w:ind w:left="116"/>
              <w:rPr>
                <w:b/>
                <w:sz w:val="18"/>
              </w:rPr>
            </w:pPr>
            <w:r>
              <w:rPr>
                <w:b/>
                <w:sz w:val="18"/>
              </w:rPr>
              <w:t>30 June 2016</w:t>
            </w:r>
          </w:p>
        </w:tc>
        <w:tc>
          <w:tcPr>
            <w:tcW w:w="1026" w:type="dxa"/>
            <w:vMerge/>
            <w:tcBorders>
              <w:top w:val="nil"/>
              <w:bottom w:val="single" w:sz="4" w:space="0" w:color="000000"/>
            </w:tcBorders>
          </w:tcPr>
          <w:p w:rsidR="000268DB" w:rsidRDefault="000268DB">
            <w:pPr>
              <w:rPr>
                <w:sz w:val="2"/>
                <w:szCs w:val="2"/>
              </w:rPr>
            </w:pPr>
          </w:p>
        </w:tc>
        <w:tc>
          <w:tcPr>
            <w:tcW w:w="1168" w:type="dxa"/>
            <w:vMerge/>
            <w:tcBorders>
              <w:top w:val="nil"/>
              <w:bottom w:val="single" w:sz="4" w:space="0" w:color="000000"/>
            </w:tcBorders>
          </w:tcPr>
          <w:p w:rsidR="000268DB" w:rsidRDefault="000268DB">
            <w:pPr>
              <w:rPr>
                <w:sz w:val="2"/>
                <w:szCs w:val="2"/>
              </w:rPr>
            </w:pPr>
          </w:p>
        </w:tc>
        <w:tc>
          <w:tcPr>
            <w:tcW w:w="1131" w:type="dxa"/>
            <w:vMerge/>
            <w:tcBorders>
              <w:top w:val="nil"/>
              <w:bottom w:val="single" w:sz="4" w:space="0" w:color="000000"/>
            </w:tcBorders>
          </w:tcPr>
          <w:p w:rsidR="000268DB" w:rsidRDefault="000268DB">
            <w:pPr>
              <w:rPr>
                <w:sz w:val="2"/>
                <w:szCs w:val="2"/>
              </w:rPr>
            </w:pPr>
          </w:p>
        </w:tc>
        <w:tc>
          <w:tcPr>
            <w:tcW w:w="1283" w:type="dxa"/>
            <w:tcBorders>
              <w:bottom w:val="single" w:sz="4" w:space="0" w:color="000000"/>
            </w:tcBorders>
          </w:tcPr>
          <w:p w:rsidR="000268DB" w:rsidRDefault="000268DB">
            <w:pPr>
              <w:pStyle w:val="TableParagraph"/>
              <w:rPr>
                <w:rFonts w:ascii="Times New Roman"/>
                <w:sz w:val="18"/>
              </w:rPr>
            </w:pPr>
          </w:p>
        </w:tc>
        <w:tc>
          <w:tcPr>
            <w:tcW w:w="1092" w:type="dxa"/>
            <w:tcBorders>
              <w:bottom w:val="single" w:sz="4" w:space="0" w:color="000000"/>
            </w:tcBorders>
          </w:tcPr>
          <w:p w:rsidR="000268DB" w:rsidRDefault="000268DB">
            <w:pPr>
              <w:pStyle w:val="TableParagraph"/>
              <w:rPr>
                <w:rFonts w:ascii="Times New Roman"/>
                <w:sz w:val="18"/>
              </w:rPr>
            </w:pPr>
          </w:p>
        </w:tc>
        <w:tc>
          <w:tcPr>
            <w:tcW w:w="817" w:type="dxa"/>
            <w:tcBorders>
              <w:bottom w:val="single" w:sz="4" w:space="0" w:color="000000"/>
            </w:tcBorders>
          </w:tcPr>
          <w:p w:rsidR="000268DB" w:rsidRDefault="00743944">
            <w:pPr>
              <w:pStyle w:val="TableParagraph"/>
              <w:spacing w:line="199" w:lineRule="exact"/>
              <w:ind w:right="98"/>
              <w:jc w:val="right"/>
              <w:rPr>
                <w:b/>
                <w:sz w:val="18"/>
              </w:rPr>
            </w:pPr>
            <w:r>
              <w:rPr>
                <w:b/>
                <w:sz w:val="18"/>
              </w:rPr>
              <w:t>Total</w:t>
            </w:r>
          </w:p>
        </w:tc>
      </w:tr>
      <w:tr w:rsidR="000268DB">
        <w:trPr>
          <w:trHeight w:val="206"/>
        </w:trPr>
        <w:tc>
          <w:tcPr>
            <w:tcW w:w="3093" w:type="dxa"/>
            <w:tcBorders>
              <w:top w:val="single" w:sz="4" w:space="0" w:color="000000"/>
            </w:tcBorders>
          </w:tcPr>
          <w:p w:rsidR="000268DB" w:rsidRDefault="000268DB">
            <w:pPr>
              <w:pStyle w:val="TableParagraph"/>
              <w:rPr>
                <w:rFonts w:ascii="Times New Roman"/>
                <w:sz w:val="14"/>
              </w:rPr>
            </w:pPr>
          </w:p>
        </w:tc>
        <w:tc>
          <w:tcPr>
            <w:tcW w:w="1026" w:type="dxa"/>
            <w:tcBorders>
              <w:top w:val="single" w:sz="4" w:space="0" w:color="000000"/>
            </w:tcBorders>
          </w:tcPr>
          <w:p w:rsidR="000268DB" w:rsidRDefault="00743944">
            <w:pPr>
              <w:pStyle w:val="TableParagraph"/>
              <w:spacing w:line="186" w:lineRule="exact"/>
              <w:ind w:right="136"/>
              <w:jc w:val="right"/>
              <w:rPr>
                <w:b/>
                <w:sz w:val="18"/>
              </w:rPr>
            </w:pPr>
            <w:r>
              <w:rPr>
                <w:b/>
                <w:sz w:val="18"/>
              </w:rPr>
              <w:t>$’000</w:t>
            </w:r>
          </w:p>
        </w:tc>
        <w:tc>
          <w:tcPr>
            <w:tcW w:w="1168" w:type="dxa"/>
            <w:tcBorders>
              <w:top w:val="single" w:sz="4" w:space="0" w:color="000000"/>
            </w:tcBorders>
          </w:tcPr>
          <w:p w:rsidR="000268DB" w:rsidRDefault="00743944">
            <w:pPr>
              <w:pStyle w:val="TableParagraph"/>
              <w:spacing w:line="186" w:lineRule="exact"/>
              <w:ind w:right="202"/>
              <w:jc w:val="right"/>
              <w:rPr>
                <w:b/>
                <w:sz w:val="18"/>
              </w:rPr>
            </w:pPr>
            <w:r>
              <w:rPr>
                <w:b/>
                <w:sz w:val="18"/>
              </w:rPr>
              <w:t>$’000</w:t>
            </w:r>
          </w:p>
        </w:tc>
        <w:tc>
          <w:tcPr>
            <w:tcW w:w="1131" w:type="dxa"/>
            <w:tcBorders>
              <w:top w:val="single" w:sz="4" w:space="0" w:color="000000"/>
            </w:tcBorders>
          </w:tcPr>
          <w:p w:rsidR="000268DB" w:rsidRDefault="00743944">
            <w:pPr>
              <w:pStyle w:val="TableParagraph"/>
              <w:spacing w:line="186" w:lineRule="exact"/>
              <w:ind w:right="167"/>
              <w:jc w:val="right"/>
              <w:rPr>
                <w:b/>
                <w:sz w:val="18"/>
              </w:rPr>
            </w:pPr>
            <w:r>
              <w:rPr>
                <w:b/>
                <w:sz w:val="18"/>
              </w:rPr>
              <w:t>$’000</w:t>
            </w:r>
          </w:p>
        </w:tc>
        <w:tc>
          <w:tcPr>
            <w:tcW w:w="1283" w:type="dxa"/>
            <w:tcBorders>
              <w:top w:val="single" w:sz="4" w:space="0" w:color="000000"/>
            </w:tcBorders>
          </w:tcPr>
          <w:p w:rsidR="000268DB" w:rsidRDefault="00743944">
            <w:pPr>
              <w:pStyle w:val="TableParagraph"/>
              <w:spacing w:line="186" w:lineRule="exact"/>
              <w:ind w:right="173"/>
              <w:jc w:val="right"/>
              <w:rPr>
                <w:b/>
                <w:sz w:val="18"/>
              </w:rPr>
            </w:pPr>
            <w:r>
              <w:rPr>
                <w:b/>
                <w:sz w:val="18"/>
              </w:rPr>
              <w:t>$’000</w:t>
            </w:r>
          </w:p>
        </w:tc>
        <w:tc>
          <w:tcPr>
            <w:tcW w:w="1092" w:type="dxa"/>
            <w:tcBorders>
              <w:top w:val="single" w:sz="4" w:space="0" w:color="000000"/>
            </w:tcBorders>
          </w:tcPr>
          <w:p w:rsidR="000268DB" w:rsidRDefault="00743944">
            <w:pPr>
              <w:pStyle w:val="TableParagraph"/>
              <w:spacing w:line="186" w:lineRule="exact"/>
              <w:ind w:right="132"/>
              <w:jc w:val="right"/>
              <w:rPr>
                <w:b/>
                <w:sz w:val="18"/>
              </w:rPr>
            </w:pPr>
            <w:r>
              <w:rPr>
                <w:b/>
                <w:sz w:val="18"/>
              </w:rPr>
              <w:t>$’000</w:t>
            </w:r>
          </w:p>
        </w:tc>
        <w:tc>
          <w:tcPr>
            <w:tcW w:w="817" w:type="dxa"/>
            <w:tcBorders>
              <w:top w:val="single" w:sz="4" w:space="0" w:color="000000"/>
            </w:tcBorders>
          </w:tcPr>
          <w:p w:rsidR="000268DB" w:rsidRDefault="00743944">
            <w:pPr>
              <w:pStyle w:val="TableParagraph"/>
              <w:spacing w:line="186" w:lineRule="exact"/>
              <w:ind w:right="97"/>
              <w:jc w:val="right"/>
              <w:rPr>
                <w:b/>
                <w:sz w:val="18"/>
              </w:rPr>
            </w:pPr>
            <w:r>
              <w:rPr>
                <w:b/>
                <w:sz w:val="18"/>
              </w:rPr>
              <w:t>$’000</w:t>
            </w:r>
          </w:p>
        </w:tc>
      </w:tr>
      <w:tr w:rsidR="000268DB">
        <w:trPr>
          <w:trHeight w:val="209"/>
        </w:trPr>
        <w:tc>
          <w:tcPr>
            <w:tcW w:w="3093" w:type="dxa"/>
          </w:tcPr>
          <w:p w:rsidR="000268DB" w:rsidRDefault="00743944">
            <w:pPr>
              <w:pStyle w:val="TableParagraph"/>
              <w:spacing w:line="190" w:lineRule="exact"/>
              <w:ind w:left="116"/>
              <w:rPr>
                <w:sz w:val="18"/>
              </w:rPr>
            </w:pPr>
            <w:r>
              <w:rPr>
                <w:sz w:val="18"/>
              </w:rPr>
              <w:t>Gross</w:t>
            </w:r>
          </w:p>
        </w:tc>
        <w:tc>
          <w:tcPr>
            <w:tcW w:w="1026" w:type="dxa"/>
          </w:tcPr>
          <w:p w:rsidR="000268DB" w:rsidRDefault="00743944">
            <w:pPr>
              <w:pStyle w:val="TableParagraph"/>
              <w:spacing w:line="190" w:lineRule="exact"/>
              <w:ind w:right="136"/>
              <w:jc w:val="right"/>
              <w:rPr>
                <w:sz w:val="18"/>
              </w:rPr>
            </w:pPr>
            <w:r>
              <w:rPr>
                <w:sz w:val="18"/>
              </w:rPr>
              <w:t>18,875</w:t>
            </w:r>
          </w:p>
        </w:tc>
        <w:tc>
          <w:tcPr>
            <w:tcW w:w="1168" w:type="dxa"/>
          </w:tcPr>
          <w:p w:rsidR="000268DB" w:rsidRDefault="00743944">
            <w:pPr>
              <w:pStyle w:val="TableParagraph"/>
              <w:spacing w:line="190" w:lineRule="exact"/>
              <w:ind w:right="203"/>
              <w:jc w:val="right"/>
              <w:rPr>
                <w:sz w:val="18"/>
              </w:rPr>
            </w:pPr>
            <w:r>
              <w:rPr>
                <w:sz w:val="18"/>
              </w:rPr>
              <w:t>11,842</w:t>
            </w:r>
          </w:p>
        </w:tc>
        <w:tc>
          <w:tcPr>
            <w:tcW w:w="1131" w:type="dxa"/>
          </w:tcPr>
          <w:p w:rsidR="000268DB" w:rsidRDefault="00743944">
            <w:pPr>
              <w:pStyle w:val="TableParagraph"/>
              <w:spacing w:line="190" w:lineRule="exact"/>
              <w:ind w:right="167"/>
              <w:jc w:val="right"/>
              <w:rPr>
                <w:sz w:val="18"/>
              </w:rPr>
            </w:pPr>
            <w:r>
              <w:rPr>
                <w:sz w:val="18"/>
              </w:rPr>
              <w:t>3,040</w:t>
            </w:r>
          </w:p>
        </w:tc>
        <w:tc>
          <w:tcPr>
            <w:tcW w:w="1283" w:type="dxa"/>
          </w:tcPr>
          <w:p w:rsidR="000268DB" w:rsidRDefault="00743944">
            <w:pPr>
              <w:pStyle w:val="TableParagraph"/>
              <w:spacing w:line="190" w:lineRule="exact"/>
              <w:ind w:right="173"/>
              <w:jc w:val="right"/>
              <w:rPr>
                <w:sz w:val="18"/>
              </w:rPr>
            </w:pPr>
            <w:r>
              <w:rPr>
                <w:sz w:val="18"/>
              </w:rPr>
              <w:t>6,608</w:t>
            </w:r>
          </w:p>
        </w:tc>
        <w:tc>
          <w:tcPr>
            <w:tcW w:w="1092" w:type="dxa"/>
          </w:tcPr>
          <w:p w:rsidR="000268DB" w:rsidRDefault="00743944">
            <w:pPr>
              <w:pStyle w:val="TableParagraph"/>
              <w:spacing w:line="190" w:lineRule="exact"/>
              <w:ind w:right="132"/>
              <w:jc w:val="right"/>
              <w:rPr>
                <w:sz w:val="18"/>
              </w:rPr>
            </w:pPr>
            <w:r>
              <w:rPr>
                <w:sz w:val="18"/>
              </w:rPr>
              <w:t>303</w:t>
            </w:r>
          </w:p>
        </w:tc>
        <w:tc>
          <w:tcPr>
            <w:tcW w:w="817" w:type="dxa"/>
          </w:tcPr>
          <w:p w:rsidR="000268DB" w:rsidRDefault="00743944">
            <w:pPr>
              <w:pStyle w:val="TableParagraph"/>
              <w:spacing w:line="190" w:lineRule="exact"/>
              <w:ind w:right="99"/>
              <w:jc w:val="right"/>
              <w:rPr>
                <w:sz w:val="18"/>
              </w:rPr>
            </w:pPr>
            <w:r>
              <w:rPr>
                <w:sz w:val="18"/>
              </w:rPr>
              <w:t>40,668</w:t>
            </w:r>
          </w:p>
        </w:tc>
      </w:tr>
      <w:tr w:rsidR="000268DB">
        <w:trPr>
          <w:trHeight w:val="226"/>
        </w:trPr>
        <w:tc>
          <w:tcPr>
            <w:tcW w:w="3093" w:type="dxa"/>
          </w:tcPr>
          <w:p w:rsidR="000268DB" w:rsidRDefault="00743944">
            <w:pPr>
              <w:pStyle w:val="TableParagraph"/>
              <w:spacing w:line="205" w:lineRule="exact"/>
              <w:ind w:left="116"/>
              <w:rPr>
                <w:sz w:val="18"/>
              </w:rPr>
            </w:pPr>
            <w:r>
              <w:rPr>
                <w:sz w:val="18"/>
              </w:rPr>
              <w:t>Less Accumulated Depreciation</w:t>
            </w:r>
          </w:p>
        </w:tc>
        <w:tc>
          <w:tcPr>
            <w:tcW w:w="1026" w:type="dxa"/>
          </w:tcPr>
          <w:p w:rsidR="000268DB" w:rsidRDefault="00743944">
            <w:pPr>
              <w:pStyle w:val="TableParagraph"/>
              <w:spacing w:line="205" w:lineRule="exact"/>
              <w:ind w:right="138"/>
              <w:jc w:val="right"/>
              <w:rPr>
                <w:sz w:val="18"/>
              </w:rPr>
            </w:pPr>
            <w:r>
              <w:rPr>
                <w:sz w:val="18"/>
              </w:rPr>
              <w:t>-</w:t>
            </w:r>
          </w:p>
        </w:tc>
        <w:tc>
          <w:tcPr>
            <w:tcW w:w="1168" w:type="dxa"/>
          </w:tcPr>
          <w:p w:rsidR="000268DB" w:rsidRDefault="000268DB">
            <w:pPr>
              <w:pStyle w:val="TableParagraph"/>
              <w:rPr>
                <w:rFonts w:ascii="Times New Roman"/>
                <w:sz w:val="16"/>
              </w:rPr>
            </w:pPr>
          </w:p>
        </w:tc>
        <w:tc>
          <w:tcPr>
            <w:tcW w:w="1131" w:type="dxa"/>
          </w:tcPr>
          <w:p w:rsidR="000268DB" w:rsidRDefault="00743944">
            <w:pPr>
              <w:pStyle w:val="TableParagraph"/>
              <w:spacing w:line="205" w:lineRule="exact"/>
              <w:ind w:right="166"/>
              <w:jc w:val="right"/>
              <w:rPr>
                <w:sz w:val="18"/>
              </w:rPr>
            </w:pPr>
            <w:r>
              <w:rPr>
                <w:sz w:val="18"/>
              </w:rPr>
              <w:t>(373)</w:t>
            </w:r>
          </w:p>
        </w:tc>
        <w:tc>
          <w:tcPr>
            <w:tcW w:w="1283" w:type="dxa"/>
          </w:tcPr>
          <w:p w:rsidR="000268DB" w:rsidRDefault="00743944">
            <w:pPr>
              <w:pStyle w:val="TableParagraph"/>
              <w:spacing w:line="207" w:lineRule="exact"/>
              <w:ind w:right="179"/>
              <w:jc w:val="right"/>
              <w:rPr>
                <w:sz w:val="20"/>
              </w:rPr>
            </w:pPr>
            <w:r>
              <w:rPr>
                <w:w w:val="95"/>
                <w:sz w:val="20"/>
              </w:rPr>
              <w:t>(2,756)</w:t>
            </w:r>
          </w:p>
        </w:tc>
        <w:tc>
          <w:tcPr>
            <w:tcW w:w="1092" w:type="dxa"/>
          </w:tcPr>
          <w:p w:rsidR="000268DB" w:rsidRDefault="00743944">
            <w:pPr>
              <w:pStyle w:val="TableParagraph"/>
              <w:spacing w:line="207" w:lineRule="exact"/>
              <w:ind w:right="135"/>
              <w:jc w:val="right"/>
              <w:rPr>
                <w:sz w:val="20"/>
              </w:rPr>
            </w:pPr>
            <w:r>
              <w:rPr>
                <w:w w:val="99"/>
                <w:sz w:val="20"/>
              </w:rPr>
              <w:t>-</w:t>
            </w:r>
          </w:p>
        </w:tc>
        <w:tc>
          <w:tcPr>
            <w:tcW w:w="817" w:type="dxa"/>
          </w:tcPr>
          <w:p w:rsidR="000268DB" w:rsidRDefault="00743944">
            <w:pPr>
              <w:pStyle w:val="TableParagraph"/>
              <w:spacing w:line="205" w:lineRule="exact"/>
              <w:ind w:right="97"/>
              <w:jc w:val="right"/>
              <w:rPr>
                <w:sz w:val="18"/>
              </w:rPr>
            </w:pPr>
            <w:r>
              <w:rPr>
                <w:sz w:val="18"/>
              </w:rPr>
              <w:t>(3,129)</w:t>
            </w:r>
          </w:p>
        </w:tc>
      </w:tr>
      <w:tr w:rsidR="000268DB">
        <w:trPr>
          <w:trHeight w:val="325"/>
        </w:trPr>
        <w:tc>
          <w:tcPr>
            <w:tcW w:w="3093" w:type="dxa"/>
          </w:tcPr>
          <w:p w:rsidR="000268DB" w:rsidRDefault="00743944">
            <w:pPr>
              <w:pStyle w:val="TableParagraph"/>
              <w:spacing w:line="202" w:lineRule="exact"/>
              <w:ind w:left="116"/>
              <w:rPr>
                <w:b/>
                <w:sz w:val="18"/>
              </w:rPr>
            </w:pPr>
            <w:r>
              <w:rPr>
                <w:b/>
                <w:sz w:val="18"/>
              </w:rPr>
              <w:t>Carrying amount at 30 Jun 2016</w:t>
            </w:r>
          </w:p>
        </w:tc>
        <w:tc>
          <w:tcPr>
            <w:tcW w:w="1026" w:type="dxa"/>
          </w:tcPr>
          <w:p w:rsidR="000268DB" w:rsidRDefault="00743944">
            <w:pPr>
              <w:pStyle w:val="TableParagraph"/>
              <w:spacing w:line="202" w:lineRule="exact"/>
              <w:ind w:right="136"/>
              <w:jc w:val="right"/>
              <w:rPr>
                <w:b/>
                <w:sz w:val="18"/>
              </w:rPr>
            </w:pPr>
            <w:r>
              <w:rPr>
                <w:b/>
                <w:sz w:val="18"/>
              </w:rPr>
              <w:t>18,875</w:t>
            </w:r>
          </w:p>
        </w:tc>
        <w:tc>
          <w:tcPr>
            <w:tcW w:w="1168" w:type="dxa"/>
          </w:tcPr>
          <w:p w:rsidR="000268DB" w:rsidRDefault="00743944">
            <w:pPr>
              <w:pStyle w:val="TableParagraph"/>
              <w:spacing w:line="202" w:lineRule="exact"/>
              <w:ind w:right="204"/>
              <w:jc w:val="right"/>
              <w:rPr>
                <w:b/>
                <w:sz w:val="18"/>
              </w:rPr>
            </w:pPr>
            <w:r>
              <w:rPr>
                <w:b/>
                <w:sz w:val="18"/>
              </w:rPr>
              <w:t>11,842</w:t>
            </w:r>
          </w:p>
        </w:tc>
        <w:tc>
          <w:tcPr>
            <w:tcW w:w="1131" w:type="dxa"/>
          </w:tcPr>
          <w:p w:rsidR="000268DB" w:rsidRDefault="00743944">
            <w:pPr>
              <w:pStyle w:val="TableParagraph"/>
              <w:spacing w:line="202" w:lineRule="exact"/>
              <w:ind w:right="167"/>
              <w:jc w:val="right"/>
              <w:rPr>
                <w:b/>
                <w:sz w:val="18"/>
              </w:rPr>
            </w:pPr>
            <w:r>
              <w:rPr>
                <w:b/>
                <w:sz w:val="18"/>
              </w:rPr>
              <w:t>2,667</w:t>
            </w:r>
          </w:p>
        </w:tc>
        <w:tc>
          <w:tcPr>
            <w:tcW w:w="1283" w:type="dxa"/>
          </w:tcPr>
          <w:p w:rsidR="000268DB" w:rsidRDefault="00743944">
            <w:pPr>
              <w:pStyle w:val="TableParagraph"/>
              <w:spacing w:line="202" w:lineRule="exact"/>
              <w:ind w:right="173"/>
              <w:jc w:val="right"/>
              <w:rPr>
                <w:b/>
                <w:sz w:val="18"/>
              </w:rPr>
            </w:pPr>
            <w:r>
              <w:rPr>
                <w:b/>
                <w:sz w:val="18"/>
              </w:rPr>
              <w:t>3,852</w:t>
            </w:r>
          </w:p>
        </w:tc>
        <w:tc>
          <w:tcPr>
            <w:tcW w:w="1092" w:type="dxa"/>
          </w:tcPr>
          <w:p w:rsidR="000268DB" w:rsidRDefault="00743944">
            <w:pPr>
              <w:pStyle w:val="TableParagraph"/>
              <w:spacing w:line="202" w:lineRule="exact"/>
              <w:ind w:right="132"/>
              <w:jc w:val="right"/>
              <w:rPr>
                <w:b/>
                <w:sz w:val="18"/>
              </w:rPr>
            </w:pPr>
            <w:r>
              <w:rPr>
                <w:b/>
                <w:sz w:val="18"/>
              </w:rPr>
              <w:t>303</w:t>
            </w:r>
          </w:p>
        </w:tc>
        <w:tc>
          <w:tcPr>
            <w:tcW w:w="817" w:type="dxa"/>
          </w:tcPr>
          <w:p w:rsidR="000268DB" w:rsidRDefault="00743944">
            <w:pPr>
              <w:pStyle w:val="TableParagraph"/>
              <w:spacing w:line="202" w:lineRule="exact"/>
              <w:ind w:right="99"/>
              <w:jc w:val="right"/>
              <w:rPr>
                <w:b/>
                <w:sz w:val="18"/>
              </w:rPr>
            </w:pPr>
            <w:r>
              <w:rPr>
                <w:b/>
                <w:sz w:val="18"/>
              </w:rPr>
              <w:t>37,539</w:t>
            </w:r>
          </w:p>
        </w:tc>
      </w:tr>
      <w:tr w:rsidR="000268DB">
        <w:trPr>
          <w:trHeight w:val="327"/>
        </w:trPr>
        <w:tc>
          <w:tcPr>
            <w:tcW w:w="3093" w:type="dxa"/>
          </w:tcPr>
          <w:p w:rsidR="000268DB" w:rsidRDefault="00743944">
            <w:pPr>
              <w:pStyle w:val="TableParagraph"/>
              <w:spacing w:before="118" w:line="190" w:lineRule="exact"/>
              <w:ind w:left="116"/>
              <w:rPr>
                <w:sz w:val="18"/>
              </w:rPr>
            </w:pPr>
            <w:r>
              <w:rPr>
                <w:sz w:val="18"/>
              </w:rPr>
              <w:t>Carrying amount at 1 July 2015</w:t>
            </w:r>
          </w:p>
        </w:tc>
        <w:tc>
          <w:tcPr>
            <w:tcW w:w="1026" w:type="dxa"/>
          </w:tcPr>
          <w:p w:rsidR="000268DB" w:rsidRDefault="00743944">
            <w:pPr>
              <w:pStyle w:val="TableParagraph"/>
              <w:spacing w:before="118" w:line="190" w:lineRule="exact"/>
              <w:ind w:right="136"/>
              <w:jc w:val="right"/>
              <w:rPr>
                <w:sz w:val="18"/>
              </w:rPr>
            </w:pPr>
            <w:r>
              <w:rPr>
                <w:sz w:val="18"/>
              </w:rPr>
              <w:t>14,690</w:t>
            </w:r>
          </w:p>
        </w:tc>
        <w:tc>
          <w:tcPr>
            <w:tcW w:w="1168" w:type="dxa"/>
          </w:tcPr>
          <w:p w:rsidR="000268DB" w:rsidRDefault="00743944">
            <w:pPr>
              <w:pStyle w:val="TableParagraph"/>
              <w:spacing w:before="118" w:line="190" w:lineRule="exact"/>
              <w:ind w:right="203"/>
              <w:jc w:val="right"/>
              <w:rPr>
                <w:sz w:val="18"/>
              </w:rPr>
            </w:pPr>
            <w:r>
              <w:rPr>
                <w:sz w:val="18"/>
              </w:rPr>
              <w:t>17,503</w:t>
            </w:r>
          </w:p>
        </w:tc>
        <w:tc>
          <w:tcPr>
            <w:tcW w:w="1131" w:type="dxa"/>
          </w:tcPr>
          <w:p w:rsidR="000268DB" w:rsidRDefault="00743944">
            <w:pPr>
              <w:pStyle w:val="TableParagraph"/>
              <w:spacing w:before="118" w:line="190" w:lineRule="exact"/>
              <w:ind w:right="167"/>
              <w:jc w:val="right"/>
              <w:rPr>
                <w:sz w:val="18"/>
              </w:rPr>
            </w:pPr>
            <w:r>
              <w:rPr>
                <w:sz w:val="18"/>
              </w:rPr>
              <w:t>2,759</w:t>
            </w:r>
          </w:p>
        </w:tc>
        <w:tc>
          <w:tcPr>
            <w:tcW w:w="1283" w:type="dxa"/>
          </w:tcPr>
          <w:p w:rsidR="000268DB" w:rsidRDefault="00743944">
            <w:pPr>
              <w:pStyle w:val="TableParagraph"/>
              <w:spacing w:before="118" w:line="190" w:lineRule="exact"/>
              <w:ind w:right="173"/>
              <w:jc w:val="right"/>
              <w:rPr>
                <w:sz w:val="18"/>
              </w:rPr>
            </w:pPr>
            <w:r>
              <w:rPr>
                <w:sz w:val="18"/>
              </w:rPr>
              <w:t>3,897</w:t>
            </w:r>
          </w:p>
        </w:tc>
        <w:tc>
          <w:tcPr>
            <w:tcW w:w="1092" w:type="dxa"/>
          </w:tcPr>
          <w:p w:rsidR="000268DB" w:rsidRDefault="00743944">
            <w:pPr>
              <w:pStyle w:val="TableParagraph"/>
              <w:spacing w:before="118" w:line="190" w:lineRule="exact"/>
              <w:ind w:right="133"/>
              <w:jc w:val="right"/>
              <w:rPr>
                <w:sz w:val="18"/>
              </w:rPr>
            </w:pPr>
            <w:r>
              <w:rPr>
                <w:sz w:val="18"/>
              </w:rPr>
              <w:t>293</w:t>
            </w:r>
          </w:p>
        </w:tc>
        <w:tc>
          <w:tcPr>
            <w:tcW w:w="817" w:type="dxa"/>
          </w:tcPr>
          <w:p w:rsidR="000268DB" w:rsidRDefault="00743944">
            <w:pPr>
              <w:pStyle w:val="TableParagraph"/>
              <w:spacing w:before="118" w:line="190" w:lineRule="exact"/>
              <w:ind w:right="99"/>
              <w:jc w:val="right"/>
              <w:rPr>
                <w:sz w:val="18"/>
              </w:rPr>
            </w:pPr>
            <w:r>
              <w:rPr>
                <w:sz w:val="18"/>
              </w:rPr>
              <w:t>39,142</w:t>
            </w:r>
          </w:p>
        </w:tc>
      </w:tr>
      <w:tr w:rsidR="000268DB">
        <w:trPr>
          <w:trHeight w:val="206"/>
        </w:trPr>
        <w:tc>
          <w:tcPr>
            <w:tcW w:w="3093" w:type="dxa"/>
          </w:tcPr>
          <w:p w:rsidR="000268DB" w:rsidRDefault="00743944">
            <w:pPr>
              <w:pStyle w:val="TableParagraph"/>
              <w:spacing w:line="186" w:lineRule="exact"/>
              <w:ind w:left="116"/>
              <w:rPr>
                <w:sz w:val="18"/>
              </w:rPr>
            </w:pPr>
            <w:r>
              <w:rPr>
                <w:sz w:val="18"/>
              </w:rPr>
              <w:t>Acquisitions</w:t>
            </w:r>
          </w:p>
        </w:tc>
        <w:tc>
          <w:tcPr>
            <w:tcW w:w="1026" w:type="dxa"/>
          </w:tcPr>
          <w:p w:rsidR="000268DB" w:rsidRDefault="00743944">
            <w:pPr>
              <w:pStyle w:val="TableParagraph"/>
              <w:spacing w:line="186" w:lineRule="exact"/>
              <w:ind w:right="137"/>
              <w:jc w:val="right"/>
              <w:rPr>
                <w:sz w:val="18"/>
              </w:rPr>
            </w:pPr>
            <w:r>
              <w:rPr>
                <w:sz w:val="18"/>
              </w:rPr>
              <w:t>22</w:t>
            </w:r>
          </w:p>
        </w:tc>
        <w:tc>
          <w:tcPr>
            <w:tcW w:w="1168" w:type="dxa"/>
          </w:tcPr>
          <w:p w:rsidR="000268DB" w:rsidRDefault="00743944">
            <w:pPr>
              <w:pStyle w:val="TableParagraph"/>
              <w:spacing w:line="186" w:lineRule="exact"/>
              <w:ind w:right="204"/>
              <w:jc w:val="right"/>
              <w:rPr>
                <w:sz w:val="18"/>
              </w:rPr>
            </w:pPr>
            <w:r>
              <w:rPr>
                <w:sz w:val="18"/>
              </w:rPr>
              <w:t>-</w:t>
            </w:r>
          </w:p>
        </w:tc>
        <w:tc>
          <w:tcPr>
            <w:tcW w:w="1131" w:type="dxa"/>
          </w:tcPr>
          <w:p w:rsidR="000268DB" w:rsidRDefault="00743944">
            <w:pPr>
              <w:pStyle w:val="TableParagraph"/>
              <w:spacing w:line="186" w:lineRule="exact"/>
              <w:ind w:right="169"/>
              <w:jc w:val="right"/>
              <w:rPr>
                <w:sz w:val="18"/>
              </w:rPr>
            </w:pPr>
            <w:r>
              <w:rPr>
                <w:sz w:val="18"/>
              </w:rPr>
              <w:t>-</w:t>
            </w:r>
          </w:p>
        </w:tc>
        <w:tc>
          <w:tcPr>
            <w:tcW w:w="1283" w:type="dxa"/>
          </w:tcPr>
          <w:p w:rsidR="000268DB" w:rsidRDefault="00743944">
            <w:pPr>
              <w:pStyle w:val="TableParagraph"/>
              <w:spacing w:line="186" w:lineRule="exact"/>
              <w:ind w:right="173"/>
              <w:jc w:val="right"/>
              <w:rPr>
                <w:sz w:val="18"/>
              </w:rPr>
            </w:pPr>
            <w:r>
              <w:rPr>
                <w:sz w:val="18"/>
              </w:rPr>
              <w:t>627</w:t>
            </w:r>
          </w:p>
        </w:tc>
        <w:tc>
          <w:tcPr>
            <w:tcW w:w="1092" w:type="dxa"/>
          </w:tcPr>
          <w:p w:rsidR="000268DB" w:rsidRDefault="00743944">
            <w:pPr>
              <w:pStyle w:val="TableParagraph"/>
              <w:spacing w:line="186" w:lineRule="exact"/>
              <w:ind w:right="132"/>
              <w:jc w:val="right"/>
              <w:rPr>
                <w:sz w:val="18"/>
              </w:rPr>
            </w:pPr>
            <w:r>
              <w:rPr>
                <w:sz w:val="18"/>
              </w:rPr>
              <w:t>123</w:t>
            </w:r>
          </w:p>
        </w:tc>
        <w:tc>
          <w:tcPr>
            <w:tcW w:w="817" w:type="dxa"/>
          </w:tcPr>
          <w:p w:rsidR="000268DB" w:rsidRDefault="00743944">
            <w:pPr>
              <w:pStyle w:val="TableParagraph"/>
              <w:spacing w:line="186" w:lineRule="exact"/>
              <w:ind w:right="97"/>
              <w:jc w:val="right"/>
              <w:rPr>
                <w:sz w:val="18"/>
              </w:rPr>
            </w:pPr>
            <w:r>
              <w:rPr>
                <w:sz w:val="18"/>
              </w:rPr>
              <w:t>772</w:t>
            </w:r>
          </w:p>
        </w:tc>
      </w:tr>
      <w:tr w:rsidR="000268DB">
        <w:trPr>
          <w:trHeight w:val="206"/>
        </w:trPr>
        <w:tc>
          <w:tcPr>
            <w:tcW w:w="3093" w:type="dxa"/>
          </w:tcPr>
          <w:p w:rsidR="000268DB" w:rsidRDefault="00743944">
            <w:pPr>
              <w:pStyle w:val="TableParagraph"/>
              <w:spacing w:line="186" w:lineRule="exact"/>
              <w:ind w:left="116"/>
              <w:rPr>
                <w:sz w:val="18"/>
              </w:rPr>
            </w:pPr>
            <w:r>
              <w:rPr>
                <w:sz w:val="18"/>
              </w:rPr>
              <w:t>Disposals</w:t>
            </w:r>
          </w:p>
        </w:tc>
        <w:tc>
          <w:tcPr>
            <w:tcW w:w="1026" w:type="dxa"/>
          </w:tcPr>
          <w:p w:rsidR="000268DB" w:rsidRDefault="00743944">
            <w:pPr>
              <w:pStyle w:val="TableParagraph"/>
              <w:spacing w:line="186" w:lineRule="exact"/>
              <w:ind w:right="138"/>
              <w:jc w:val="right"/>
              <w:rPr>
                <w:sz w:val="18"/>
              </w:rPr>
            </w:pPr>
            <w:r>
              <w:rPr>
                <w:sz w:val="18"/>
              </w:rPr>
              <w:t>-</w:t>
            </w:r>
          </w:p>
        </w:tc>
        <w:tc>
          <w:tcPr>
            <w:tcW w:w="1168" w:type="dxa"/>
          </w:tcPr>
          <w:p w:rsidR="000268DB" w:rsidRDefault="00743944">
            <w:pPr>
              <w:pStyle w:val="TableParagraph"/>
              <w:spacing w:line="186" w:lineRule="exact"/>
              <w:ind w:right="204"/>
              <w:jc w:val="right"/>
              <w:rPr>
                <w:sz w:val="18"/>
              </w:rPr>
            </w:pPr>
            <w:r>
              <w:rPr>
                <w:sz w:val="18"/>
              </w:rPr>
              <w:t>-</w:t>
            </w:r>
          </w:p>
        </w:tc>
        <w:tc>
          <w:tcPr>
            <w:tcW w:w="1131" w:type="dxa"/>
          </w:tcPr>
          <w:p w:rsidR="000268DB" w:rsidRDefault="00743944">
            <w:pPr>
              <w:pStyle w:val="TableParagraph"/>
              <w:spacing w:line="186" w:lineRule="exact"/>
              <w:ind w:right="169"/>
              <w:jc w:val="right"/>
              <w:rPr>
                <w:sz w:val="18"/>
              </w:rPr>
            </w:pPr>
            <w:r>
              <w:rPr>
                <w:sz w:val="18"/>
              </w:rPr>
              <w:t>-</w:t>
            </w:r>
          </w:p>
        </w:tc>
        <w:tc>
          <w:tcPr>
            <w:tcW w:w="1283" w:type="dxa"/>
          </w:tcPr>
          <w:p w:rsidR="000268DB" w:rsidRDefault="00743944">
            <w:pPr>
              <w:pStyle w:val="TableParagraph"/>
              <w:spacing w:line="186" w:lineRule="exact"/>
              <w:ind w:right="172"/>
              <w:jc w:val="right"/>
              <w:rPr>
                <w:sz w:val="18"/>
              </w:rPr>
            </w:pPr>
            <w:r>
              <w:rPr>
                <w:sz w:val="18"/>
              </w:rPr>
              <w:t>(210)</w:t>
            </w:r>
          </w:p>
        </w:tc>
        <w:tc>
          <w:tcPr>
            <w:tcW w:w="1092" w:type="dxa"/>
          </w:tcPr>
          <w:p w:rsidR="000268DB" w:rsidRDefault="00743944">
            <w:pPr>
              <w:pStyle w:val="TableParagraph"/>
              <w:spacing w:line="186" w:lineRule="exact"/>
              <w:ind w:right="134"/>
              <w:jc w:val="right"/>
              <w:rPr>
                <w:sz w:val="18"/>
              </w:rPr>
            </w:pPr>
            <w:r>
              <w:rPr>
                <w:sz w:val="18"/>
              </w:rPr>
              <w:t>-</w:t>
            </w:r>
          </w:p>
        </w:tc>
        <w:tc>
          <w:tcPr>
            <w:tcW w:w="817" w:type="dxa"/>
          </w:tcPr>
          <w:p w:rsidR="000268DB" w:rsidRDefault="00743944">
            <w:pPr>
              <w:pStyle w:val="TableParagraph"/>
              <w:spacing w:line="186" w:lineRule="exact"/>
              <w:ind w:right="97"/>
              <w:jc w:val="right"/>
              <w:rPr>
                <w:sz w:val="18"/>
              </w:rPr>
            </w:pPr>
            <w:r>
              <w:rPr>
                <w:sz w:val="18"/>
              </w:rPr>
              <w:t>(210)</w:t>
            </w:r>
          </w:p>
        </w:tc>
      </w:tr>
      <w:tr w:rsidR="000268DB">
        <w:trPr>
          <w:trHeight w:val="207"/>
        </w:trPr>
        <w:tc>
          <w:tcPr>
            <w:tcW w:w="3093" w:type="dxa"/>
          </w:tcPr>
          <w:p w:rsidR="000268DB" w:rsidRDefault="00743944">
            <w:pPr>
              <w:pStyle w:val="TableParagraph"/>
              <w:spacing w:line="188" w:lineRule="exact"/>
              <w:ind w:left="116"/>
              <w:rPr>
                <w:sz w:val="18"/>
              </w:rPr>
            </w:pPr>
            <w:r>
              <w:rPr>
                <w:sz w:val="18"/>
              </w:rPr>
              <w:t>Depreciation</w:t>
            </w:r>
          </w:p>
        </w:tc>
        <w:tc>
          <w:tcPr>
            <w:tcW w:w="1026" w:type="dxa"/>
          </w:tcPr>
          <w:p w:rsidR="000268DB" w:rsidRDefault="00743944">
            <w:pPr>
              <w:pStyle w:val="TableParagraph"/>
              <w:spacing w:line="188" w:lineRule="exact"/>
              <w:ind w:right="138"/>
              <w:jc w:val="right"/>
              <w:rPr>
                <w:sz w:val="18"/>
              </w:rPr>
            </w:pPr>
            <w:r>
              <w:rPr>
                <w:sz w:val="18"/>
              </w:rPr>
              <w:t>-</w:t>
            </w:r>
          </w:p>
        </w:tc>
        <w:tc>
          <w:tcPr>
            <w:tcW w:w="1168" w:type="dxa"/>
          </w:tcPr>
          <w:p w:rsidR="000268DB" w:rsidRDefault="00743944">
            <w:pPr>
              <w:pStyle w:val="TableParagraph"/>
              <w:spacing w:line="188" w:lineRule="exact"/>
              <w:ind w:right="201"/>
              <w:jc w:val="right"/>
              <w:rPr>
                <w:sz w:val="18"/>
              </w:rPr>
            </w:pPr>
            <w:r>
              <w:rPr>
                <w:sz w:val="18"/>
              </w:rPr>
              <w:t>(979)</w:t>
            </w:r>
          </w:p>
        </w:tc>
        <w:tc>
          <w:tcPr>
            <w:tcW w:w="1131" w:type="dxa"/>
          </w:tcPr>
          <w:p w:rsidR="000268DB" w:rsidRDefault="00743944">
            <w:pPr>
              <w:pStyle w:val="TableParagraph"/>
              <w:spacing w:line="188" w:lineRule="exact"/>
              <w:ind w:right="167"/>
              <w:jc w:val="right"/>
              <w:rPr>
                <w:sz w:val="18"/>
              </w:rPr>
            </w:pPr>
            <w:r>
              <w:rPr>
                <w:sz w:val="18"/>
              </w:rPr>
              <w:t>(92)</w:t>
            </w:r>
          </w:p>
        </w:tc>
        <w:tc>
          <w:tcPr>
            <w:tcW w:w="1283" w:type="dxa"/>
          </w:tcPr>
          <w:p w:rsidR="000268DB" w:rsidRDefault="00743944">
            <w:pPr>
              <w:pStyle w:val="TableParagraph"/>
              <w:spacing w:line="188" w:lineRule="exact"/>
              <w:ind w:right="172"/>
              <w:jc w:val="right"/>
              <w:rPr>
                <w:sz w:val="18"/>
              </w:rPr>
            </w:pPr>
            <w:r>
              <w:rPr>
                <w:sz w:val="18"/>
              </w:rPr>
              <w:t>(575)</w:t>
            </w:r>
          </w:p>
        </w:tc>
        <w:tc>
          <w:tcPr>
            <w:tcW w:w="1092" w:type="dxa"/>
          </w:tcPr>
          <w:p w:rsidR="000268DB" w:rsidRDefault="00743944">
            <w:pPr>
              <w:pStyle w:val="TableParagraph"/>
              <w:spacing w:line="188" w:lineRule="exact"/>
              <w:ind w:right="134"/>
              <w:jc w:val="right"/>
              <w:rPr>
                <w:sz w:val="18"/>
              </w:rPr>
            </w:pPr>
            <w:r>
              <w:rPr>
                <w:sz w:val="18"/>
              </w:rPr>
              <w:t>-</w:t>
            </w:r>
          </w:p>
        </w:tc>
        <w:tc>
          <w:tcPr>
            <w:tcW w:w="817" w:type="dxa"/>
          </w:tcPr>
          <w:p w:rsidR="000268DB" w:rsidRDefault="00743944">
            <w:pPr>
              <w:pStyle w:val="TableParagraph"/>
              <w:spacing w:line="188" w:lineRule="exact"/>
              <w:ind w:right="97"/>
              <w:jc w:val="right"/>
              <w:rPr>
                <w:sz w:val="18"/>
              </w:rPr>
            </w:pPr>
            <w:r>
              <w:rPr>
                <w:sz w:val="18"/>
              </w:rPr>
              <w:t>(1,646)</w:t>
            </w:r>
          </w:p>
        </w:tc>
      </w:tr>
      <w:tr w:rsidR="000268DB">
        <w:trPr>
          <w:trHeight w:val="207"/>
        </w:trPr>
        <w:tc>
          <w:tcPr>
            <w:tcW w:w="3093" w:type="dxa"/>
          </w:tcPr>
          <w:p w:rsidR="000268DB" w:rsidRDefault="00743944">
            <w:pPr>
              <w:pStyle w:val="TableParagraph"/>
              <w:spacing w:line="188" w:lineRule="exact"/>
              <w:ind w:left="116"/>
              <w:rPr>
                <w:sz w:val="18"/>
              </w:rPr>
            </w:pPr>
            <w:r>
              <w:rPr>
                <w:sz w:val="18"/>
              </w:rPr>
              <w:t>Transfers between asset classes</w:t>
            </w:r>
          </w:p>
        </w:tc>
        <w:tc>
          <w:tcPr>
            <w:tcW w:w="1026" w:type="dxa"/>
          </w:tcPr>
          <w:p w:rsidR="000268DB" w:rsidRDefault="00743944">
            <w:pPr>
              <w:pStyle w:val="TableParagraph"/>
              <w:spacing w:line="188" w:lineRule="exact"/>
              <w:ind w:right="138"/>
              <w:jc w:val="right"/>
              <w:rPr>
                <w:sz w:val="18"/>
              </w:rPr>
            </w:pPr>
            <w:r>
              <w:rPr>
                <w:sz w:val="18"/>
              </w:rPr>
              <w:t>-</w:t>
            </w:r>
          </w:p>
        </w:tc>
        <w:tc>
          <w:tcPr>
            <w:tcW w:w="1168" w:type="dxa"/>
          </w:tcPr>
          <w:p w:rsidR="000268DB" w:rsidRDefault="00743944">
            <w:pPr>
              <w:pStyle w:val="TableParagraph"/>
              <w:spacing w:line="188" w:lineRule="exact"/>
              <w:ind w:right="204"/>
              <w:jc w:val="right"/>
              <w:rPr>
                <w:sz w:val="18"/>
              </w:rPr>
            </w:pPr>
            <w:r>
              <w:rPr>
                <w:sz w:val="18"/>
              </w:rPr>
              <w:t>-</w:t>
            </w:r>
          </w:p>
        </w:tc>
        <w:tc>
          <w:tcPr>
            <w:tcW w:w="1131" w:type="dxa"/>
          </w:tcPr>
          <w:p w:rsidR="000268DB" w:rsidRDefault="00743944">
            <w:pPr>
              <w:pStyle w:val="TableParagraph"/>
              <w:spacing w:line="188" w:lineRule="exact"/>
              <w:ind w:right="169"/>
              <w:jc w:val="right"/>
              <w:rPr>
                <w:sz w:val="18"/>
              </w:rPr>
            </w:pPr>
            <w:r>
              <w:rPr>
                <w:sz w:val="18"/>
              </w:rPr>
              <w:t>-</w:t>
            </w:r>
          </w:p>
        </w:tc>
        <w:tc>
          <w:tcPr>
            <w:tcW w:w="1283" w:type="dxa"/>
          </w:tcPr>
          <w:p w:rsidR="000268DB" w:rsidRDefault="00743944">
            <w:pPr>
              <w:pStyle w:val="TableParagraph"/>
              <w:spacing w:line="188" w:lineRule="exact"/>
              <w:ind w:right="173"/>
              <w:jc w:val="right"/>
              <w:rPr>
                <w:sz w:val="18"/>
              </w:rPr>
            </w:pPr>
            <w:r>
              <w:rPr>
                <w:sz w:val="18"/>
              </w:rPr>
              <w:t>113</w:t>
            </w:r>
          </w:p>
        </w:tc>
        <w:tc>
          <w:tcPr>
            <w:tcW w:w="1092" w:type="dxa"/>
          </w:tcPr>
          <w:p w:rsidR="000268DB" w:rsidRDefault="00743944">
            <w:pPr>
              <w:pStyle w:val="TableParagraph"/>
              <w:spacing w:line="188" w:lineRule="exact"/>
              <w:ind w:right="132"/>
              <w:jc w:val="right"/>
              <w:rPr>
                <w:sz w:val="18"/>
              </w:rPr>
            </w:pPr>
            <w:r>
              <w:rPr>
                <w:sz w:val="18"/>
              </w:rPr>
              <w:t>(113)</w:t>
            </w:r>
          </w:p>
        </w:tc>
        <w:tc>
          <w:tcPr>
            <w:tcW w:w="817" w:type="dxa"/>
          </w:tcPr>
          <w:p w:rsidR="000268DB" w:rsidRDefault="00743944">
            <w:pPr>
              <w:pStyle w:val="TableParagraph"/>
              <w:spacing w:line="188" w:lineRule="exact"/>
              <w:ind w:right="99"/>
              <w:jc w:val="right"/>
              <w:rPr>
                <w:sz w:val="18"/>
              </w:rPr>
            </w:pPr>
            <w:r>
              <w:rPr>
                <w:sz w:val="18"/>
              </w:rPr>
              <w:t>-</w:t>
            </w:r>
          </w:p>
        </w:tc>
      </w:tr>
      <w:tr w:rsidR="000268DB">
        <w:trPr>
          <w:trHeight w:val="203"/>
        </w:trPr>
        <w:tc>
          <w:tcPr>
            <w:tcW w:w="3093" w:type="dxa"/>
            <w:tcBorders>
              <w:bottom w:val="single" w:sz="4" w:space="0" w:color="000000"/>
            </w:tcBorders>
          </w:tcPr>
          <w:p w:rsidR="000268DB" w:rsidRDefault="00743944">
            <w:pPr>
              <w:pStyle w:val="TableParagraph"/>
              <w:spacing w:line="184" w:lineRule="exact"/>
              <w:ind w:left="116"/>
              <w:rPr>
                <w:sz w:val="18"/>
              </w:rPr>
            </w:pPr>
            <w:r>
              <w:rPr>
                <w:sz w:val="18"/>
              </w:rPr>
              <w:t>Net revaluation increment</w:t>
            </w:r>
          </w:p>
        </w:tc>
        <w:tc>
          <w:tcPr>
            <w:tcW w:w="1026" w:type="dxa"/>
            <w:tcBorders>
              <w:bottom w:val="single" w:sz="4" w:space="0" w:color="000000"/>
            </w:tcBorders>
          </w:tcPr>
          <w:p w:rsidR="000268DB" w:rsidRDefault="00743944">
            <w:pPr>
              <w:pStyle w:val="TableParagraph"/>
              <w:spacing w:line="184" w:lineRule="exact"/>
              <w:ind w:right="136"/>
              <w:jc w:val="right"/>
              <w:rPr>
                <w:sz w:val="18"/>
              </w:rPr>
            </w:pPr>
            <w:r>
              <w:rPr>
                <w:sz w:val="18"/>
              </w:rPr>
              <w:t>4,163</w:t>
            </w:r>
          </w:p>
        </w:tc>
        <w:tc>
          <w:tcPr>
            <w:tcW w:w="1168" w:type="dxa"/>
            <w:tcBorders>
              <w:bottom w:val="single" w:sz="4" w:space="0" w:color="000000"/>
            </w:tcBorders>
          </w:tcPr>
          <w:p w:rsidR="000268DB" w:rsidRDefault="00743944">
            <w:pPr>
              <w:pStyle w:val="TableParagraph"/>
              <w:spacing w:line="184" w:lineRule="exact"/>
              <w:ind w:right="201"/>
              <w:jc w:val="right"/>
              <w:rPr>
                <w:sz w:val="18"/>
              </w:rPr>
            </w:pPr>
            <w:r>
              <w:rPr>
                <w:sz w:val="18"/>
              </w:rPr>
              <w:t>(4,682)</w:t>
            </w:r>
          </w:p>
        </w:tc>
        <w:tc>
          <w:tcPr>
            <w:tcW w:w="1131" w:type="dxa"/>
            <w:tcBorders>
              <w:bottom w:val="single" w:sz="4" w:space="0" w:color="000000"/>
            </w:tcBorders>
          </w:tcPr>
          <w:p w:rsidR="000268DB" w:rsidRDefault="00743944">
            <w:pPr>
              <w:pStyle w:val="TableParagraph"/>
              <w:spacing w:line="184" w:lineRule="exact"/>
              <w:ind w:right="169"/>
              <w:jc w:val="right"/>
              <w:rPr>
                <w:sz w:val="18"/>
              </w:rPr>
            </w:pPr>
            <w:r>
              <w:rPr>
                <w:sz w:val="18"/>
              </w:rPr>
              <w:t>-</w:t>
            </w:r>
          </w:p>
        </w:tc>
        <w:tc>
          <w:tcPr>
            <w:tcW w:w="1283" w:type="dxa"/>
            <w:tcBorders>
              <w:bottom w:val="single" w:sz="4" w:space="0" w:color="000000"/>
            </w:tcBorders>
          </w:tcPr>
          <w:p w:rsidR="000268DB" w:rsidRDefault="00743944">
            <w:pPr>
              <w:pStyle w:val="TableParagraph"/>
              <w:spacing w:line="184" w:lineRule="exact"/>
              <w:ind w:right="175"/>
              <w:jc w:val="right"/>
              <w:rPr>
                <w:sz w:val="18"/>
              </w:rPr>
            </w:pPr>
            <w:r>
              <w:rPr>
                <w:sz w:val="18"/>
              </w:rPr>
              <w:t>-</w:t>
            </w:r>
          </w:p>
        </w:tc>
        <w:tc>
          <w:tcPr>
            <w:tcW w:w="1092" w:type="dxa"/>
            <w:tcBorders>
              <w:bottom w:val="single" w:sz="4" w:space="0" w:color="000000"/>
            </w:tcBorders>
          </w:tcPr>
          <w:p w:rsidR="000268DB" w:rsidRDefault="00743944">
            <w:pPr>
              <w:pStyle w:val="TableParagraph"/>
              <w:spacing w:line="184" w:lineRule="exact"/>
              <w:ind w:right="134"/>
              <w:jc w:val="right"/>
              <w:rPr>
                <w:sz w:val="18"/>
              </w:rPr>
            </w:pPr>
            <w:r>
              <w:rPr>
                <w:sz w:val="18"/>
              </w:rPr>
              <w:t>-</w:t>
            </w:r>
          </w:p>
        </w:tc>
        <w:tc>
          <w:tcPr>
            <w:tcW w:w="817" w:type="dxa"/>
            <w:tcBorders>
              <w:bottom w:val="single" w:sz="4" w:space="0" w:color="000000"/>
            </w:tcBorders>
          </w:tcPr>
          <w:p w:rsidR="000268DB" w:rsidRDefault="00743944">
            <w:pPr>
              <w:pStyle w:val="TableParagraph"/>
              <w:spacing w:line="184" w:lineRule="exact"/>
              <w:ind w:right="96"/>
              <w:jc w:val="right"/>
              <w:rPr>
                <w:sz w:val="18"/>
              </w:rPr>
            </w:pPr>
            <w:r>
              <w:rPr>
                <w:sz w:val="18"/>
              </w:rPr>
              <w:t>(519)</w:t>
            </w:r>
          </w:p>
        </w:tc>
      </w:tr>
      <w:tr w:rsidR="000268DB">
        <w:trPr>
          <w:trHeight w:val="225"/>
        </w:trPr>
        <w:tc>
          <w:tcPr>
            <w:tcW w:w="3093" w:type="dxa"/>
            <w:tcBorders>
              <w:top w:val="single" w:sz="4" w:space="0" w:color="000000"/>
              <w:bottom w:val="single" w:sz="4" w:space="0" w:color="000000"/>
            </w:tcBorders>
          </w:tcPr>
          <w:p w:rsidR="000268DB" w:rsidRDefault="00743944">
            <w:pPr>
              <w:pStyle w:val="TableParagraph"/>
              <w:spacing w:line="201" w:lineRule="exact"/>
              <w:ind w:left="116"/>
              <w:rPr>
                <w:b/>
                <w:sz w:val="18"/>
              </w:rPr>
            </w:pPr>
            <w:r>
              <w:rPr>
                <w:b/>
                <w:sz w:val="18"/>
              </w:rPr>
              <w:t>Carrying amount at 30 Jun 2016</w:t>
            </w:r>
          </w:p>
        </w:tc>
        <w:tc>
          <w:tcPr>
            <w:tcW w:w="1026" w:type="dxa"/>
            <w:tcBorders>
              <w:top w:val="single" w:sz="4" w:space="0" w:color="000000"/>
              <w:bottom w:val="single" w:sz="4" w:space="0" w:color="000000"/>
            </w:tcBorders>
          </w:tcPr>
          <w:p w:rsidR="000268DB" w:rsidRDefault="00743944">
            <w:pPr>
              <w:pStyle w:val="TableParagraph"/>
              <w:spacing w:line="201" w:lineRule="exact"/>
              <w:ind w:right="136"/>
              <w:jc w:val="right"/>
              <w:rPr>
                <w:b/>
                <w:sz w:val="18"/>
              </w:rPr>
            </w:pPr>
            <w:r>
              <w:rPr>
                <w:b/>
                <w:sz w:val="18"/>
              </w:rPr>
              <w:t>18,875</w:t>
            </w:r>
          </w:p>
        </w:tc>
        <w:tc>
          <w:tcPr>
            <w:tcW w:w="1168" w:type="dxa"/>
            <w:tcBorders>
              <w:top w:val="single" w:sz="4" w:space="0" w:color="000000"/>
              <w:bottom w:val="single" w:sz="4" w:space="0" w:color="000000"/>
            </w:tcBorders>
          </w:tcPr>
          <w:p w:rsidR="000268DB" w:rsidRDefault="00743944">
            <w:pPr>
              <w:pStyle w:val="TableParagraph"/>
              <w:spacing w:line="201" w:lineRule="exact"/>
              <w:ind w:right="203"/>
              <w:jc w:val="right"/>
              <w:rPr>
                <w:b/>
                <w:sz w:val="18"/>
              </w:rPr>
            </w:pPr>
            <w:r>
              <w:rPr>
                <w:b/>
                <w:sz w:val="18"/>
              </w:rPr>
              <w:t>11,842</w:t>
            </w:r>
          </w:p>
        </w:tc>
        <w:tc>
          <w:tcPr>
            <w:tcW w:w="1131" w:type="dxa"/>
            <w:tcBorders>
              <w:top w:val="single" w:sz="4" w:space="0" w:color="000000"/>
              <w:bottom w:val="single" w:sz="4" w:space="0" w:color="000000"/>
            </w:tcBorders>
          </w:tcPr>
          <w:p w:rsidR="000268DB" w:rsidRDefault="00743944">
            <w:pPr>
              <w:pStyle w:val="TableParagraph"/>
              <w:spacing w:line="201" w:lineRule="exact"/>
              <w:ind w:right="167"/>
              <w:jc w:val="right"/>
              <w:rPr>
                <w:b/>
                <w:sz w:val="18"/>
              </w:rPr>
            </w:pPr>
            <w:r>
              <w:rPr>
                <w:b/>
                <w:sz w:val="18"/>
              </w:rPr>
              <w:t>2,667</w:t>
            </w:r>
          </w:p>
        </w:tc>
        <w:tc>
          <w:tcPr>
            <w:tcW w:w="1283" w:type="dxa"/>
            <w:tcBorders>
              <w:top w:val="single" w:sz="4" w:space="0" w:color="000000"/>
              <w:bottom w:val="single" w:sz="4" w:space="0" w:color="000000"/>
            </w:tcBorders>
          </w:tcPr>
          <w:p w:rsidR="000268DB" w:rsidRDefault="00743944">
            <w:pPr>
              <w:pStyle w:val="TableParagraph"/>
              <w:spacing w:line="201" w:lineRule="exact"/>
              <w:ind w:right="173"/>
              <w:jc w:val="right"/>
              <w:rPr>
                <w:b/>
                <w:sz w:val="18"/>
              </w:rPr>
            </w:pPr>
            <w:r>
              <w:rPr>
                <w:b/>
                <w:sz w:val="18"/>
              </w:rPr>
              <w:t>3,852</w:t>
            </w:r>
          </w:p>
        </w:tc>
        <w:tc>
          <w:tcPr>
            <w:tcW w:w="1092" w:type="dxa"/>
            <w:tcBorders>
              <w:top w:val="single" w:sz="4" w:space="0" w:color="000000"/>
              <w:bottom w:val="single" w:sz="4" w:space="0" w:color="000000"/>
            </w:tcBorders>
          </w:tcPr>
          <w:p w:rsidR="000268DB" w:rsidRDefault="00743944">
            <w:pPr>
              <w:pStyle w:val="TableParagraph"/>
              <w:spacing w:line="201" w:lineRule="exact"/>
              <w:ind w:right="132"/>
              <w:jc w:val="right"/>
              <w:rPr>
                <w:b/>
                <w:sz w:val="18"/>
              </w:rPr>
            </w:pPr>
            <w:r>
              <w:rPr>
                <w:b/>
                <w:sz w:val="18"/>
              </w:rPr>
              <w:t>303</w:t>
            </w:r>
          </w:p>
        </w:tc>
        <w:tc>
          <w:tcPr>
            <w:tcW w:w="817" w:type="dxa"/>
            <w:tcBorders>
              <w:top w:val="single" w:sz="4" w:space="0" w:color="000000"/>
              <w:bottom w:val="single" w:sz="4" w:space="0" w:color="000000"/>
            </w:tcBorders>
          </w:tcPr>
          <w:p w:rsidR="000268DB" w:rsidRDefault="00743944">
            <w:pPr>
              <w:pStyle w:val="TableParagraph"/>
              <w:spacing w:line="201" w:lineRule="exact"/>
              <w:ind w:right="99"/>
              <w:jc w:val="right"/>
              <w:rPr>
                <w:b/>
                <w:sz w:val="18"/>
              </w:rPr>
            </w:pPr>
            <w:r>
              <w:rPr>
                <w:b/>
                <w:sz w:val="18"/>
              </w:rPr>
              <w:t>37,539</w:t>
            </w:r>
          </w:p>
        </w:tc>
      </w:tr>
    </w:tbl>
    <w:p w:rsidR="000268DB" w:rsidRDefault="00743944">
      <w:pPr>
        <w:pStyle w:val="ListParagraph"/>
        <w:numPr>
          <w:ilvl w:val="0"/>
          <w:numId w:val="79"/>
        </w:numPr>
        <w:tabs>
          <w:tab w:val="left" w:pos="1253"/>
        </w:tabs>
        <w:ind w:left="1252" w:hanging="120"/>
        <w:rPr>
          <w:sz w:val="18"/>
        </w:rPr>
      </w:pPr>
      <w:r>
        <w:rPr>
          <w:sz w:val="18"/>
        </w:rPr>
        <w:t>FV = Fair</w:t>
      </w:r>
      <w:r>
        <w:rPr>
          <w:spacing w:val="-3"/>
          <w:sz w:val="18"/>
        </w:rPr>
        <w:t xml:space="preserve"> </w:t>
      </w:r>
      <w:r>
        <w:rPr>
          <w:sz w:val="18"/>
        </w:rPr>
        <w:t>Value</w:t>
      </w:r>
    </w:p>
    <w:p w:rsidR="000268DB" w:rsidRDefault="000268DB">
      <w:pPr>
        <w:pStyle w:val="BodyText"/>
        <w:spacing w:before="8"/>
        <w:rPr>
          <w:sz w:val="17"/>
        </w:rPr>
      </w:pPr>
    </w:p>
    <w:p w:rsidR="000268DB" w:rsidRDefault="00743944">
      <w:pPr>
        <w:pStyle w:val="ListParagraph"/>
        <w:numPr>
          <w:ilvl w:val="0"/>
          <w:numId w:val="67"/>
        </w:numPr>
        <w:tabs>
          <w:tab w:val="left" w:pos="1438"/>
        </w:tabs>
        <w:ind w:right="576" w:hanging="284"/>
        <w:rPr>
          <w:sz w:val="20"/>
        </w:rPr>
      </w:pPr>
      <w:r>
        <w:rPr>
          <w:sz w:val="20"/>
        </w:rPr>
        <w:t>The Public Trustee’s land and buildings were last comprehensively revalued based on specific appraisals by Herron Todd White Pty Ltd and CBRE Valuations Pty Ltd at 30 June</w:t>
      </w:r>
      <w:r>
        <w:rPr>
          <w:spacing w:val="-27"/>
          <w:sz w:val="20"/>
        </w:rPr>
        <w:t xml:space="preserve"> </w:t>
      </w:r>
      <w:r>
        <w:rPr>
          <w:sz w:val="20"/>
        </w:rPr>
        <w:t>2016.</w:t>
      </w:r>
    </w:p>
    <w:p w:rsidR="000268DB" w:rsidRDefault="00743944">
      <w:pPr>
        <w:pStyle w:val="BodyText"/>
        <w:spacing w:before="183"/>
        <w:ind w:left="1416" w:right="574"/>
        <w:jc w:val="both"/>
      </w:pPr>
      <w:r>
        <w:t>During 2016-17, land fair values were revalued upwards by $1.23m using indices</w:t>
      </w:r>
      <w:r>
        <w:t xml:space="preserve"> provided by State Valuation Service that were derived from observable inputs such as market data and publicly available information on market transactions. The Public Trustee has reviewed these indices and believes they reflect a valid estimation of the a</w:t>
      </w:r>
      <w:r>
        <w:t>ssets’ fair value at reporting date, taking into account the most recent valuations. Indexation was not applied in respect of buildings in 2016-17 as the movement in the relevant index (‘Asset revaluation index: Non-residential construction, Queensland’ ob</w:t>
      </w:r>
      <w:r>
        <w:t>tained from the Australian Bureau of Statistics) was below the materiality threshold of 5% in accordance with Queensland Treasury’s Non-Current Asset</w:t>
      </w:r>
      <w:r>
        <w:rPr>
          <w:spacing w:val="-1"/>
        </w:rPr>
        <w:t xml:space="preserve"> </w:t>
      </w:r>
      <w:r>
        <w:t>Policies.</w:t>
      </w:r>
    </w:p>
    <w:p w:rsidR="000268DB" w:rsidRDefault="00743944">
      <w:pPr>
        <w:pStyle w:val="ListParagraph"/>
        <w:numPr>
          <w:ilvl w:val="0"/>
          <w:numId w:val="67"/>
        </w:numPr>
        <w:tabs>
          <w:tab w:val="left" w:pos="1416"/>
        </w:tabs>
        <w:spacing w:before="186"/>
        <w:ind w:left="1415" w:right="686" w:hanging="283"/>
        <w:rPr>
          <w:sz w:val="20"/>
        </w:rPr>
      </w:pPr>
      <w:r>
        <w:rPr>
          <w:sz w:val="20"/>
        </w:rPr>
        <w:t>The Public Trustee’s land has been reclassified from level 3 in 2015-16 to level 2 during 2016-1</w:t>
      </w:r>
      <w:r>
        <w:rPr>
          <w:sz w:val="20"/>
        </w:rPr>
        <w:t>7 as valuations provided by State Valuation Service were derived from observable</w:t>
      </w:r>
      <w:r>
        <w:rPr>
          <w:spacing w:val="-12"/>
          <w:sz w:val="20"/>
        </w:rPr>
        <w:t xml:space="preserve"> </w:t>
      </w:r>
      <w:r>
        <w:rPr>
          <w:sz w:val="20"/>
        </w:rPr>
        <w:t>inputs.</w:t>
      </w:r>
    </w:p>
    <w:p w:rsidR="000268DB" w:rsidRDefault="00743944">
      <w:pPr>
        <w:pStyle w:val="ListParagraph"/>
        <w:numPr>
          <w:ilvl w:val="0"/>
          <w:numId w:val="67"/>
        </w:numPr>
        <w:tabs>
          <w:tab w:val="left" w:pos="1416"/>
        </w:tabs>
        <w:spacing w:before="183"/>
        <w:ind w:left="1415" w:right="578" w:hanging="283"/>
        <w:jc w:val="both"/>
        <w:rPr>
          <w:sz w:val="20"/>
        </w:rPr>
      </w:pPr>
      <w:r>
        <w:rPr>
          <w:sz w:val="20"/>
        </w:rPr>
        <w:t>The Public Trustee’s buildings have been reclassified from level 3 in 2015-16 to level 2 during 2016-17. This level 2 classification reflects market based valuations a</w:t>
      </w:r>
      <w:r>
        <w:rPr>
          <w:sz w:val="20"/>
        </w:rPr>
        <w:t>dopted by independent valuers during specific appraisals in</w:t>
      </w:r>
      <w:r>
        <w:rPr>
          <w:sz w:val="20"/>
        </w:rPr>
        <w:t xml:space="preserve"> </w:t>
      </w:r>
      <w:r>
        <w:rPr>
          <w:sz w:val="20"/>
        </w:rPr>
        <w:t>2015-16.</w:t>
      </w:r>
    </w:p>
    <w:p w:rsidR="000268DB" w:rsidRDefault="00743944">
      <w:pPr>
        <w:pStyle w:val="ListParagraph"/>
        <w:numPr>
          <w:ilvl w:val="0"/>
          <w:numId w:val="67"/>
        </w:numPr>
        <w:tabs>
          <w:tab w:val="left" w:pos="1472"/>
        </w:tabs>
        <w:spacing w:before="184"/>
        <w:ind w:right="576" w:hanging="284"/>
        <w:rPr>
          <w:sz w:val="20"/>
        </w:rPr>
      </w:pPr>
      <w:r>
        <w:rPr>
          <w:sz w:val="20"/>
        </w:rPr>
        <w:t>The building relates to a purpose-built storage facility operated by the Public Trustee. The classification of the building remains unchanged at level 3 due to the absence of an active ma</w:t>
      </w:r>
      <w:r>
        <w:rPr>
          <w:sz w:val="20"/>
        </w:rPr>
        <w:t>rket for such</w:t>
      </w:r>
      <w:r>
        <w:rPr>
          <w:spacing w:val="-40"/>
          <w:sz w:val="20"/>
        </w:rPr>
        <w:t xml:space="preserve"> </w:t>
      </w:r>
      <w:r>
        <w:rPr>
          <w:sz w:val="20"/>
        </w:rPr>
        <w:t>facilities.</w:t>
      </w:r>
    </w:p>
    <w:p w:rsidR="000268DB" w:rsidRDefault="000268DB">
      <w:pPr>
        <w:pStyle w:val="BodyText"/>
      </w:pPr>
    </w:p>
    <w:p w:rsidR="000268DB" w:rsidRDefault="000268DB">
      <w:pPr>
        <w:pStyle w:val="BodyText"/>
      </w:pPr>
    </w:p>
    <w:p w:rsidR="000268DB" w:rsidRDefault="000268DB">
      <w:pPr>
        <w:pStyle w:val="BodyText"/>
        <w:spacing w:before="4"/>
        <w:rPr>
          <w:sz w:val="29"/>
        </w:rPr>
      </w:pPr>
    </w:p>
    <w:p w:rsidR="000268DB" w:rsidRDefault="00743944">
      <w:pPr>
        <w:pStyle w:val="Heading8"/>
        <w:spacing w:before="94"/>
      </w:pPr>
      <w:r>
        <w:t>FS16</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line="480" w:lineRule="auto"/>
        <w:ind w:right="5221"/>
      </w:pPr>
      <w:r>
        <w:t>11. Property, Plant and Equipment (Continued) Accounting Policy - Recognition</w:t>
      </w:r>
    </w:p>
    <w:p w:rsidR="000268DB" w:rsidRDefault="00743944">
      <w:pPr>
        <w:pStyle w:val="BodyText"/>
        <w:spacing w:before="2"/>
        <w:ind w:left="1132" w:right="622"/>
        <w:jc w:val="both"/>
      </w:pPr>
      <w:r>
        <w:t>Items of property, plant and equipment with a historical cost or other value equal to or exceeding the following thresholds in the year of acquisition are reported as Property, Plant and Equipment in the following classes:</w:t>
      </w:r>
    </w:p>
    <w:p w:rsidR="000268DB" w:rsidRDefault="000268DB">
      <w:pPr>
        <w:pStyle w:val="BodyText"/>
        <w:spacing w:before="4"/>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1560"/>
        <w:gridCol w:w="2126"/>
        <w:gridCol w:w="2376"/>
      </w:tblGrid>
      <w:tr w:rsidR="000268DB">
        <w:trPr>
          <w:trHeight w:val="273"/>
        </w:trPr>
        <w:tc>
          <w:tcPr>
            <w:tcW w:w="2302" w:type="dxa"/>
          </w:tcPr>
          <w:p w:rsidR="000268DB" w:rsidRDefault="00743944">
            <w:pPr>
              <w:pStyle w:val="TableParagraph"/>
              <w:spacing w:before="54" w:line="199" w:lineRule="exact"/>
              <w:ind w:left="107"/>
              <w:rPr>
                <w:b/>
                <w:sz w:val="20"/>
              </w:rPr>
            </w:pPr>
            <w:r>
              <w:rPr>
                <w:b/>
                <w:sz w:val="20"/>
              </w:rPr>
              <w:t>Class</w:t>
            </w:r>
          </w:p>
        </w:tc>
        <w:tc>
          <w:tcPr>
            <w:tcW w:w="1560" w:type="dxa"/>
          </w:tcPr>
          <w:p w:rsidR="000268DB" w:rsidRDefault="00743944">
            <w:pPr>
              <w:pStyle w:val="TableParagraph"/>
              <w:spacing w:before="54" w:line="199" w:lineRule="exact"/>
              <w:ind w:left="342" w:right="332"/>
              <w:jc w:val="center"/>
              <w:rPr>
                <w:b/>
                <w:sz w:val="20"/>
              </w:rPr>
            </w:pPr>
            <w:r>
              <w:rPr>
                <w:b/>
                <w:sz w:val="20"/>
              </w:rPr>
              <w:t>Land</w:t>
            </w:r>
          </w:p>
        </w:tc>
        <w:tc>
          <w:tcPr>
            <w:tcW w:w="2126" w:type="dxa"/>
          </w:tcPr>
          <w:p w:rsidR="000268DB" w:rsidRDefault="00743944">
            <w:pPr>
              <w:pStyle w:val="TableParagraph"/>
              <w:spacing w:before="54" w:line="199" w:lineRule="exact"/>
              <w:ind w:left="488" w:right="482"/>
              <w:jc w:val="center"/>
              <w:rPr>
                <w:b/>
                <w:sz w:val="20"/>
              </w:rPr>
            </w:pPr>
            <w:r>
              <w:rPr>
                <w:b/>
                <w:sz w:val="20"/>
              </w:rPr>
              <w:t>Buildings</w:t>
            </w:r>
          </w:p>
        </w:tc>
        <w:tc>
          <w:tcPr>
            <w:tcW w:w="2376" w:type="dxa"/>
          </w:tcPr>
          <w:p w:rsidR="000268DB" w:rsidRDefault="00743944">
            <w:pPr>
              <w:pStyle w:val="TableParagraph"/>
              <w:spacing w:before="54" w:line="199" w:lineRule="exact"/>
              <w:ind w:left="182" w:right="177"/>
              <w:jc w:val="center"/>
              <w:rPr>
                <w:b/>
                <w:sz w:val="20"/>
              </w:rPr>
            </w:pPr>
            <w:r>
              <w:rPr>
                <w:b/>
                <w:sz w:val="20"/>
              </w:rPr>
              <w:t>Plant and equipment</w:t>
            </w:r>
          </w:p>
        </w:tc>
      </w:tr>
      <w:tr w:rsidR="000268DB">
        <w:trPr>
          <w:trHeight w:val="273"/>
        </w:trPr>
        <w:tc>
          <w:tcPr>
            <w:tcW w:w="2302" w:type="dxa"/>
          </w:tcPr>
          <w:p w:rsidR="000268DB" w:rsidRDefault="00743944">
            <w:pPr>
              <w:pStyle w:val="TableParagraph"/>
              <w:spacing w:before="57" w:line="196" w:lineRule="exact"/>
              <w:ind w:left="107"/>
              <w:rPr>
                <w:sz w:val="20"/>
              </w:rPr>
            </w:pPr>
            <w:r>
              <w:rPr>
                <w:sz w:val="20"/>
              </w:rPr>
              <w:t>Recognition threshold</w:t>
            </w:r>
          </w:p>
        </w:tc>
        <w:tc>
          <w:tcPr>
            <w:tcW w:w="1560" w:type="dxa"/>
          </w:tcPr>
          <w:p w:rsidR="000268DB" w:rsidRDefault="00743944">
            <w:pPr>
              <w:pStyle w:val="TableParagraph"/>
              <w:spacing w:before="57" w:line="196" w:lineRule="exact"/>
              <w:ind w:left="340" w:right="332"/>
              <w:jc w:val="center"/>
              <w:rPr>
                <w:sz w:val="20"/>
              </w:rPr>
            </w:pPr>
            <w:r>
              <w:rPr>
                <w:sz w:val="20"/>
              </w:rPr>
              <w:t>$1</w:t>
            </w:r>
          </w:p>
        </w:tc>
        <w:tc>
          <w:tcPr>
            <w:tcW w:w="2126" w:type="dxa"/>
          </w:tcPr>
          <w:p w:rsidR="000268DB" w:rsidRDefault="00743944">
            <w:pPr>
              <w:pStyle w:val="TableParagraph"/>
              <w:spacing w:before="57" w:line="196" w:lineRule="exact"/>
              <w:ind w:left="488" w:right="484"/>
              <w:jc w:val="center"/>
              <w:rPr>
                <w:sz w:val="20"/>
              </w:rPr>
            </w:pPr>
            <w:r>
              <w:rPr>
                <w:sz w:val="20"/>
              </w:rPr>
              <w:t>$10,000</w:t>
            </w:r>
          </w:p>
        </w:tc>
        <w:tc>
          <w:tcPr>
            <w:tcW w:w="2376" w:type="dxa"/>
          </w:tcPr>
          <w:p w:rsidR="000268DB" w:rsidRDefault="00743944">
            <w:pPr>
              <w:pStyle w:val="TableParagraph"/>
              <w:spacing w:before="57" w:line="196" w:lineRule="exact"/>
              <w:ind w:left="181" w:right="177"/>
              <w:jc w:val="center"/>
              <w:rPr>
                <w:sz w:val="20"/>
              </w:rPr>
            </w:pPr>
            <w:r>
              <w:rPr>
                <w:sz w:val="20"/>
              </w:rPr>
              <w:t>$5,000</w:t>
            </w:r>
          </w:p>
        </w:tc>
      </w:tr>
      <w:tr w:rsidR="000268DB">
        <w:trPr>
          <w:trHeight w:val="275"/>
        </w:trPr>
        <w:tc>
          <w:tcPr>
            <w:tcW w:w="2302" w:type="dxa"/>
          </w:tcPr>
          <w:p w:rsidR="000268DB" w:rsidRDefault="00743944">
            <w:pPr>
              <w:pStyle w:val="TableParagraph"/>
              <w:spacing w:before="57" w:line="199" w:lineRule="exact"/>
              <w:ind w:left="107"/>
              <w:rPr>
                <w:sz w:val="20"/>
              </w:rPr>
            </w:pPr>
            <w:r>
              <w:rPr>
                <w:sz w:val="20"/>
              </w:rPr>
              <w:t>Useful life</w:t>
            </w:r>
          </w:p>
        </w:tc>
        <w:tc>
          <w:tcPr>
            <w:tcW w:w="1560" w:type="dxa"/>
          </w:tcPr>
          <w:p w:rsidR="000268DB" w:rsidRDefault="00743944">
            <w:pPr>
              <w:pStyle w:val="TableParagraph"/>
              <w:spacing w:before="57" w:line="199" w:lineRule="exact"/>
              <w:ind w:left="343" w:right="332"/>
              <w:jc w:val="center"/>
              <w:rPr>
                <w:sz w:val="20"/>
              </w:rPr>
            </w:pPr>
            <w:r>
              <w:rPr>
                <w:sz w:val="20"/>
              </w:rPr>
              <w:t>Unlimited</w:t>
            </w:r>
          </w:p>
        </w:tc>
        <w:tc>
          <w:tcPr>
            <w:tcW w:w="2126" w:type="dxa"/>
          </w:tcPr>
          <w:p w:rsidR="000268DB" w:rsidRDefault="00743944">
            <w:pPr>
              <w:pStyle w:val="TableParagraph"/>
              <w:spacing w:before="57" w:line="199" w:lineRule="exact"/>
              <w:ind w:left="488" w:right="486"/>
              <w:jc w:val="center"/>
              <w:rPr>
                <w:sz w:val="20"/>
              </w:rPr>
            </w:pPr>
            <w:r>
              <w:rPr>
                <w:sz w:val="20"/>
              </w:rPr>
              <w:t>5 – 85 years</w:t>
            </w:r>
          </w:p>
        </w:tc>
        <w:tc>
          <w:tcPr>
            <w:tcW w:w="2376" w:type="dxa"/>
          </w:tcPr>
          <w:p w:rsidR="000268DB" w:rsidRDefault="00743944">
            <w:pPr>
              <w:pStyle w:val="TableParagraph"/>
              <w:spacing w:before="57" w:line="199" w:lineRule="exact"/>
              <w:ind w:left="180" w:right="177"/>
              <w:jc w:val="center"/>
              <w:rPr>
                <w:sz w:val="20"/>
              </w:rPr>
            </w:pPr>
            <w:r>
              <w:rPr>
                <w:sz w:val="20"/>
              </w:rPr>
              <w:t>2 – 39 years</w:t>
            </w:r>
          </w:p>
        </w:tc>
      </w:tr>
    </w:tbl>
    <w:p w:rsidR="000268DB" w:rsidRDefault="000268DB">
      <w:pPr>
        <w:pStyle w:val="BodyText"/>
        <w:spacing w:before="9"/>
        <w:rPr>
          <w:sz w:val="19"/>
        </w:rPr>
      </w:pPr>
    </w:p>
    <w:p w:rsidR="000268DB" w:rsidRDefault="00743944">
      <w:pPr>
        <w:pStyle w:val="BodyText"/>
        <w:ind w:left="1132" w:right="623"/>
        <w:jc w:val="both"/>
      </w:pPr>
      <w:r>
        <w:t xml:space="preserve">Expenditure on property, plant and equipment is capitalised where it is probable that the expenditure will produce future service potential for the corporation. Subsequent expenditure is only added to an asset’s carrying amount if it increases the service </w:t>
      </w:r>
      <w:r>
        <w:t>potential or useful life of that asset. Maintenance expenditure that merely restores original service potential (lost through ordinary wear and tear) is expensed.</w:t>
      </w:r>
    </w:p>
    <w:p w:rsidR="000268DB" w:rsidRDefault="000268DB">
      <w:pPr>
        <w:pStyle w:val="BodyText"/>
        <w:spacing w:before="9"/>
        <w:rPr>
          <w:sz w:val="19"/>
        </w:rPr>
      </w:pPr>
    </w:p>
    <w:p w:rsidR="000268DB" w:rsidRDefault="00743944">
      <w:pPr>
        <w:pStyle w:val="Heading9"/>
        <w:jc w:val="both"/>
      </w:pPr>
      <w:r>
        <w:t>Accounting Policy – Cost of Acquisition</w:t>
      </w:r>
    </w:p>
    <w:p w:rsidR="000268DB" w:rsidRDefault="000268DB">
      <w:pPr>
        <w:pStyle w:val="BodyText"/>
        <w:spacing w:before="1"/>
        <w:rPr>
          <w:b/>
        </w:rPr>
      </w:pPr>
    </w:p>
    <w:p w:rsidR="000268DB" w:rsidRDefault="00743944">
      <w:pPr>
        <w:pStyle w:val="BodyText"/>
        <w:ind w:left="1132" w:right="623"/>
        <w:jc w:val="both"/>
      </w:pPr>
      <w:r>
        <w:t xml:space="preserve">Items of property, plant and equipment with a cost </w:t>
      </w:r>
      <w:r>
        <w:t>greater than the recognition threshold are capitalised. Items below the recognition threshold are expensed in the year of acquisition.</w:t>
      </w:r>
    </w:p>
    <w:p w:rsidR="000268DB" w:rsidRDefault="000268DB">
      <w:pPr>
        <w:pStyle w:val="BodyText"/>
        <w:spacing w:before="1"/>
      </w:pPr>
    </w:p>
    <w:p w:rsidR="000268DB" w:rsidRDefault="00743944">
      <w:pPr>
        <w:pStyle w:val="BodyText"/>
        <w:spacing w:before="1"/>
        <w:ind w:left="1132" w:right="621"/>
        <w:jc w:val="both"/>
      </w:pPr>
      <w:r>
        <w:t>Property, plant and equipment are initially recorded at cost on acquisition. Cost is determined as the value given as co</w:t>
      </w:r>
      <w:r>
        <w:t>nsideration plus costs incidental to the acquisition, including all other costs incurred in getting the assets ready for use, including architects' fees and engineering design fees.</w:t>
      </w:r>
    </w:p>
    <w:p w:rsidR="000268DB" w:rsidRDefault="000268DB">
      <w:pPr>
        <w:pStyle w:val="BodyText"/>
        <w:spacing w:before="8"/>
        <w:rPr>
          <w:sz w:val="19"/>
        </w:rPr>
      </w:pPr>
    </w:p>
    <w:p w:rsidR="000268DB" w:rsidRDefault="00743944">
      <w:pPr>
        <w:pStyle w:val="Heading9"/>
        <w:jc w:val="both"/>
      </w:pPr>
      <w:r>
        <w:t>Accounting Policy - Depreciation</w:t>
      </w:r>
    </w:p>
    <w:p w:rsidR="000268DB" w:rsidRDefault="000268DB">
      <w:pPr>
        <w:pStyle w:val="BodyText"/>
        <w:spacing w:before="2"/>
        <w:rPr>
          <w:b/>
        </w:rPr>
      </w:pPr>
    </w:p>
    <w:p w:rsidR="000268DB" w:rsidRDefault="00743944">
      <w:pPr>
        <w:pStyle w:val="BodyText"/>
        <w:ind w:left="1132" w:right="511"/>
        <w:jc w:val="both"/>
      </w:pPr>
      <w:r>
        <w:t>Land is not depreciated as it has an un</w:t>
      </w:r>
      <w:r>
        <w:t>limited useful life. Buildings and plant and equipment are depreciated on a straight-line basis so as to allocate the net cost or revalued amount of each asset, less its estimated residual value, progressively over its estimated useful life to the Public T</w:t>
      </w:r>
      <w:r>
        <w:t>rustee.</w:t>
      </w:r>
    </w:p>
    <w:p w:rsidR="000268DB" w:rsidRDefault="000268DB">
      <w:pPr>
        <w:pStyle w:val="BodyText"/>
        <w:spacing w:before="11"/>
        <w:rPr>
          <w:sz w:val="19"/>
        </w:rPr>
      </w:pPr>
    </w:p>
    <w:p w:rsidR="000268DB" w:rsidRDefault="00743944">
      <w:pPr>
        <w:pStyle w:val="BodyText"/>
        <w:ind w:left="1132" w:right="836"/>
      </w:pPr>
      <w:r>
        <w:t>Straight line depreciation is used as that is consistent with the even consumption of service potential of these assets over their useful life to the</w:t>
      </w:r>
      <w:r>
        <w:rPr>
          <w:spacing w:val="-5"/>
        </w:rPr>
        <w:t xml:space="preserve"> </w:t>
      </w:r>
      <w:r>
        <w:t>corporation.</w:t>
      </w:r>
    </w:p>
    <w:p w:rsidR="000268DB" w:rsidRDefault="000268DB">
      <w:pPr>
        <w:pStyle w:val="BodyText"/>
        <w:spacing w:before="10"/>
        <w:rPr>
          <w:sz w:val="19"/>
        </w:rPr>
      </w:pPr>
    </w:p>
    <w:p w:rsidR="000268DB" w:rsidRDefault="00743944">
      <w:pPr>
        <w:pStyle w:val="BodyText"/>
        <w:spacing w:before="1"/>
        <w:ind w:left="1132"/>
      </w:pPr>
      <w:r>
        <w:t>Separately identifiable components of complex assets are depreciated according to t</w:t>
      </w:r>
      <w:r>
        <w:t>he useful lives of each component, as doing so results in a material impact on the depreciation expense reported.</w:t>
      </w:r>
    </w:p>
    <w:p w:rsidR="000268DB" w:rsidRDefault="000268DB">
      <w:pPr>
        <w:pStyle w:val="BodyText"/>
        <w:spacing w:before="1"/>
      </w:pPr>
    </w:p>
    <w:p w:rsidR="000268DB" w:rsidRDefault="00743944">
      <w:pPr>
        <w:pStyle w:val="BodyText"/>
        <w:ind w:left="1132" w:right="1090"/>
      </w:pPr>
      <w:r>
        <w:t>Any expenditure that increases the originally assessed capacity or service potential of an asset is capitalised and the new depreciable amoun</w:t>
      </w:r>
      <w:r>
        <w:t>t is depreciated over the remaining useful life of the</w:t>
      </w:r>
      <w:r>
        <w:rPr>
          <w:spacing w:val="-34"/>
        </w:rPr>
        <w:t xml:space="preserve"> </w:t>
      </w:r>
      <w:r>
        <w:t>asset.</w:t>
      </w:r>
    </w:p>
    <w:p w:rsidR="000268DB" w:rsidRDefault="000268DB">
      <w:pPr>
        <w:pStyle w:val="BodyText"/>
        <w:spacing w:before="10"/>
        <w:rPr>
          <w:sz w:val="19"/>
        </w:rPr>
      </w:pPr>
    </w:p>
    <w:p w:rsidR="000268DB" w:rsidRDefault="00743944">
      <w:pPr>
        <w:pStyle w:val="BodyText"/>
        <w:ind w:left="1132" w:right="619"/>
        <w:jc w:val="both"/>
      </w:pPr>
      <w:r>
        <w:t>Assets under construction (work-in-progress) are capitalised progressively. These assets are not depreciated until they reach service delivery capacity. Service delivery capacity relates to when construction is complete and the asset is first put to use or</w:t>
      </w:r>
      <w:r>
        <w:t xml:space="preserve"> is installed ready for use in accordance with its intended application. These assets are then reclassified to the relevant classes within property, plant and equipment.</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2"/>
        <w:rPr>
          <w:sz w:val="21"/>
        </w:rPr>
      </w:pPr>
    </w:p>
    <w:p w:rsidR="000268DB" w:rsidRDefault="00743944">
      <w:pPr>
        <w:pStyle w:val="Heading8"/>
      </w:pPr>
      <w:r>
        <w:t>FS17</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tabs>
          <w:tab w:val="left" w:pos="1711"/>
        </w:tabs>
        <w:spacing w:before="93" w:line="480" w:lineRule="auto"/>
        <w:ind w:left="991" w:right="5394"/>
      </w:pPr>
      <w:r>
        <w:t>11.</w:t>
      </w:r>
      <w:r>
        <w:tab/>
        <w:t>Property, Plant and Equipment (Continued) Acco</w:t>
      </w:r>
      <w:r>
        <w:t>unting Policy -</w:t>
      </w:r>
      <w:r>
        <w:rPr>
          <w:spacing w:val="-5"/>
        </w:rPr>
        <w:t xml:space="preserve"> </w:t>
      </w:r>
      <w:r>
        <w:t>Revaluations</w:t>
      </w:r>
    </w:p>
    <w:p w:rsidR="000268DB" w:rsidRDefault="00743944">
      <w:pPr>
        <w:spacing w:line="242" w:lineRule="auto"/>
        <w:ind w:left="991" w:right="620"/>
        <w:jc w:val="both"/>
        <w:rPr>
          <w:sz w:val="20"/>
        </w:rPr>
      </w:pPr>
      <w:r>
        <w:rPr>
          <w:sz w:val="20"/>
        </w:rPr>
        <w:t xml:space="preserve">Land and buildings are measured at fair value in accordance with AASB 116 </w:t>
      </w:r>
      <w:r>
        <w:rPr>
          <w:i/>
          <w:sz w:val="20"/>
        </w:rPr>
        <w:t>Property, Plant and Equipment</w:t>
      </w:r>
      <w:r>
        <w:rPr>
          <w:sz w:val="20"/>
        </w:rPr>
        <w:t xml:space="preserve">, AASB 13 </w:t>
      </w:r>
      <w:r>
        <w:rPr>
          <w:i/>
          <w:sz w:val="20"/>
        </w:rPr>
        <w:t xml:space="preserve">Fair Value Measurement </w:t>
      </w:r>
      <w:r>
        <w:rPr>
          <w:sz w:val="20"/>
        </w:rPr>
        <w:t xml:space="preserve">and Queensland Treasury’s </w:t>
      </w:r>
      <w:r>
        <w:rPr>
          <w:i/>
          <w:sz w:val="20"/>
        </w:rPr>
        <w:t>Non-Current Asset Policies for the Queensland Public Sector</w:t>
      </w:r>
      <w:r>
        <w:rPr>
          <w:sz w:val="20"/>
        </w:rPr>
        <w:t>. These assets are reported at their revalued amounts, being their fair value at the date of valuation, less any subsequent accumulated depreciation and impairment losses where applicable.</w:t>
      </w:r>
    </w:p>
    <w:p w:rsidR="000268DB" w:rsidRDefault="000268DB">
      <w:pPr>
        <w:pStyle w:val="BodyText"/>
        <w:spacing w:before="3"/>
        <w:rPr>
          <w:sz w:val="19"/>
        </w:rPr>
      </w:pPr>
    </w:p>
    <w:p w:rsidR="000268DB" w:rsidRDefault="00743944">
      <w:pPr>
        <w:pStyle w:val="BodyText"/>
        <w:spacing w:before="1"/>
        <w:ind w:left="991"/>
        <w:jc w:val="both"/>
      </w:pPr>
      <w:r>
        <w:rPr>
          <w:u w:val="single"/>
        </w:rPr>
        <w:t>Use of Specific Appraisals</w:t>
      </w:r>
    </w:p>
    <w:p w:rsidR="000268DB" w:rsidRDefault="000268DB">
      <w:pPr>
        <w:pStyle w:val="BodyText"/>
        <w:rPr>
          <w:sz w:val="12"/>
        </w:rPr>
      </w:pPr>
    </w:p>
    <w:p w:rsidR="000268DB" w:rsidRDefault="00743944">
      <w:pPr>
        <w:pStyle w:val="BodyText"/>
        <w:spacing w:before="93"/>
        <w:ind w:left="991" w:right="621"/>
        <w:jc w:val="both"/>
      </w:pPr>
      <w:r>
        <w:t>Land and buildings are comprehensively revalued at least once every three years. However, if a particular asset class experiences significant and volatile changes in fair value, that class is subject to specific appraisal in the reporting period, where pra</w:t>
      </w:r>
      <w:r>
        <w:t>cticable, regardless of the timing of the last specific appraisal. Materiality is considered in determining whether the difference between the carrying amount and the fair value of an asset is material (in which case revaluation is warranted).</w:t>
      </w:r>
    </w:p>
    <w:p w:rsidR="000268DB" w:rsidRDefault="000268DB">
      <w:pPr>
        <w:pStyle w:val="BodyText"/>
      </w:pPr>
    </w:p>
    <w:p w:rsidR="000268DB" w:rsidRDefault="00743944">
      <w:pPr>
        <w:pStyle w:val="BodyText"/>
        <w:ind w:left="991" w:right="622"/>
        <w:jc w:val="both"/>
      </w:pPr>
      <w:r>
        <w:t>The fair va</w:t>
      </w:r>
      <w:r>
        <w:t>lues reported by the Public Trustee are based on appropriate valuation techniques that maximise the use of available and relevant observable inputs and minimise the use of unobservable inputs.</w:t>
      </w:r>
    </w:p>
    <w:p w:rsidR="000268DB" w:rsidRDefault="000268DB">
      <w:pPr>
        <w:pStyle w:val="BodyText"/>
        <w:spacing w:before="10"/>
        <w:rPr>
          <w:sz w:val="19"/>
        </w:rPr>
      </w:pPr>
    </w:p>
    <w:p w:rsidR="000268DB" w:rsidRDefault="00743944">
      <w:pPr>
        <w:pStyle w:val="BodyText"/>
        <w:ind w:left="991"/>
        <w:jc w:val="both"/>
      </w:pPr>
      <w:r>
        <w:rPr>
          <w:u w:val="single"/>
        </w:rPr>
        <w:t>Use of Indices</w:t>
      </w:r>
    </w:p>
    <w:p w:rsidR="000268DB" w:rsidRDefault="000268DB">
      <w:pPr>
        <w:pStyle w:val="BodyText"/>
        <w:rPr>
          <w:sz w:val="12"/>
        </w:rPr>
      </w:pPr>
    </w:p>
    <w:p w:rsidR="000268DB" w:rsidRDefault="00743944">
      <w:pPr>
        <w:pStyle w:val="BodyText"/>
        <w:spacing w:before="93"/>
        <w:ind w:left="991" w:right="621"/>
        <w:jc w:val="both"/>
      </w:pPr>
      <w:r>
        <w:t>Where assets have not been specifically apprai</w:t>
      </w:r>
      <w:r>
        <w:t>sed in the reporting period, their previous valuations are materially kept up-to-date via the application of relevant indices. The Public Trustee ensures that the application of such indices would result in a valid estimation of the asset’s fair value at r</w:t>
      </w:r>
      <w:r>
        <w:t>eporting date.</w:t>
      </w:r>
    </w:p>
    <w:p w:rsidR="000268DB" w:rsidRDefault="000268DB">
      <w:pPr>
        <w:pStyle w:val="BodyText"/>
        <w:spacing w:before="11"/>
        <w:rPr>
          <w:sz w:val="19"/>
        </w:rPr>
      </w:pPr>
    </w:p>
    <w:p w:rsidR="000268DB" w:rsidRDefault="00743944">
      <w:pPr>
        <w:pStyle w:val="BodyText"/>
        <w:ind w:left="991" w:right="621"/>
        <w:jc w:val="both"/>
      </w:pPr>
      <w:r>
        <w:t>The State Valuation Service (SVS) supplies the indices used for the various types of assets. Such indices are either publicly available, or are derived from market information available to SVS. SVS provides assurance of their robustness, va</w:t>
      </w:r>
      <w:r>
        <w:t>lidity and appropriateness for application to the relevant assets. Indices used are also tested for reasonableness by applying the indices to a sample of assets, comparing the results to similar assets that have been valued by an independent professional v</w:t>
      </w:r>
      <w:r>
        <w:t>aluer or internal expert, and analysing the trend of changes in values over time. Through this process, which is undertaken annually, management assesses and confirms the relevance and suitability of indices provided by SVS based on the departments' own pa</w:t>
      </w:r>
      <w:r>
        <w:t>rticular</w:t>
      </w:r>
      <w:r>
        <w:rPr>
          <w:spacing w:val="1"/>
        </w:rPr>
        <w:t xml:space="preserve"> </w:t>
      </w:r>
      <w:r>
        <w:t>circumstances.</w:t>
      </w:r>
    </w:p>
    <w:p w:rsidR="000268DB" w:rsidRDefault="000268DB">
      <w:pPr>
        <w:pStyle w:val="BodyText"/>
        <w:spacing w:before="1"/>
      </w:pPr>
    </w:p>
    <w:p w:rsidR="000268DB" w:rsidRDefault="00743944">
      <w:pPr>
        <w:pStyle w:val="BodyText"/>
        <w:ind w:left="991"/>
        <w:jc w:val="both"/>
      </w:pPr>
      <w:r>
        <w:rPr>
          <w:u w:val="single"/>
        </w:rPr>
        <w:t>Accounting for Changes in Fair Value</w:t>
      </w:r>
    </w:p>
    <w:p w:rsidR="000268DB" w:rsidRDefault="000268DB">
      <w:pPr>
        <w:pStyle w:val="BodyText"/>
        <w:spacing w:before="9"/>
        <w:rPr>
          <w:sz w:val="11"/>
        </w:rPr>
      </w:pPr>
    </w:p>
    <w:p w:rsidR="000268DB" w:rsidRDefault="00743944">
      <w:pPr>
        <w:pStyle w:val="BodyText"/>
        <w:spacing w:before="93"/>
        <w:ind w:left="1024" w:right="478"/>
        <w:jc w:val="both"/>
      </w:pPr>
      <w:r>
        <w:t>Any revaluation increment arising on the revaluation of an asset class is credited to the asset revaluation surplus of the appropriate class, except to the extent that it reverses a revaluation</w:t>
      </w:r>
      <w:r>
        <w:t xml:space="preserve"> decrement for the class previously recognised as an expense. A decrease in the carrying amount on revaluation is charged as an expense, to the extent it exceeds the balance, if any, in the revaluation surplus relating to that asset class.</w:t>
      </w:r>
    </w:p>
    <w:p w:rsidR="000268DB" w:rsidRDefault="000268DB">
      <w:pPr>
        <w:pStyle w:val="BodyText"/>
        <w:spacing w:before="2"/>
      </w:pPr>
    </w:p>
    <w:p w:rsidR="000268DB" w:rsidRDefault="00743944">
      <w:pPr>
        <w:pStyle w:val="BodyText"/>
        <w:ind w:left="1024" w:right="478"/>
        <w:jc w:val="both"/>
      </w:pPr>
      <w:r>
        <w:t>Materiality con</w:t>
      </w:r>
      <w:r>
        <w:t>cepts (according to the Framework for the Preparation and Presentation of Financial Statements) are considered in determining whether the difference between the carrying amount and the fair value of an asset is material.</w:t>
      </w:r>
    </w:p>
    <w:p w:rsidR="000268DB" w:rsidRDefault="000268DB">
      <w:pPr>
        <w:pStyle w:val="BodyText"/>
        <w:spacing w:before="10"/>
        <w:rPr>
          <w:sz w:val="19"/>
        </w:rPr>
      </w:pPr>
    </w:p>
    <w:p w:rsidR="000268DB" w:rsidRDefault="00743944">
      <w:pPr>
        <w:pStyle w:val="BodyText"/>
        <w:spacing w:before="1"/>
        <w:ind w:left="1024" w:right="477"/>
        <w:jc w:val="both"/>
      </w:pPr>
      <w:r>
        <w:t>For assets revalued using a cost valuation approach (e.g. current/depreciated replacement cost) - accumulated depreciation is adjusted to equal the difference between the gross amount and carrying amount, after taking into account accumulated impairment lo</w:t>
      </w:r>
      <w:r>
        <w:t>sses. This is generally referred to as the 'gross method’.</w:t>
      </w:r>
    </w:p>
    <w:p w:rsidR="000268DB" w:rsidRDefault="000268DB">
      <w:pPr>
        <w:pStyle w:val="BodyText"/>
        <w:spacing w:before="10"/>
        <w:rPr>
          <w:sz w:val="19"/>
        </w:rPr>
      </w:pPr>
    </w:p>
    <w:p w:rsidR="000268DB" w:rsidRDefault="00743944">
      <w:pPr>
        <w:pStyle w:val="BodyText"/>
        <w:ind w:left="1024" w:right="479"/>
        <w:jc w:val="both"/>
      </w:pPr>
      <w:r>
        <w:t>For assets revalued using a market or income-based valuation approach - accumulated depreciation and accumulated impairment losses are eliminated against the gross amount of the asset prior to res</w:t>
      </w:r>
      <w:r>
        <w:t>tating for the revaluation. This is generally referred to as the 'net method'.</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2"/>
        <w:rPr>
          <w:sz w:val="16"/>
        </w:rPr>
      </w:pPr>
    </w:p>
    <w:p w:rsidR="000268DB" w:rsidRDefault="00743944">
      <w:pPr>
        <w:pStyle w:val="Heading8"/>
        <w:spacing w:before="94"/>
      </w:pPr>
      <w:r>
        <w:t>FS18</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66"/>
        </w:numPr>
        <w:tabs>
          <w:tab w:val="left" w:pos="1591"/>
          <w:tab w:val="left" w:pos="1592"/>
        </w:tabs>
        <w:spacing w:before="93"/>
        <w:ind w:hanging="108"/>
        <w:jc w:val="left"/>
      </w:pPr>
      <w:r>
        <w:t>Property, Plant and Equipment</w:t>
      </w:r>
      <w:r>
        <w:rPr>
          <w:spacing w:val="1"/>
        </w:rPr>
        <w:t xml:space="preserve"> </w:t>
      </w:r>
      <w:r>
        <w:t>(Continued)</w:t>
      </w:r>
    </w:p>
    <w:p w:rsidR="000268DB" w:rsidRDefault="000268DB">
      <w:pPr>
        <w:pStyle w:val="BodyText"/>
        <w:spacing w:before="1"/>
        <w:rPr>
          <w:b/>
        </w:rPr>
      </w:pPr>
    </w:p>
    <w:p w:rsidR="000268DB" w:rsidRDefault="00743944">
      <w:pPr>
        <w:pStyle w:val="Heading9"/>
        <w:ind w:left="1024"/>
      </w:pPr>
      <w:r>
        <w:t>Accounting Policy - Non-current assets classified as held for sale</w:t>
      </w:r>
    </w:p>
    <w:p w:rsidR="000268DB" w:rsidRDefault="000268DB">
      <w:pPr>
        <w:pStyle w:val="BodyText"/>
        <w:rPr>
          <w:b/>
        </w:rPr>
      </w:pPr>
    </w:p>
    <w:p w:rsidR="000268DB" w:rsidRDefault="00743944">
      <w:pPr>
        <w:pStyle w:val="BodyText"/>
        <w:spacing w:before="1"/>
        <w:ind w:left="1024" w:right="478"/>
        <w:jc w:val="both"/>
      </w:pPr>
      <w:r>
        <w:t>Non-current assets held for sale con</w:t>
      </w:r>
      <w:r>
        <w:t>sist of those assets that management has determined are available for immediate sale in their present condition, for which their sale is highly probable within the next 12 months. These assets are measured at the lower of the assets’ carrying amounts and t</w:t>
      </w:r>
      <w:r>
        <w:t>heir fair values less costs to sell. These assets are no longer depreciated upon being classified as held for</w:t>
      </w:r>
      <w:r>
        <w:rPr>
          <w:spacing w:val="-8"/>
        </w:rPr>
        <w:t xml:space="preserve"> </w:t>
      </w:r>
      <w:r>
        <w:t>sale.</w:t>
      </w:r>
    </w:p>
    <w:p w:rsidR="000268DB" w:rsidRDefault="000268DB">
      <w:pPr>
        <w:pStyle w:val="BodyText"/>
        <w:spacing w:before="8"/>
        <w:rPr>
          <w:sz w:val="19"/>
        </w:rPr>
      </w:pPr>
    </w:p>
    <w:p w:rsidR="000268DB" w:rsidRDefault="00743944">
      <w:pPr>
        <w:pStyle w:val="Heading9"/>
        <w:ind w:left="1024"/>
      </w:pPr>
      <w:r>
        <w:t>Accounting Policy - Impairment Assessment</w:t>
      </w:r>
    </w:p>
    <w:p w:rsidR="000268DB" w:rsidRDefault="000268DB">
      <w:pPr>
        <w:pStyle w:val="BodyText"/>
        <w:spacing w:before="3"/>
        <w:rPr>
          <w:b/>
        </w:rPr>
      </w:pPr>
    </w:p>
    <w:p w:rsidR="000268DB" w:rsidRDefault="00743944">
      <w:pPr>
        <w:pStyle w:val="BodyText"/>
        <w:spacing w:before="1"/>
        <w:ind w:left="1024" w:right="479"/>
        <w:jc w:val="both"/>
      </w:pPr>
      <w:r>
        <w:t>All non-current physical and intangible assets are assessed for indicators of impairment on an annual basis. If an indicator of possible impairment exists, the Public Trustee determines the asset's recoverable amount. Any amount by which the asset's carryi</w:t>
      </w:r>
      <w:r>
        <w:t>ng amount exceeds the recoverable amount is recorded as an impairment loss and recognised immediately in the statement of comprehensive income, unless the asset is carried at a revalued amount. When the asset is measured at a revalued amount, the impairmen</w:t>
      </w:r>
      <w:r>
        <w:t>t loss is offset against the asset revaluation surplus of the relevant class to the extent</w:t>
      </w:r>
      <w:r>
        <w:rPr>
          <w:spacing w:val="-19"/>
        </w:rPr>
        <w:t xml:space="preserve"> </w:t>
      </w:r>
      <w:r>
        <w:t>available.</w:t>
      </w:r>
    </w:p>
    <w:p w:rsidR="000268DB" w:rsidRDefault="000268DB">
      <w:pPr>
        <w:pStyle w:val="BodyText"/>
      </w:pPr>
    </w:p>
    <w:p w:rsidR="000268DB" w:rsidRDefault="00743944">
      <w:pPr>
        <w:pStyle w:val="BodyText"/>
        <w:ind w:left="1024" w:right="478"/>
        <w:jc w:val="both"/>
      </w:pPr>
      <w:r>
        <w:t>The asset's recoverable amount is determined as the higher of the asset's fair value less costs to sell and depreciated replacement cost.</w:t>
      </w:r>
    </w:p>
    <w:p w:rsidR="000268DB" w:rsidRDefault="000268DB">
      <w:pPr>
        <w:pStyle w:val="BodyText"/>
        <w:spacing w:before="10"/>
        <w:rPr>
          <w:sz w:val="19"/>
        </w:rPr>
      </w:pPr>
    </w:p>
    <w:p w:rsidR="000268DB" w:rsidRDefault="00743944">
      <w:pPr>
        <w:pStyle w:val="BodyText"/>
        <w:spacing w:before="1"/>
        <w:ind w:left="1024" w:right="479"/>
        <w:jc w:val="both"/>
      </w:pPr>
      <w:r>
        <w:t>Where an impai</w:t>
      </w:r>
      <w:r>
        <w:t>rment loss subsequently reverses, the carrying amount of the asset is increased to the revised estimate of its recoverable amount, but so that the increased carrying amount does not exceed the carrying amount that would have been determined had no impairme</w:t>
      </w:r>
      <w:r>
        <w:t>nt loss been recognised for the asset in prior years. A reversal of an impairment loss is recognised as income, unless the asset is carried at a revalued amount, in which case the reversal of the impairment loss is treated as a revaluation</w:t>
      </w:r>
      <w:r>
        <w:rPr>
          <w:spacing w:val="-33"/>
        </w:rPr>
        <w:t xml:space="preserve"> </w:t>
      </w:r>
      <w:r>
        <w:t>increase.</w:t>
      </w:r>
    </w:p>
    <w:p w:rsidR="000268DB" w:rsidRDefault="000268DB">
      <w:pPr>
        <w:pStyle w:val="BodyText"/>
        <w:rPr>
          <w:sz w:val="22"/>
        </w:rPr>
      </w:pPr>
    </w:p>
    <w:p w:rsidR="000268DB" w:rsidRDefault="000268DB">
      <w:pPr>
        <w:pStyle w:val="BodyText"/>
        <w:spacing w:before="9"/>
        <w:rPr>
          <w:sz w:val="17"/>
        </w:rPr>
      </w:pPr>
    </w:p>
    <w:p w:rsidR="000268DB" w:rsidRDefault="00743944">
      <w:pPr>
        <w:pStyle w:val="Heading9"/>
        <w:numPr>
          <w:ilvl w:val="0"/>
          <w:numId w:val="66"/>
        </w:numPr>
        <w:tabs>
          <w:tab w:val="left" w:pos="1565"/>
        </w:tabs>
        <w:ind w:left="1564" w:hanging="432"/>
        <w:jc w:val="left"/>
      </w:pPr>
      <w:r>
        <w:t>Deposits Held In</w:t>
      </w:r>
      <w:r>
        <w:rPr>
          <w:spacing w:val="-2"/>
        </w:rPr>
        <w:t xml:space="preserve"> </w:t>
      </w:r>
      <w:r>
        <w:t>Trust</w:t>
      </w:r>
    </w:p>
    <w:p w:rsidR="000268DB" w:rsidRDefault="000268DB">
      <w:pPr>
        <w:pStyle w:val="BodyText"/>
        <w:spacing w:before="6"/>
        <w:rPr>
          <w:b/>
        </w:rPr>
      </w:pPr>
    </w:p>
    <w:tbl>
      <w:tblPr>
        <w:tblW w:w="0" w:type="auto"/>
        <w:tblInd w:w="932" w:type="dxa"/>
        <w:tblLayout w:type="fixed"/>
        <w:tblCellMar>
          <w:left w:w="0" w:type="dxa"/>
          <w:right w:w="0" w:type="dxa"/>
        </w:tblCellMar>
        <w:tblLook w:val="01E0" w:firstRow="1" w:lastRow="1" w:firstColumn="1" w:lastColumn="1" w:noHBand="0" w:noVBand="0"/>
      </w:tblPr>
      <w:tblGrid>
        <w:gridCol w:w="2754"/>
        <w:gridCol w:w="1133"/>
        <w:gridCol w:w="1133"/>
        <w:gridCol w:w="4974"/>
      </w:tblGrid>
      <w:tr w:rsidR="000268DB">
        <w:trPr>
          <w:trHeight w:val="574"/>
        </w:trPr>
        <w:tc>
          <w:tcPr>
            <w:tcW w:w="2754" w:type="dxa"/>
          </w:tcPr>
          <w:p w:rsidR="000268DB" w:rsidRDefault="000268DB">
            <w:pPr>
              <w:pStyle w:val="TableParagraph"/>
              <w:rPr>
                <w:rFonts w:ascii="Times New Roman"/>
                <w:sz w:val="20"/>
              </w:rPr>
            </w:pPr>
          </w:p>
        </w:tc>
        <w:tc>
          <w:tcPr>
            <w:tcW w:w="1133" w:type="dxa"/>
            <w:shd w:val="clear" w:color="auto" w:fill="D9D9D9"/>
          </w:tcPr>
          <w:p w:rsidR="000268DB" w:rsidRDefault="00743944">
            <w:pPr>
              <w:pStyle w:val="TableParagraph"/>
              <w:spacing w:line="225" w:lineRule="exact"/>
              <w:ind w:left="580"/>
              <w:rPr>
                <w:b/>
                <w:sz w:val="20"/>
              </w:rPr>
            </w:pPr>
            <w:r>
              <w:rPr>
                <w:b/>
                <w:sz w:val="20"/>
              </w:rPr>
              <w:t>2017</w:t>
            </w:r>
          </w:p>
          <w:p w:rsidR="000268DB" w:rsidRDefault="00743944">
            <w:pPr>
              <w:pStyle w:val="TableParagraph"/>
              <w:ind w:left="522"/>
              <w:rPr>
                <w:b/>
                <w:sz w:val="20"/>
              </w:rPr>
            </w:pPr>
            <w:r>
              <w:rPr>
                <w:b/>
                <w:sz w:val="20"/>
              </w:rPr>
              <w:t>$’000</w:t>
            </w:r>
          </w:p>
        </w:tc>
        <w:tc>
          <w:tcPr>
            <w:tcW w:w="1133" w:type="dxa"/>
          </w:tcPr>
          <w:p w:rsidR="000268DB" w:rsidRDefault="00743944">
            <w:pPr>
              <w:pStyle w:val="TableParagraph"/>
              <w:spacing w:line="225" w:lineRule="exact"/>
              <w:ind w:left="580"/>
              <w:rPr>
                <w:b/>
                <w:sz w:val="20"/>
              </w:rPr>
            </w:pPr>
            <w:r>
              <w:rPr>
                <w:b/>
                <w:sz w:val="20"/>
              </w:rPr>
              <w:t>2016</w:t>
            </w:r>
          </w:p>
          <w:p w:rsidR="000268DB" w:rsidRDefault="00743944">
            <w:pPr>
              <w:pStyle w:val="TableParagraph"/>
              <w:ind w:left="522"/>
              <w:rPr>
                <w:b/>
                <w:sz w:val="20"/>
              </w:rPr>
            </w:pPr>
            <w:r>
              <w:rPr>
                <w:b/>
                <w:sz w:val="20"/>
              </w:rPr>
              <w:t>$’000</w:t>
            </w:r>
          </w:p>
        </w:tc>
        <w:tc>
          <w:tcPr>
            <w:tcW w:w="4974" w:type="dxa"/>
          </w:tcPr>
          <w:p w:rsidR="000268DB" w:rsidRDefault="00743944">
            <w:pPr>
              <w:pStyle w:val="TableParagraph"/>
              <w:spacing w:before="110"/>
              <w:ind w:left="109"/>
              <w:rPr>
                <w:b/>
                <w:sz w:val="20"/>
              </w:rPr>
            </w:pPr>
            <w:r>
              <w:rPr>
                <w:b/>
                <w:sz w:val="20"/>
              </w:rPr>
              <w:t>Accounting Policy – Deposits Held In Trust</w:t>
            </w:r>
          </w:p>
        </w:tc>
      </w:tr>
      <w:tr w:rsidR="000268DB">
        <w:trPr>
          <w:trHeight w:val="345"/>
        </w:trPr>
        <w:tc>
          <w:tcPr>
            <w:tcW w:w="2754" w:type="dxa"/>
          </w:tcPr>
          <w:p w:rsidR="000268DB" w:rsidRDefault="00743944">
            <w:pPr>
              <w:pStyle w:val="TableParagraph"/>
              <w:spacing w:before="112" w:line="214" w:lineRule="exact"/>
              <w:ind w:left="200"/>
              <w:rPr>
                <w:sz w:val="20"/>
              </w:rPr>
            </w:pPr>
            <w:r>
              <w:rPr>
                <w:sz w:val="20"/>
              </w:rPr>
              <w:t>Deceased estates</w:t>
            </w:r>
          </w:p>
        </w:tc>
        <w:tc>
          <w:tcPr>
            <w:tcW w:w="1133" w:type="dxa"/>
            <w:shd w:val="clear" w:color="auto" w:fill="D9D9D9"/>
          </w:tcPr>
          <w:p w:rsidR="000268DB" w:rsidRDefault="00743944">
            <w:pPr>
              <w:pStyle w:val="TableParagraph"/>
              <w:spacing w:before="112" w:line="214" w:lineRule="exact"/>
              <w:ind w:right="109"/>
              <w:jc w:val="right"/>
              <w:rPr>
                <w:sz w:val="20"/>
              </w:rPr>
            </w:pPr>
            <w:r>
              <w:rPr>
                <w:sz w:val="20"/>
              </w:rPr>
              <w:t>174,590</w:t>
            </w:r>
          </w:p>
        </w:tc>
        <w:tc>
          <w:tcPr>
            <w:tcW w:w="1133" w:type="dxa"/>
          </w:tcPr>
          <w:p w:rsidR="000268DB" w:rsidRDefault="00743944">
            <w:pPr>
              <w:pStyle w:val="TableParagraph"/>
              <w:spacing w:before="112" w:line="214" w:lineRule="exact"/>
              <w:ind w:right="109"/>
              <w:jc w:val="right"/>
              <w:rPr>
                <w:sz w:val="20"/>
              </w:rPr>
            </w:pPr>
            <w:r>
              <w:rPr>
                <w:sz w:val="20"/>
              </w:rPr>
              <w:t>171,581</w:t>
            </w:r>
          </w:p>
        </w:tc>
        <w:tc>
          <w:tcPr>
            <w:tcW w:w="4974" w:type="dxa"/>
            <w:vMerge w:val="restart"/>
          </w:tcPr>
          <w:p w:rsidR="000268DB" w:rsidRDefault="00743944">
            <w:pPr>
              <w:pStyle w:val="TableParagraph"/>
              <w:spacing w:before="112"/>
              <w:ind w:left="109" w:right="199"/>
              <w:jc w:val="both"/>
              <w:rPr>
                <w:sz w:val="20"/>
              </w:rPr>
            </w:pPr>
            <w:r>
              <w:rPr>
                <w:sz w:val="20"/>
              </w:rPr>
              <w:t>These amounts represent the value of cash and other financial assets held for clients within the Common Fund.</w:t>
            </w:r>
          </w:p>
          <w:p w:rsidR="000268DB" w:rsidRDefault="000268DB">
            <w:pPr>
              <w:pStyle w:val="TableParagraph"/>
              <w:spacing w:before="10"/>
              <w:rPr>
                <w:b/>
                <w:sz w:val="19"/>
              </w:rPr>
            </w:pPr>
          </w:p>
          <w:p w:rsidR="000268DB" w:rsidRDefault="00743944">
            <w:pPr>
              <w:pStyle w:val="TableParagraph"/>
              <w:ind w:left="109" w:right="198"/>
              <w:jc w:val="both"/>
              <w:rPr>
                <w:sz w:val="20"/>
              </w:rPr>
            </w:pPr>
            <w:r>
              <w:rPr>
                <w:sz w:val="20"/>
              </w:rPr>
              <w:t>Amounts held for clients are categorised for financial instrument purposes as financial liabilities measured at amortised cost. At initial recognition, the Public Trustee recognises a financial liability not through profit or loss at fair value plus any tr</w:t>
            </w:r>
            <w:r>
              <w:rPr>
                <w:sz w:val="20"/>
              </w:rPr>
              <w:t>ansaction costs directly attributable to the issue of the liability. Subsequent measurement is at amortised cost using the effective interest method.</w:t>
            </w:r>
          </w:p>
          <w:p w:rsidR="000268DB" w:rsidRDefault="000268DB">
            <w:pPr>
              <w:pStyle w:val="TableParagraph"/>
              <w:spacing w:before="2"/>
              <w:rPr>
                <w:b/>
                <w:sz w:val="20"/>
              </w:rPr>
            </w:pPr>
          </w:p>
          <w:p w:rsidR="000268DB" w:rsidRDefault="00743944">
            <w:pPr>
              <w:pStyle w:val="TableParagraph"/>
              <w:ind w:left="109" w:right="93"/>
              <w:rPr>
                <w:sz w:val="20"/>
              </w:rPr>
            </w:pPr>
            <w:r>
              <w:rPr>
                <w:sz w:val="20"/>
              </w:rPr>
              <w:t>Deposits held in trust are classified as current liabilities as they are available at call.</w:t>
            </w:r>
          </w:p>
        </w:tc>
      </w:tr>
      <w:tr w:rsidR="000268DB">
        <w:trPr>
          <w:trHeight w:val="230"/>
        </w:trPr>
        <w:tc>
          <w:tcPr>
            <w:tcW w:w="2754" w:type="dxa"/>
          </w:tcPr>
          <w:p w:rsidR="000268DB" w:rsidRDefault="00743944">
            <w:pPr>
              <w:pStyle w:val="TableParagraph"/>
              <w:spacing w:line="210" w:lineRule="exact"/>
              <w:ind w:left="200"/>
              <w:rPr>
                <w:sz w:val="20"/>
              </w:rPr>
            </w:pPr>
            <w:r>
              <w:rPr>
                <w:sz w:val="20"/>
              </w:rPr>
              <w:t>Financial management</w:t>
            </w:r>
          </w:p>
        </w:tc>
        <w:tc>
          <w:tcPr>
            <w:tcW w:w="1133" w:type="dxa"/>
            <w:shd w:val="clear" w:color="auto" w:fill="D9D9D9"/>
          </w:tcPr>
          <w:p w:rsidR="000268DB" w:rsidRDefault="00743944">
            <w:pPr>
              <w:pStyle w:val="TableParagraph"/>
              <w:spacing w:line="210" w:lineRule="exact"/>
              <w:ind w:right="109"/>
              <w:jc w:val="right"/>
              <w:rPr>
                <w:sz w:val="20"/>
              </w:rPr>
            </w:pPr>
            <w:r>
              <w:rPr>
                <w:sz w:val="20"/>
              </w:rPr>
              <w:t>309,861</w:t>
            </w:r>
          </w:p>
        </w:tc>
        <w:tc>
          <w:tcPr>
            <w:tcW w:w="1133" w:type="dxa"/>
          </w:tcPr>
          <w:p w:rsidR="000268DB" w:rsidRDefault="00743944">
            <w:pPr>
              <w:pStyle w:val="TableParagraph"/>
              <w:spacing w:line="210" w:lineRule="exact"/>
              <w:ind w:right="109"/>
              <w:jc w:val="right"/>
              <w:rPr>
                <w:sz w:val="20"/>
              </w:rPr>
            </w:pPr>
            <w:r>
              <w:rPr>
                <w:sz w:val="20"/>
              </w:rPr>
              <w:t>300,240</w:t>
            </w:r>
          </w:p>
        </w:tc>
        <w:tc>
          <w:tcPr>
            <w:tcW w:w="4974" w:type="dxa"/>
            <w:vMerge/>
            <w:tcBorders>
              <w:top w:val="nil"/>
            </w:tcBorders>
          </w:tcPr>
          <w:p w:rsidR="000268DB" w:rsidRDefault="000268DB">
            <w:pPr>
              <w:rPr>
                <w:sz w:val="2"/>
                <w:szCs w:val="2"/>
              </w:rPr>
            </w:pPr>
          </w:p>
        </w:tc>
      </w:tr>
      <w:tr w:rsidR="000268DB">
        <w:trPr>
          <w:trHeight w:val="459"/>
        </w:trPr>
        <w:tc>
          <w:tcPr>
            <w:tcW w:w="2754" w:type="dxa"/>
          </w:tcPr>
          <w:p w:rsidR="000268DB" w:rsidRDefault="00743944">
            <w:pPr>
              <w:pStyle w:val="TableParagraph"/>
              <w:spacing w:line="230" w:lineRule="exact"/>
              <w:ind w:left="200" w:right="766"/>
              <w:rPr>
                <w:sz w:val="20"/>
              </w:rPr>
            </w:pPr>
            <w:r>
              <w:rPr>
                <w:sz w:val="20"/>
              </w:rPr>
              <w:t>Minors, general and testamentary trusts</w:t>
            </w:r>
          </w:p>
        </w:tc>
        <w:tc>
          <w:tcPr>
            <w:tcW w:w="1133" w:type="dxa"/>
            <w:shd w:val="clear" w:color="auto" w:fill="D9D9D9"/>
          </w:tcPr>
          <w:p w:rsidR="000268DB" w:rsidRDefault="000268DB">
            <w:pPr>
              <w:pStyle w:val="TableParagraph"/>
              <w:spacing w:before="8"/>
              <w:rPr>
                <w:b/>
                <w:sz w:val="19"/>
              </w:rPr>
            </w:pPr>
          </w:p>
          <w:p w:rsidR="000268DB" w:rsidRDefault="00743944">
            <w:pPr>
              <w:pStyle w:val="TableParagraph"/>
              <w:spacing w:line="213" w:lineRule="exact"/>
              <w:ind w:right="108"/>
              <w:jc w:val="right"/>
              <w:rPr>
                <w:sz w:val="20"/>
              </w:rPr>
            </w:pPr>
            <w:r>
              <w:rPr>
                <w:sz w:val="20"/>
              </w:rPr>
              <w:t>213,211</w:t>
            </w:r>
          </w:p>
        </w:tc>
        <w:tc>
          <w:tcPr>
            <w:tcW w:w="1133" w:type="dxa"/>
          </w:tcPr>
          <w:p w:rsidR="000268DB" w:rsidRDefault="000268DB">
            <w:pPr>
              <w:pStyle w:val="TableParagraph"/>
              <w:spacing w:before="8"/>
              <w:rPr>
                <w:b/>
                <w:sz w:val="19"/>
              </w:rPr>
            </w:pPr>
          </w:p>
          <w:p w:rsidR="000268DB" w:rsidRDefault="00743944">
            <w:pPr>
              <w:pStyle w:val="TableParagraph"/>
              <w:spacing w:line="213" w:lineRule="exact"/>
              <w:ind w:right="109"/>
              <w:jc w:val="right"/>
              <w:rPr>
                <w:sz w:val="20"/>
              </w:rPr>
            </w:pPr>
            <w:r>
              <w:rPr>
                <w:sz w:val="20"/>
              </w:rPr>
              <w:t>219,544</w:t>
            </w:r>
          </w:p>
        </w:tc>
        <w:tc>
          <w:tcPr>
            <w:tcW w:w="4974" w:type="dxa"/>
            <w:vMerge/>
            <w:tcBorders>
              <w:top w:val="nil"/>
            </w:tcBorders>
          </w:tcPr>
          <w:p w:rsidR="000268DB" w:rsidRDefault="000268DB">
            <w:pPr>
              <w:rPr>
                <w:sz w:val="2"/>
                <w:szCs w:val="2"/>
              </w:rPr>
            </w:pPr>
          </w:p>
        </w:tc>
      </w:tr>
      <w:tr w:rsidR="000268DB">
        <w:trPr>
          <w:trHeight w:val="228"/>
        </w:trPr>
        <w:tc>
          <w:tcPr>
            <w:tcW w:w="2754" w:type="dxa"/>
          </w:tcPr>
          <w:p w:rsidR="000268DB" w:rsidRDefault="00743944">
            <w:pPr>
              <w:pStyle w:val="TableParagraph"/>
              <w:spacing w:line="208" w:lineRule="exact"/>
              <w:ind w:left="200"/>
              <w:rPr>
                <w:sz w:val="20"/>
              </w:rPr>
            </w:pPr>
            <w:r>
              <w:rPr>
                <w:sz w:val="20"/>
              </w:rPr>
              <w:t>Other</w:t>
            </w:r>
          </w:p>
        </w:tc>
        <w:tc>
          <w:tcPr>
            <w:tcW w:w="1133" w:type="dxa"/>
            <w:tcBorders>
              <w:bottom w:val="single" w:sz="4" w:space="0" w:color="000000"/>
            </w:tcBorders>
            <w:shd w:val="clear" w:color="auto" w:fill="D9D9D9"/>
          </w:tcPr>
          <w:p w:rsidR="000268DB" w:rsidRDefault="00743944">
            <w:pPr>
              <w:pStyle w:val="TableParagraph"/>
              <w:spacing w:line="208" w:lineRule="exact"/>
              <w:ind w:right="109"/>
              <w:jc w:val="right"/>
              <w:rPr>
                <w:sz w:val="20"/>
              </w:rPr>
            </w:pPr>
            <w:r>
              <w:rPr>
                <w:w w:val="95"/>
                <w:sz w:val="20"/>
              </w:rPr>
              <w:t>31,210</w:t>
            </w:r>
          </w:p>
        </w:tc>
        <w:tc>
          <w:tcPr>
            <w:tcW w:w="1133" w:type="dxa"/>
            <w:tcBorders>
              <w:bottom w:val="single" w:sz="4" w:space="0" w:color="000000"/>
            </w:tcBorders>
          </w:tcPr>
          <w:p w:rsidR="000268DB" w:rsidRDefault="00743944">
            <w:pPr>
              <w:pStyle w:val="TableParagraph"/>
              <w:spacing w:line="208" w:lineRule="exact"/>
              <w:ind w:right="109"/>
              <w:jc w:val="right"/>
              <w:rPr>
                <w:sz w:val="20"/>
              </w:rPr>
            </w:pPr>
            <w:r>
              <w:rPr>
                <w:w w:val="95"/>
                <w:sz w:val="20"/>
              </w:rPr>
              <w:t>27,238</w:t>
            </w:r>
          </w:p>
        </w:tc>
        <w:tc>
          <w:tcPr>
            <w:tcW w:w="4974" w:type="dxa"/>
            <w:vMerge/>
            <w:tcBorders>
              <w:top w:val="nil"/>
            </w:tcBorders>
          </w:tcPr>
          <w:p w:rsidR="000268DB" w:rsidRDefault="000268DB">
            <w:pPr>
              <w:rPr>
                <w:sz w:val="2"/>
                <w:szCs w:val="2"/>
              </w:rPr>
            </w:pPr>
          </w:p>
        </w:tc>
      </w:tr>
      <w:tr w:rsidR="000268DB">
        <w:trPr>
          <w:trHeight w:val="229"/>
        </w:trPr>
        <w:tc>
          <w:tcPr>
            <w:tcW w:w="2754" w:type="dxa"/>
          </w:tcPr>
          <w:p w:rsidR="000268DB" w:rsidRDefault="000268DB">
            <w:pPr>
              <w:pStyle w:val="TableParagraph"/>
              <w:rPr>
                <w:rFonts w:ascii="Times New Roman"/>
                <w:sz w:val="16"/>
              </w:rPr>
            </w:pPr>
          </w:p>
        </w:tc>
        <w:tc>
          <w:tcPr>
            <w:tcW w:w="1133"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9"/>
              <w:jc w:val="right"/>
              <w:rPr>
                <w:b/>
                <w:sz w:val="20"/>
              </w:rPr>
            </w:pPr>
            <w:r>
              <w:rPr>
                <w:b/>
                <w:sz w:val="20"/>
              </w:rPr>
              <w:t>728,872</w:t>
            </w:r>
          </w:p>
        </w:tc>
        <w:tc>
          <w:tcPr>
            <w:tcW w:w="1133" w:type="dxa"/>
            <w:tcBorders>
              <w:top w:val="single" w:sz="4" w:space="0" w:color="000000"/>
              <w:bottom w:val="single" w:sz="4" w:space="0" w:color="000000"/>
            </w:tcBorders>
          </w:tcPr>
          <w:p w:rsidR="000268DB" w:rsidRDefault="00743944">
            <w:pPr>
              <w:pStyle w:val="TableParagraph"/>
              <w:spacing w:line="210" w:lineRule="exact"/>
              <w:ind w:right="109"/>
              <w:jc w:val="right"/>
              <w:rPr>
                <w:b/>
                <w:sz w:val="20"/>
              </w:rPr>
            </w:pPr>
            <w:r>
              <w:rPr>
                <w:b/>
                <w:sz w:val="20"/>
              </w:rPr>
              <w:t>718,603</w:t>
            </w:r>
          </w:p>
        </w:tc>
        <w:tc>
          <w:tcPr>
            <w:tcW w:w="4974" w:type="dxa"/>
            <w:vMerge/>
            <w:tcBorders>
              <w:top w:val="nil"/>
            </w:tcBorders>
          </w:tcPr>
          <w:p w:rsidR="000268DB" w:rsidRDefault="000268DB">
            <w:pPr>
              <w:rPr>
                <w:sz w:val="2"/>
                <w:szCs w:val="2"/>
              </w:rPr>
            </w:pPr>
          </w:p>
        </w:tc>
      </w:tr>
      <w:tr w:rsidR="000268DB">
        <w:trPr>
          <w:trHeight w:val="2526"/>
        </w:trPr>
        <w:tc>
          <w:tcPr>
            <w:tcW w:w="5020" w:type="dxa"/>
            <w:gridSpan w:val="3"/>
          </w:tcPr>
          <w:p w:rsidR="000268DB" w:rsidRDefault="000268DB">
            <w:pPr>
              <w:pStyle w:val="TableParagraph"/>
              <w:spacing w:before="6"/>
              <w:rPr>
                <w:b/>
                <w:sz w:val="19"/>
              </w:rPr>
            </w:pPr>
          </w:p>
          <w:p w:rsidR="000268DB" w:rsidRDefault="00743944">
            <w:pPr>
              <w:pStyle w:val="TableParagraph"/>
              <w:ind w:left="200"/>
              <w:rPr>
                <w:b/>
                <w:sz w:val="20"/>
              </w:rPr>
            </w:pPr>
            <w:r>
              <w:rPr>
                <w:b/>
                <w:sz w:val="20"/>
              </w:rPr>
              <w:t>Accounting Policy – Interest Expense</w:t>
            </w:r>
          </w:p>
          <w:p w:rsidR="000268DB" w:rsidRDefault="000268DB">
            <w:pPr>
              <w:pStyle w:val="TableParagraph"/>
              <w:spacing w:before="3"/>
              <w:rPr>
                <w:b/>
                <w:sz w:val="20"/>
              </w:rPr>
            </w:pPr>
          </w:p>
          <w:p w:rsidR="000268DB" w:rsidRDefault="00743944">
            <w:pPr>
              <w:pStyle w:val="TableParagraph"/>
              <w:ind w:left="200" w:right="108"/>
              <w:jc w:val="both"/>
              <w:rPr>
                <w:sz w:val="20"/>
              </w:rPr>
            </w:pPr>
            <w:r>
              <w:rPr>
                <w:sz w:val="20"/>
              </w:rPr>
              <w:t>The Public Trustee pays interest on deposits held in trust on behalf of clients within the Common Fund. Interest is calculated based on the daily closing balance of moneys held and is either paid monthly or annually on 30 June each year depending on the ac</w:t>
            </w:r>
            <w:r>
              <w:rPr>
                <w:sz w:val="20"/>
              </w:rPr>
              <w:t>count. The rates of interest payable on moneys</w:t>
            </w:r>
          </w:p>
          <w:p w:rsidR="000268DB" w:rsidRDefault="00743944">
            <w:pPr>
              <w:pStyle w:val="TableParagraph"/>
              <w:spacing w:before="6" w:line="228" w:lineRule="exact"/>
              <w:ind w:left="200" w:right="110"/>
              <w:jc w:val="both"/>
              <w:rPr>
                <w:i/>
                <w:sz w:val="20"/>
              </w:rPr>
            </w:pPr>
            <w:r>
              <w:rPr>
                <w:sz w:val="20"/>
              </w:rPr>
              <w:t xml:space="preserve">held in trust are determined from time to time under Section 9 of the </w:t>
            </w:r>
            <w:r>
              <w:rPr>
                <w:i/>
                <w:sz w:val="20"/>
              </w:rPr>
              <w:t>Public Trustee Regulation 2012.</w:t>
            </w:r>
          </w:p>
        </w:tc>
        <w:tc>
          <w:tcPr>
            <w:tcW w:w="4974" w:type="dxa"/>
            <w:vMerge/>
            <w:tcBorders>
              <w:top w:val="nil"/>
            </w:tcBorders>
          </w:tcPr>
          <w:p w:rsidR="000268DB" w:rsidRDefault="000268DB">
            <w:pPr>
              <w:rPr>
                <w:sz w:val="2"/>
                <w:szCs w:val="2"/>
              </w:rPr>
            </w:pP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spacing w:before="7"/>
        <w:rPr>
          <w:b/>
          <w:sz w:val="28"/>
        </w:rPr>
      </w:pPr>
    </w:p>
    <w:p w:rsidR="000268DB" w:rsidRDefault="00743944">
      <w:pPr>
        <w:pStyle w:val="Heading8"/>
        <w:spacing w:before="0"/>
      </w:pPr>
      <w:r>
        <w:t>FS19</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66"/>
        </w:numPr>
        <w:tabs>
          <w:tab w:val="left" w:pos="1565"/>
        </w:tabs>
        <w:spacing w:before="93"/>
        <w:ind w:left="1564" w:hanging="432"/>
        <w:jc w:val="left"/>
      </w:pPr>
      <w:r>
        <w:pict>
          <v:group id="_x0000_s1043" style="position:absolute;left:0;text-align:left;margin-left:184.2pt;margin-top:27.95pt;width:106.35pt;height:174.4pt;z-index:-405256;mso-position-horizontal-relative:page" coordorigin="3684,559" coordsize="2127,3488">
            <v:shape id="_x0000_s1047" style="position:absolute;left:3686;top:558;width:1133;height:3478" coordorigin="3686,559" coordsize="1133,3478" o:spt="100" adj="0,,0" path="m4819,3348r-108,l3794,3348r-108,l3686,3578r,459l3794,4037r917,l4819,4037r,-459l4819,3348t,-240l4711,3108r-917,l3686,3108r,230l3794,3338r917,l4819,3338r,-230m4819,2407r-108,l3794,2407r-108,l3686,2637r,231l3686,3098r108,l4711,3098r108,l4819,2868r,-231l4819,2407t,-228l4711,2179r-917,l3686,2179r,228l3794,2407r917,l4819,2407r,-228m4819,559r-108,l4711,559r-917,l3794,559r-108,l3686,1017r,231l3686,1478r,231l3686,1939r,228l3794,2167r917,l4819,2167r,-228l4819,1709r,-231l4819,1248r,-231l4819,559e" fillcolor="#d9d9d9" stroked="f">
              <v:stroke joinstyle="round"/>
              <v:formulas/>
              <v:path arrowok="t" o:connecttype="segments"/>
            </v:shape>
            <v:line id="_x0000_s1046" style="position:absolute" from="3684,4041" to="4819,4041" strokeweight=".16969mm"/>
            <v:rect id="_x0000_s1045" style="position:absolute;left:4819;top:4036;width:10;height:10" fillcolor="black" stroked="f"/>
            <v:line id="_x0000_s1044" style="position:absolute" from="4829,4041" to="5810,4041" strokeweight=".16969mm"/>
            <w10:wrap anchorx="page"/>
          </v:group>
        </w:pict>
      </w:r>
      <w:r>
        <w:t>Accrued Employee Benefits</w:t>
      </w:r>
    </w:p>
    <w:p w:rsidR="000268DB" w:rsidRDefault="000268DB">
      <w:pPr>
        <w:pStyle w:val="BodyText"/>
        <w:spacing w:before="6"/>
        <w:rPr>
          <w:b/>
        </w:rPr>
      </w:pPr>
    </w:p>
    <w:tbl>
      <w:tblPr>
        <w:tblW w:w="0" w:type="auto"/>
        <w:tblInd w:w="1040" w:type="dxa"/>
        <w:tblLayout w:type="fixed"/>
        <w:tblCellMar>
          <w:left w:w="0" w:type="dxa"/>
          <w:right w:w="0" w:type="dxa"/>
        </w:tblCellMar>
        <w:tblLook w:val="01E0" w:firstRow="1" w:lastRow="1" w:firstColumn="1" w:lastColumn="1" w:noHBand="0" w:noVBand="0"/>
      </w:tblPr>
      <w:tblGrid>
        <w:gridCol w:w="2646"/>
        <w:gridCol w:w="1133"/>
        <w:gridCol w:w="991"/>
        <w:gridCol w:w="4915"/>
      </w:tblGrid>
      <w:tr w:rsidR="000268DB">
        <w:trPr>
          <w:trHeight w:val="456"/>
        </w:trPr>
        <w:tc>
          <w:tcPr>
            <w:tcW w:w="2646" w:type="dxa"/>
          </w:tcPr>
          <w:p w:rsidR="000268DB" w:rsidRDefault="000268DB">
            <w:pPr>
              <w:pStyle w:val="TableParagraph"/>
              <w:rPr>
                <w:rFonts w:ascii="Times New Roman"/>
                <w:sz w:val="20"/>
              </w:rPr>
            </w:pPr>
          </w:p>
        </w:tc>
        <w:tc>
          <w:tcPr>
            <w:tcW w:w="1133" w:type="dxa"/>
            <w:shd w:val="clear" w:color="auto" w:fill="D9D9D9"/>
          </w:tcPr>
          <w:p w:rsidR="000268DB" w:rsidRDefault="00743944">
            <w:pPr>
              <w:pStyle w:val="TableParagraph"/>
              <w:spacing w:line="224" w:lineRule="exact"/>
              <w:ind w:left="580"/>
              <w:rPr>
                <w:b/>
                <w:sz w:val="20"/>
              </w:rPr>
            </w:pPr>
            <w:r>
              <w:rPr>
                <w:b/>
                <w:sz w:val="20"/>
              </w:rPr>
              <w:t>2017</w:t>
            </w:r>
          </w:p>
          <w:p w:rsidR="000268DB" w:rsidRDefault="00743944">
            <w:pPr>
              <w:pStyle w:val="TableParagraph"/>
              <w:spacing w:line="213" w:lineRule="exact"/>
              <w:ind w:left="522"/>
              <w:rPr>
                <w:b/>
                <w:sz w:val="20"/>
              </w:rPr>
            </w:pPr>
            <w:r>
              <w:rPr>
                <w:b/>
                <w:sz w:val="20"/>
              </w:rPr>
              <w:t>$’000</w:t>
            </w:r>
          </w:p>
        </w:tc>
        <w:tc>
          <w:tcPr>
            <w:tcW w:w="991" w:type="dxa"/>
          </w:tcPr>
          <w:p w:rsidR="000268DB" w:rsidRDefault="00743944">
            <w:pPr>
              <w:pStyle w:val="TableParagraph"/>
              <w:spacing w:line="224" w:lineRule="exact"/>
              <w:ind w:left="438"/>
              <w:rPr>
                <w:b/>
                <w:sz w:val="20"/>
              </w:rPr>
            </w:pPr>
            <w:r>
              <w:rPr>
                <w:b/>
                <w:sz w:val="20"/>
              </w:rPr>
              <w:t>2016</w:t>
            </w:r>
          </w:p>
          <w:p w:rsidR="000268DB" w:rsidRDefault="00743944">
            <w:pPr>
              <w:pStyle w:val="TableParagraph"/>
              <w:spacing w:line="213" w:lineRule="exact"/>
              <w:ind w:left="381"/>
              <w:rPr>
                <w:b/>
                <w:sz w:val="20"/>
              </w:rPr>
            </w:pPr>
            <w:r>
              <w:rPr>
                <w:b/>
                <w:sz w:val="20"/>
              </w:rPr>
              <w:t>$’000</w:t>
            </w:r>
          </w:p>
        </w:tc>
        <w:tc>
          <w:tcPr>
            <w:tcW w:w="4915" w:type="dxa"/>
            <w:vMerge w:val="restart"/>
          </w:tcPr>
          <w:p w:rsidR="000268DB" w:rsidRDefault="00743944">
            <w:pPr>
              <w:pStyle w:val="TableParagraph"/>
              <w:spacing w:line="225" w:lineRule="exact"/>
              <w:ind w:left="110"/>
              <w:rPr>
                <w:b/>
                <w:sz w:val="20"/>
              </w:rPr>
            </w:pPr>
            <w:r>
              <w:rPr>
                <w:b/>
                <w:sz w:val="20"/>
              </w:rPr>
              <w:t>Accounting Policy - Annual Leave</w:t>
            </w:r>
          </w:p>
          <w:p w:rsidR="000268DB" w:rsidRDefault="000268DB">
            <w:pPr>
              <w:pStyle w:val="TableParagraph"/>
              <w:rPr>
                <w:b/>
                <w:sz w:val="20"/>
              </w:rPr>
            </w:pPr>
          </w:p>
          <w:p w:rsidR="000268DB" w:rsidRDefault="00743944">
            <w:pPr>
              <w:pStyle w:val="TableParagraph"/>
              <w:spacing w:before="1"/>
              <w:ind w:left="110" w:right="199"/>
              <w:jc w:val="both"/>
              <w:rPr>
                <w:sz w:val="20"/>
              </w:rPr>
            </w:pPr>
            <w:r>
              <w:rPr>
                <w:sz w:val="20"/>
              </w:rPr>
              <w:t>Liabilities for annual leave expected to be settled within 12 months after the end of the period in which the employees render the related service are recognised and measured at the amounts expected to be paid when the lia</w:t>
            </w:r>
            <w:r>
              <w:rPr>
                <w:sz w:val="20"/>
              </w:rPr>
              <w:t>bilities are settled. The liability for annual leave is recognised as accrued employee benefits.</w:t>
            </w:r>
          </w:p>
          <w:p w:rsidR="000268DB" w:rsidRDefault="000268DB">
            <w:pPr>
              <w:pStyle w:val="TableParagraph"/>
              <w:spacing w:before="10"/>
              <w:rPr>
                <w:b/>
                <w:sz w:val="19"/>
              </w:rPr>
            </w:pPr>
          </w:p>
          <w:p w:rsidR="000268DB" w:rsidRDefault="00743944">
            <w:pPr>
              <w:pStyle w:val="TableParagraph"/>
              <w:ind w:left="143"/>
              <w:jc w:val="both"/>
              <w:rPr>
                <w:b/>
                <w:sz w:val="20"/>
              </w:rPr>
            </w:pPr>
            <w:r>
              <w:rPr>
                <w:b/>
                <w:sz w:val="20"/>
              </w:rPr>
              <w:t>Accounting Policy – Long Service Leave</w:t>
            </w:r>
          </w:p>
          <w:p w:rsidR="000268DB" w:rsidRDefault="000268DB">
            <w:pPr>
              <w:pStyle w:val="TableParagraph"/>
              <w:rPr>
                <w:b/>
                <w:sz w:val="20"/>
              </w:rPr>
            </w:pPr>
          </w:p>
          <w:p w:rsidR="000268DB" w:rsidRDefault="00743944">
            <w:pPr>
              <w:pStyle w:val="TableParagraph"/>
              <w:ind w:left="110" w:right="198"/>
              <w:jc w:val="both"/>
              <w:rPr>
                <w:sz w:val="20"/>
              </w:rPr>
            </w:pPr>
            <w:r>
              <w:rPr>
                <w:sz w:val="20"/>
              </w:rPr>
              <w:t>Unconditional long service leave entitlement accorded to employees with more than 7 years of continuous service that is expected to be paid within the next 12 months is recognised at its undiscounted value and disclosed as</w:t>
            </w:r>
            <w:r>
              <w:rPr>
                <w:spacing w:val="-7"/>
                <w:sz w:val="20"/>
              </w:rPr>
              <w:t xml:space="preserve"> </w:t>
            </w:r>
            <w:r>
              <w:rPr>
                <w:sz w:val="20"/>
              </w:rPr>
              <w:t>current.</w:t>
            </w:r>
          </w:p>
          <w:p w:rsidR="000268DB" w:rsidRDefault="000268DB">
            <w:pPr>
              <w:pStyle w:val="TableParagraph"/>
              <w:spacing w:before="2"/>
              <w:rPr>
                <w:b/>
                <w:sz w:val="24"/>
              </w:rPr>
            </w:pPr>
          </w:p>
          <w:p w:rsidR="000268DB" w:rsidRDefault="00743944">
            <w:pPr>
              <w:pStyle w:val="TableParagraph"/>
              <w:spacing w:before="1"/>
              <w:ind w:left="143" w:right="199"/>
              <w:jc w:val="both"/>
              <w:rPr>
                <w:sz w:val="20"/>
              </w:rPr>
            </w:pPr>
            <w:r>
              <w:rPr>
                <w:sz w:val="20"/>
              </w:rPr>
              <w:t xml:space="preserve">Other conditional long </w:t>
            </w:r>
            <w:r>
              <w:rPr>
                <w:sz w:val="20"/>
              </w:rPr>
              <w:t>service leave entitlement is classified as non-current and is measured as the present value of expected future payments to be made in respect of services provided by employees up to the reporting date. When assessing expected future payments, consideration</w:t>
            </w:r>
            <w:r>
              <w:rPr>
                <w:sz w:val="20"/>
              </w:rPr>
              <w:t xml:space="preserve"> is given to potential future wage and salary increases and experience of employee departures and periods of service. An assumption of 2.5% (2016: 2.5%) per annum has been utilised for this purpose. Expected future payments are discounted using rates attac</w:t>
            </w:r>
            <w:r>
              <w:rPr>
                <w:sz w:val="20"/>
              </w:rPr>
              <w:t>hing to, as at the reporting date, Commonwealth Government guaranteed securities with terms and currencies that match as closely as possible,</w:t>
            </w:r>
            <w:r>
              <w:rPr>
                <w:spacing w:val="30"/>
                <w:sz w:val="20"/>
              </w:rPr>
              <w:t xml:space="preserve"> </w:t>
            </w:r>
            <w:r>
              <w:rPr>
                <w:sz w:val="20"/>
              </w:rPr>
              <w:t>the</w:t>
            </w:r>
          </w:p>
          <w:p w:rsidR="000268DB" w:rsidRDefault="00743944">
            <w:pPr>
              <w:pStyle w:val="TableParagraph"/>
              <w:spacing w:line="208" w:lineRule="exact"/>
              <w:ind w:left="143"/>
              <w:jc w:val="both"/>
              <w:rPr>
                <w:sz w:val="20"/>
              </w:rPr>
            </w:pPr>
            <w:r>
              <w:rPr>
                <w:sz w:val="20"/>
              </w:rPr>
              <w:t>estimated future cash flows.</w:t>
            </w:r>
          </w:p>
        </w:tc>
      </w:tr>
      <w:tr w:rsidR="000268DB">
        <w:trPr>
          <w:trHeight w:val="231"/>
        </w:trPr>
        <w:tc>
          <w:tcPr>
            <w:tcW w:w="2646" w:type="dxa"/>
          </w:tcPr>
          <w:p w:rsidR="000268DB" w:rsidRDefault="00743944">
            <w:pPr>
              <w:pStyle w:val="TableParagraph"/>
              <w:spacing w:line="212" w:lineRule="exact"/>
              <w:ind w:left="200"/>
              <w:rPr>
                <w:b/>
                <w:sz w:val="20"/>
              </w:rPr>
            </w:pPr>
            <w:r>
              <w:rPr>
                <w:b/>
                <w:sz w:val="20"/>
              </w:rPr>
              <w:t>Current</w:t>
            </w:r>
          </w:p>
        </w:tc>
        <w:tc>
          <w:tcPr>
            <w:tcW w:w="1133" w:type="dxa"/>
            <w:shd w:val="clear" w:color="auto" w:fill="D9D9D9"/>
          </w:tcPr>
          <w:p w:rsidR="000268DB" w:rsidRDefault="000268DB">
            <w:pPr>
              <w:pStyle w:val="TableParagraph"/>
              <w:rPr>
                <w:rFonts w:ascii="Times New Roman"/>
                <w:sz w:val="16"/>
              </w:rPr>
            </w:pPr>
          </w:p>
        </w:tc>
        <w:tc>
          <w:tcPr>
            <w:tcW w:w="991" w:type="dxa"/>
          </w:tcPr>
          <w:p w:rsidR="000268DB" w:rsidRDefault="000268DB">
            <w:pPr>
              <w:pStyle w:val="TableParagraph"/>
              <w:rPr>
                <w:rFonts w:ascii="Times New Roman"/>
                <w:sz w:val="16"/>
              </w:rPr>
            </w:pPr>
          </w:p>
        </w:tc>
        <w:tc>
          <w:tcPr>
            <w:tcW w:w="4915" w:type="dxa"/>
            <w:vMerge/>
            <w:tcBorders>
              <w:top w:val="nil"/>
            </w:tcBorders>
          </w:tcPr>
          <w:p w:rsidR="000268DB" w:rsidRDefault="000268DB">
            <w:pPr>
              <w:rPr>
                <w:sz w:val="2"/>
                <w:szCs w:val="2"/>
              </w:rPr>
            </w:pPr>
          </w:p>
        </w:tc>
      </w:tr>
      <w:tr w:rsidR="000268DB">
        <w:trPr>
          <w:trHeight w:val="231"/>
        </w:trPr>
        <w:tc>
          <w:tcPr>
            <w:tcW w:w="2646" w:type="dxa"/>
          </w:tcPr>
          <w:p w:rsidR="000268DB" w:rsidRDefault="00743944">
            <w:pPr>
              <w:pStyle w:val="TableParagraph"/>
              <w:spacing w:line="212" w:lineRule="exact"/>
              <w:ind w:left="200"/>
              <w:rPr>
                <w:sz w:val="20"/>
              </w:rPr>
            </w:pPr>
            <w:r>
              <w:rPr>
                <w:sz w:val="20"/>
              </w:rPr>
              <w:t>Wages outstanding</w:t>
            </w:r>
          </w:p>
        </w:tc>
        <w:tc>
          <w:tcPr>
            <w:tcW w:w="1133" w:type="dxa"/>
            <w:shd w:val="clear" w:color="auto" w:fill="D9D9D9"/>
          </w:tcPr>
          <w:p w:rsidR="000268DB" w:rsidRDefault="00743944">
            <w:pPr>
              <w:pStyle w:val="TableParagraph"/>
              <w:spacing w:line="212" w:lineRule="exact"/>
              <w:ind w:right="108"/>
              <w:jc w:val="right"/>
              <w:rPr>
                <w:sz w:val="20"/>
              </w:rPr>
            </w:pPr>
            <w:r>
              <w:rPr>
                <w:w w:val="95"/>
                <w:sz w:val="20"/>
              </w:rPr>
              <w:t>880</w:t>
            </w:r>
          </w:p>
        </w:tc>
        <w:tc>
          <w:tcPr>
            <w:tcW w:w="991" w:type="dxa"/>
          </w:tcPr>
          <w:p w:rsidR="000268DB" w:rsidRDefault="00743944">
            <w:pPr>
              <w:pStyle w:val="TableParagraph"/>
              <w:spacing w:line="212" w:lineRule="exact"/>
              <w:ind w:right="108"/>
              <w:jc w:val="right"/>
              <w:rPr>
                <w:sz w:val="20"/>
              </w:rPr>
            </w:pPr>
            <w:r>
              <w:rPr>
                <w:w w:val="95"/>
                <w:sz w:val="20"/>
              </w:rPr>
              <w:t>626</w:t>
            </w:r>
          </w:p>
        </w:tc>
        <w:tc>
          <w:tcPr>
            <w:tcW w:w="4915" w:type="dxa"/>
            <w:vMerge/>
            <w:tcBorders>
              <w:top w:val="nil"/>
            </w:tcBorders>
          </w:tcPr>
          <w:p w:rsidR="000268DB" w:rsidRDefault="000268DB">
            <w:pPr>
              <w:rPr>
                <w:sz w:val="2"/>
                <w:szCs w:val="2"/>
              </w:rPr>
            </w:pPr>
          </w:p>
        </w:tc>
      </w:tr>
      <w:tr w:rsidR="000268DB">
        <w:trPr>
          <w:trHeight w:val="230"/>
        </w:trPr>
        <w:tc>
          <w:tcPr>
            <w:tcW w:w="2646" w:type="dxa"/>
          </w:tcPr>
          <w:p w:rsidR="000268DB" w:rsidRDefault="00743944">
            <w:pPr>
              <w:pStyle w:val="TableParagraph"/>
              <w:spacing w:line="210" w:lineRule="exact"/>
              <w:ind w:left="200"/>
              <w:rPr>
                <w:sz w:val="20"/>
              </w:rPr>
            </w:pPr>
            <w:r>
              <w:rPr>
                <w:sz w:val="20"/>
              </w:rPr>
              <w:t>Annual leave</w:t>
            </w:r>
          </w:p>
        </w:tc>
        <w:tc>
          <w:tcPr>
            <w:tcW w:w="1133" w:type="dxa"/>
            <w:shd w:val="clear" w:color="auto" w:fill="D9D9D9"/>
          </w:tcPr>
          <w:p w:rsidR="000268DB" w:rsidRDefault="00743944">
            <w:pPr>
              <w:pStyle w:val="TableParagraph"/>
              <w:spacing w:line="210" w:lineRule="exact"/>
              <w:ind w:right="108"/>
              <w:jc w:val="right"/>
              <w:rPr>
                <w:sz w:val="20"/>
              </w:rPr>
            </w:pPr>
            <w:r>
              <w:rPr>
                <w:sz w:val="20"/>
              </w:rPr>
              <w:t>4,694</w:t>
            </w:r>
          </w:p>
        </w:tc>
        <w:tc>
          <w:tcPr>
            <w:tcW w:w="991" w:type="dxa"/>
          </w:tcPr>
          <w:p w:rsidR="000268DB" w:rsidRDefault="00743944">
            <w:pPr>
              <w:pStyle w:val="TableParagraph"/>
              <w:spacing w:line="210" w:lineRule="exact"/>
              <w:ind w:right="108"/>
              <w:jc w:val="right"/>
              <w:rPr>
                <w:sz w:val="20"/>
              </w:rPr>
            </w:pPr>
            <w:r>
              <w:rPr>
                <w:sz w:val="20"/>
              </w:rPr>
              <w:t>4,335</w:t>
            </w:r>
          </w:p>
        </w:tc>
        <w:tc>
          <w:tcPr>
            <w:tcW w:w="4915" w:type="dxa"/>
            <w:vMerge/>
            <w:tcBorders>
              <w:top w:val="nil"/>
            </w:tcBorders>
          </w:tcPr>
          <w:p w:rsidR="000268DB" w:rsidRDefault="000268DB">
            <w:pPr>
              <w:rPr>
                <w:sz w:val="2"/>
                <w:szCs w:val="2"/>
              </w:rPr>
            </w:pPr>
          </w:p>
        </w:tc>
      </w:tr>
      <w:tr w:rsidR="000268DB">
        <w:trPr>
          <w:trHeight w:val="230"/>
        </w:trPr>
        <w:tc>
          <w:tcPr>
            <w:tcW w:w="2646" w:type="dxa"/>
          </w:tcPr>
          <w:p w:rsidR="000268DB" w:rsidRDefault="00743944">
            <w:pPr>
              <w:pStyle w:val="TableParagraph"/>
              <w:spacing w:line="210" w:lineRule="exact"/>
              <w:ind w:left="200"/>
              <w:rPr>
                <w:sz w:val="20"/>
              </w:rPr>
            </w:pPr>
            <w:r>
              <w:rPr>
                <w:sz w:val="20"/>
              </w:rPr>
              <w:t>Paid parental leave</w:t>
            </w:r>
          </w:p>
        </w:tc>
        <w:tc>
          <w:tcPr>
            <w:tcW w:w="1133" w:type="dxa"/>
            <w:shd w:val="clear" w:color="auto" w:fill="D9D9D9"/>
          </w:tcPr>
          <w:p w:rsidR="000268DB" w:rsidRDefault="00743944">
            <w:pPr>
              <w:pStyle w:val="TableParagraph"/>
              <w:spacing w:line="210" w:lineRule="exact"/>
              <w:ind w:right="109"/>
              <w:jc w:val="right"/>
              <w:rPr>
                <w:sz w:val="20"/>
              </w:rPr>
            </w:pPr>
            <w:r>
              <w:rPr>
                <w:w w:val="95"/>
                <w:sz w:val="20"/>
              </w:rPr>
              <w:t>25</w:t>
            </w:r>
          </w:p>
        </w:tc>
        <w:tc>
          <w:tcPr>
            <w:tcW w:w="991" w:type="dxa"/>
          </w:tcPr>
          <w:p w:rsidR="000268DB" w:rsidRDefault="00743944">
            <w:pPr>
              <w:pStyle w:val="TableParagraph"/>
              <w:spacing w:line="210" w:lineRule="exact"/>
              <w:ind w:right="108"/>
              <w:jc w:val="right"/>
              <w:rPr>
                <w:sz w:val="20"/>
              </w:rPr>
            </w:pPr>
            <w:r>
              <w:rPr>
                <w:w w:val="95"/>
                <w:sz w:val="20"/>
              </w:rPr>
              <w:t>14</w:t>
            </w:r>
          </w:p>
        </w:tc>
        <w:tc>
          <w:tcPr>
            <w:tcW w:w="4915" w:type="dxa"/>
            <w:vMerge/>
            <w:tcBorders>
              <w:top w:val="nil"/>
            </w:tcBorders>
          </w:tcPr>
          <w:p w:rsidR="000268DB" w:rsidRDefault="000268DB">
            <w:pPr>
              <w:rPr>
                <w:sz w:val="2"/>
                <w:szCs w:val="2"/>
              </w:rPr>
            </w:pPr>
          </w:p>
        </w:tc>
      </w:tr>
      <w:tr w:rsidR="000268DB">
        <w:trPr>
          <w:trHeight w:val="227"/>
        </w:trPr>
        <w:tc>
          <w:tcPr>
            <w:tcW w:w="2646" w:type="dxa"/>
          </w:tcPr>
          <w:p w:rsidR="000268DB" w:rsidRDefault="00743944">
            <w:pPr>
              <w:pStyle w:val="TableParagraph"/>
              <w:spacing w:line="207" w:lineRule="exact"/>
              <w:ind w:left="200"/>
              <w:rPr>
                <w:sz w:val="20"/>
              </w:rPr>
            </w:pPr>
            <w:r>
              <w:rPr>
                <w:sz w:val="20"/>
              </w:rPr>
              <w:t>Long service leave</w:t>
            </w:r>
          </w:p>
        </w:tc>
        <w:tc>
          <w:tcPr>
            <w:tcW w:w="1133" w:type="dxa"/>
            <w:tcBorders>
              <w:bottom w:val="single" w:sz="4" w:space="0" w:color="000000"/>
            </w:tcBorders>
            <w:shd w:val="clear" w:color="auto" w:fill="D9D9D9"/>
          </w:tcPr>
          <w:p w:rsidR="000268DB" w:rsidRDefault="00743944">
            <w:pPr>
              <w:pStyle w:val="TableParagraph"/>
              <w:spacing w:line="207" w:lineRule="exact"/>
              <w:ind w:right="108"/>
              <w:jc w:val="right"/>
              <w:rPr>
                <w:sz w:val="20"/>
              </w:rPr>
            </w:pPr>
            <w:r>
              <w:rPr>
                <w:sz w:val="20"/>
              </w:rPr>
              <w:t>7,783</w:t>
            </w:r>
          </w:p>
        </w:tc>
        <w:tc>
          <w:tcPr>
            <w:tcW w:w="991" w:type="dxa"/>
            <w:tcBorders>
              <w:bottom w:val="single" w:sz="4" w:space="0" w:color="000000"/>
            </w:tcBorders>
          </w:tcPr>
          <w:p w:rsidR="000268DB" w:rsidRDefault="00743944">
            <w:pPr>
              <w:pStyle w:val="TableParagraph"/>
              <w:spacing w:line="207" w:lineRule="exact"/>
              <w:ind w:right="108"/>
              <w:jc w:val="right"/>
              <w:rPr>
                <w:sz w:val="20"/>
              </w:rPr>
            </w:pPr>
            <w:r>
              <w:rPr>
                <w:sz w:val="20"/>
              </w:rPr>
              <w:t>7,043</w:t>
            </w:r>
          </w:p>
        </w:tc>
        <w:tc>
          <w:tcPr>
            <w:tcW w:w="4915" w:type="dxa"/>
            <w:vMerge/>
            <w:tcBorders>
              <w:top w:val="nil"/>
            </w:tcBorders>
          </w:tcPr>
          <w:p w:rsidR="000268DB" w:rsidRDefault="000268DB">
            <w:pPr>
              <w:rPr>
                <w:sz w:val="2"/>
                <w:szCs w:val="2"/>
              </w:rPr>
            </w:pPr>
          </w:p>
        </w:tc>
      </w:tr>
      <w:tr w:rsidR="000268DB">
        <w:trPr>
          <w:trHeight w:val="344"/>
        </w:trPr>
        <w:tc>
          <w:tcPr>
            <w:tcW w:w="2646" w:type="dxa"/>
          </w:tcPr>
          <w:p w:rsidR="000268DB" w:rsidRDefault="000268DB">
            <w:pPr>
              <w:pStyle w:val="TableParagraph"/>
              <w:rPr>
                <w:rFonts w:ascii="Times New Roman"/>
                <w:sz w:val="20"/>
              </w:rPr>
            </w:pPr>
          </w:p>
        </w:tc>
        <w:tc>
          <w:tcPr>
            <w:tcW w:w="1133" w:type="dxa"/>
            <w:tcBorders>
              <w:top w:val="single" w:sz="4" w:space="0" w:color="000000"/>
            </w:tcBorders>
            <w:shd w:val="clear" w:color="auto" w:fill="D9D9D9"/>
          </w:tcPr>
          <w:p w:rsidR="000268DB" w:rsidRDefault="00743944">
            <w:pPr>
              <w:pStyle w:val="TableParagraph"/>
              <w:spacing w:line="227" w:lineRule="exact"/>
              <w:ind w:right="109"/>
              <w:jc w:val="right"/>
              <w:rPr>
                <w:b/>
                <w:sz w:val="20"/>
              </w:rPr>
            </w:pPr>
            <w:r>
              <w:rPr>
                <w:b/>
                <w:w w:val="95"/>
                <w:sz w:val="20"/>
              </w:rPr>
              <w:t>13,382</w:t>
            </w:r>
          </w:p>
        </w:tc>
        <w:tc>
          <w:tcPr>
            <w:tcW w:w="991" w:type="dxa"/>
            <w:tcBorders>
              <w:top w:val="single" w:sz="4" w:space="0" w:color="000000"/>
            </w:tcBorders>
          </w:tcPr>
          <w:p w:rsidR="000268DB" w:rsidRDefault="00743944">
            <w:pPr>
              <w:pStyle w:val="TableParagraph"/>
              <w:spacing w:line="227" w:lineRule="exact"/>
              <w:ind w:right="109"/>
              <w:jc w:val="right"/>
              <w:rPr>
                <w:b/>
                <w:sz w:val="20"/>
              </w:rPr>
            </w:pPr>
            <w:r>
              <w:rPr>
                <w:b/>
                <w:w w:val="95"/>
                <w:sz w:val="20"/>
              </w:rPr>
              <w:t>12,018</w:t>
            </w:r>
          </w:p>
        </w:tc>
        <w:tc>
          <w:tcPr>
            <w:tcW w:w="4915" w:type="dxa"/>
            <w:vMerge/>
            <w:tcBorders>
              <w:top w:val="nil"/>
            </w:tcBorders>
          </w:tcPr>
          <w:p w:rsidR="000268DB" w:rsidRDefault="000268DB">
            <w:pPr>
              <w:rPr>
                <w:sz w:val="2"/>
                <w:szCs w:val="2"/>
              </w:rPr>
            </w:pPr>
          </w:p>
        </w:tc>
      </w:tr>
      <w:tr w:rsidR="000268DB">
        <w:trPr>
          <w:trHeight w:val="345"/>
        </w:trPr>
        <w:tc>
          <w:tcPr>
            <w:tcW w:w="2646" w:type="dxa"/>
          </w:tcPr>
          <w:p w:rsidR="000268DB" w:rsidRDefault="00743944">
            <w:pPr>
              <w:pStyle w:val="TableParagraph"/>
              <w:spacing w:before="110" w:line="215" w:lineRule="exact"/>
              <w:ind w:left="200"/>
              <w:rPr>
                <w:b/>
                <w:sz w:val="20"/>
              </w:rPr>
            </w:pPr>
            <w:r>
              <w:rPr>
                <w:b/>
                <w:sz w:val="20"/>
              </w:rPr>
              <w:t>Non-Current</w:t>
            </w:r>
          </w:p>
        </w:tc>
        <w:tc>
          <w:tcPr>
            <w:tcW w:w="1133" w:type="dxa"/>
            <w:shd w:val="clear" w:color="auto" w:fill="D9D9D9"/>
          </w:tcPr>
          <w:p w:rsidR="000268DB" w:rsidRDefault="000268DB">
            <w:pPr>
              <w:pStyle w:val="TableParagraph"/>
              <w:rPr>
                <w:rFonts w:ascii="Times New Roman"/>
                <w:sz w:val="20"/>
              </w:rPr>
            </w:pPr>
          </w:p>
        </w:tc>
        <w:tc>
          <w:tcPr>
            <w:tcW w:w="991" w:type="dxa"/>
          </w:tcPr>
          <w:p w:rsidR="000268DB" w:rsidRDefault="000268DB">
            <w:pPr>
              <w:pStyle w:val="TableParagraph"/>
              <w:rPr>
                <w:rFonts w:ascii="Times New Roman"/>
                <w:sz w:val="20"/>
              </w:rPr>
            </w:pPr>
          </w:p>
        </w:tc>
        <w:tc>
          <w:tcPr>
            <w:tcW w:w="4915" w:type="dxa"/>
            <w:vMerge/>
            <w:tcBorders>
              <w:top w:val="nil"/>
            </w:tcBorders>
          </w:tcPr>
          <w:p w:rsidR="000268DB" w:rsidRDefault="000268DB">
            <w:pPr>
              <w:rPr>
                <w:sz w:val="2"/>
                <w:szCs w:val="2"/>
              </w:rPr>
            </w:pPr>
          </w:p>
        </w:tc>
      </w:tr>
      <w:tr w:rsidR="000268DB">
        <w:trPr>
          <w:trHeight w:val="230"/>
        </w:trPr>
        <w:tc>
          <w:tcPr>
            <w:tcW w:w="2646" w:type="dxa"/>
          </w:tcPr>
          <w:p w:rsidR="000268DB" w:rsidRDefault="00743944">
            <w:pPr>
              <w:pStyle w:val="TableParagraph"/>
              <w:spacing w:line="211" w:lineRule="exact"/>
              <w:ind w:left="200"/>
              <w:rPr>
                <w:sz w:val="20"/>
              </w:rPr>
            </w:pPr>
            <w:r>
              <w:rPr>
                <w:sz w:val="20"/>
              </w:rPr>
              <w:t>Long service leave</w:t>
            </w:r>
          </w:p>
        </w:tc>
        <w:tc>
          <w:tcPr>
            <w:tcW w:w="1133" w:type="dxa"/>
            <w:tcBorders>
              <w:bottom w:val="single" w:sz="4" w:space="0" w:color="000000"/>
            </w:tcBorders>
            <w:shd w:val="clear" w:color="auto" w:fill="D9D9D9"/>
          </w:tcPr>
          <w:p w:rsidR="000268DB" w:rsidRDefault="00743944">
            <w:pPr>
              <w:pStyle w:val="TableParagraph"/>
              <w:spacing w:line="211" w:lineRule="exact"/>
              <w:ind w:right="108"/>
              <w:jc w:val="right"/>
              <w:rPr>
                <w:sz w:val="20"/>
              </w:rPr>
            </w:pPr>
            <w:r>
              <w:rPr>
                <w:sz w:val="20"/>
              </w:rPr>
              <w:t>1,328</w:t>
            </w:r>
          </w:p>
        </w:tc>
        <w:tc>
          <w:tcPr>
            <w:tcW w:w="991" w:type="dxa"/>
            <w:tcBorders>
              <w:bottom w:val="single" w:sz="4" w:space="0" w:color="000000"/>
            </w:tcBorders>
          </w:tcPr>
          <w:p w:rsidR="000268DB" w:rsidRDefault="00743944">
            <w:pPr>
              <w:pStyle w:val="TableParagraph"/>
              <w:spacing w:line="211" w:lineRule="exact"/>
              <w:ind w:right="108"/>
              <w:jc w:val="right"/>
              <w:rPr>
                <w:sz w:val="20"/>
              </w:rPr>
            </w:pPr>
            <w:r>
              <w:rPr>
                <w:sz w:val="20"/>
              </w:rPr>
              <w:t>1,663</w:t>
            </w:r>
          </w:p>
        </w:tc>
        <w:tc>
          <w:tcPr>
            <w:tcW w:w="4915" w:type="dxa"/>
            <w:vMerge/>
            <w:tcBorders>
              <w:top w:val="nil"/>
            </w:tcBorders>
          </w:tcPr>
          <w:p w:rsidR="000268DB" w:rsidRDefault="000268DB">
            <w:pPr>
              <w:rPr>
                <w:sz w:val="2"/>
                <w:szCs w:val="2"/>
              </w:rPr>
            </w:pPr>
          </w:p>
        </w:tc>
      </w:tr>
      <w:tr w:rsidR="000268DB">
        <w:trPr>
          <w:trHeight w:val="229"/>
        </w:trPr>
        <w:tc>
          <w:tcPr>
            <w:tcW w:w="2646" w:type="dxa"/>
          </w:tcPr>
          <w:p w:rsidR="000268DB" w:rsidRDefault="000268DB">
            <w:pPr>
              <w:pStyle w:val="TableParagraph"/>
              <w:rPr>
                <w:rFonts w:ascii="Times New Roman"/>
                <w:sz w:val="16"/>
              </w:rPr>
            </w:pPr>
          </w:p>
        </w:tc>
        <w:tc>
          <w:tcPr>
            <w:tcW w:w="1133"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8"/>
              <w:jc w:val="right"/>
              <w:rPr>
                <w:b/>
                <w:sz w:val="20"/>
              </w:rPr>
            </w:pPr>
            <w:r>
              <w:rPr>
                <w:b/>
                <w:sz w:val="20"/>
              </w:rPr>
              <w:t>1,328</w:t>
            </w:r>
          </w:p>
        </w:tc>
        <w:tc>
          <w:tcPr>
            <w:tcW w:w="991" w:type="dxa"/>
            <w:tcBorders>
              <w:top w:val="single" w:sz="4" w:space="0" w:color="000000"/>
              <w:bottom w:val="single" w:sz="4" w:space="0" w:color="000000"/>
            </w:tcBorders>
          </w:tcPr>
          <w:p w:rsidR="000268DB" w:rsidRDefault="00743944">
            <w:pPr>
              <w:pStyle w:val="TableParagraph"/>
              <w:spacing w:line="210" w:lineRule="exact"/>
              <w:ind w:right="108"/>
              <w:jc w:val="right"/>
              <w:rPr>
                <w:b/>
                <w:sz w:val="20"/>
              </w:rPr>
            </w:pPr>
            <w:r>
              <w:rPr>
                <w:b/>
                <w:sz w:val="20"/>
              </w:rPr>
              <w:t>1,663</w:t>
            </w:r>
          </w:p>
        </w:tc>
        <w:tc>
          <w:tcPr>
            <w:tcW w:w="4915" w:type="dxa"/>
            <w:vMerge/>
            <w:tcBorders>
              <w:top w:val="nil"/>
            </w:tcBorders>
          </w:tcPr>
          <w:p w:rsidR="000268DB" w:rsidRDefault="000268DB">
            <w:pPr>
              <w:rPr>
                <w:sz w:val="2"/>
                <w:szCs w:val="2"/>
              </w:rPr>
            </w:pPr>
          </w:p>
        </w:tc>
      </w:tr>
      <w:tr w:rsidR="000268DB">
        <w:trPr>
          <w:trHeight w:val="4842"/>
        </w:trPr>
        <w:tc>
          <w:tcPr>
            <w:tcW w:w="2646" w:type="dxa"/>
          </w:tcPr>
          <w:p w:rsidR="000268DB" w:rsidRDefault="000268DB">
            <w:pPr>
              <w:pStyle w:val="TableParagraph"/>
              <w:spacing w:before="6"/>
              <w:rPr>
                <w:b/>
                <w:sz w:val="19"/>
              </w:rPr>
            </w:pPr>
          </w:p>
          <w:p w:rsidR="000268DB" w:rsidRDefault="00743944">
            <w:pPr>
              <w:pStyle w:val="TableParagraph"/>
              <w:ind w:left="200" w:right="92"/>
              <w:rPr>
                <w:b/>
                <w:sz w:val="20"/>
              </w:rPr>
            </w:pPr>
            <w:r>
              <w:rPr>
                <w:b/>
                <w:sz w:val="20"/>
              </w:rPr>
              <w:t>Total Accrued Employee Benefits</w:t>
            </w:r>
          </w:p>
        </w:tc>
        <w:tc>
          <w:tcPr>
            <w:tcW w:w="1133" w:type="dxa"/>
            <w:tcBorders>
              <w:top w:val="single" w:sz="4" w:space="0" w:color="000000"/>
            </w:tcBorders>
          </w:tcPr>
          <w:p w:rsidR="000268DB" w:rsidRDefault="000268DB">
            <w:pPr>
              <w:pStyle w:val="TableParagraph"/>
              <w:rPr>
                <w:b/>
              </w:rPr>
            </w:pPr>
          </w:p>
          <w:p w:rsidR="000268DB" w:rsidRDefault="000268DB">
            <w:pPr>
              <w:pStyle w:val="TableParagraph"/>
              <w:spacing w:before="6"/>
              <w:rPr>
                <w:b/>
                <w:sz w:val="17"/>
              </w:rPr>
            </w:pPr>
          </w:p>
          <w:p w:rsidR="000268DB" w:rsidRDefault="00743944">
            <w:pPr>
              <w:pStyle w:val="TableParagraph"/>
              <w:spacing w:before="1"/>
              <w:ind w:right="109"/>
              <w:jc w:val="right"/>
              <w:rPr>
                <w:b/>
                <w:sz w:val="20"/>
              </w:rPr>
            </w:pPr>
            <w:r>
              <w:rPr>
                <w:b/>
                <w:w w:val="95"/>
                <w:sz w:val="20"/>
              </w:rPr>
              <w:t>14,710</w:t>
            </w:r>
          </w:p>
        </w:tc>
        <w:tc>
          <w:tcPr>
            <w:tcW w:w="991" w:type="dxa"/>
            <w:tcBorders>
              <w:top w:val="single" w:sz="4" w:space="0" w:color="000000"/>
            </w:tcBorders>
          </w:tcPr>
          <w:p w:rsidR="000268DB" w:rsidRDefault="000268DB">
            <w:pPr>
              <w:pStyle w:val="TableParagraph"/>
              <w:rPr>
                <w:b/>
              </w:rPr>
            </w:pPr>
          </w:p>
          <w:p w:rsidR="000268DB" w:rsidRDefault="000268DB">
            <w:pPr>
              <w:pStyle w:val="TableParagraph"/>
              <w:spacing w:before="6"/>
              <w:rPr>
                <w:b/>
                <w:sz w:val="17"/>
              </w:rPr>
            </w:pPr>
          </w:p>
          <w:p w:rsidR="000268DB" w:rsidRDefault="00743944">
            <w:pPr>
              <w:pStyle w:val="TableParagraph"/>
              <w:spacing w:before="1"/>
              <w:ind w:right="109"/>
              <w:jc w:val="right"/>
              <w:rPr>
                <w:b/>
                <w:sz w:val="20"/>
              </w:rPr>
            </w:pPr>
            <w:r>
              <w:rPr>
                <w:b/>
                <w:w w:val="95"/>
                <w:sz w:val="20"/>
              </w:rPr>
              <w:t>13,681</w:t>
            </w:r>
          </w:p>
        </w:tc>
        <w:tc>
          <w:tcPr>
            <w:tcW w:w="4915" w:type="dxa"/>
            <w:vMerge/>
            <w:tcBorders>
              <w:top w:val="nil"/>
            </w:tcBorders>
          </w:tcPr>
          <w:p w:rsidR="000268DB" w:rsidRDefault="000268DB">
            <w:pPr>
              <w:rPr>
                <w:sz w:val="2"/>
                <w:szCs w:val="2"/>
              </w:rPr>
            </w:pPr>
          </w:p>
        </w:tc>
      </w:tr>
    </w:tbl>
    <w:p w:rsidR="000268DB" w:rsidRDefault="000268DB">
      <w:pPr>
        <w:pStyle w:val="BodyText"/>
        <w:spacing w:before="10"/>
        <w:rPr>
          <w:b/>
          <w:sz w:val="19"/>
        </w:rPr>
      </w:pPr>
    </w:p>
    <w:p w:rsidR="000268DB" w:rsidRDefault="00743944">
      <w:pPr>
        <w:pStyle w:val="Heading9"/>
        <w:numPr>
          <w:ilvl w:val="0"/>
          <w:numId w:val="66"/>
        </w:numPr>
        <w:tabs>
          <w:tab w:val="left" w:pos="1524"/>
        </w:tabs>
        <w:spacing w:line="477" w:lineRule="auto"/>
        <w:ind w:right="7151" w:firstLine="0"/>
        <w:jc w:val="left"/>
      </w:pPr>
      <w:r>
        <w:t>Asset Revaluation Surplus Accounting</w:t>
      </w:r>
      <w:r>
        <w:rPr>
          <w:spacing w:val="-1"/>
        </w:rPr>
        <w:t xml:space="preserve"> </w:t>
      </w:r>
      <w:r>
        <w:t>Policy</w:t>
      </w:r>
    </w:p>
    <w:p w:rsidR="000268DB" w:rsidRDefault="00743944">
      <w:pPr>
        <w:pStyle w:val="BodyText"/>
        <w:spacing w:before="6"/>
        <w:ind w:left="1132" w:right="731"/>
      </w:pPr>
      <w:r>
        <w:t>The asset revaluation surplus represents the net effect of upwards and downwards revaluations of assets to fair</w:t>
      </w:r>
      <w:r>
        <w:rPr>
          <w:spacing w:val="-2"/>
        </w:rPr>
        <w:t xml:space="preserve"> </w:t>
      </w:r>
      <w:r>
        <w:t>value.</w:t>
      </w:r>
    </w:p>
    <w:p w:rsidR="000268DB" w:rsidRDefault="000268DB">
      <w:pPr>
        <w:pStyle w:val="BodyText"/>
        <w:spacing w:before="11"/>
        <w:rPr>
          <w:sz w:val="19"/>
        </w:rPr>
      </w:pPr>
    </w:p>
    <w:p w:rsidR="000268DB" w:rsidRDefault="00743944">
      <w:pPr>
        <w:pStyle w:val="Heading9"/>
        <w:spacing w:after="3"/>
      </w:pPr>
      <w:r>
        <w:t>Asset Revaluation Surplus by Asset Class</w:t>
      </w:r>
    </w:p>
    <w:tbl>
      <w:tblPr>
        <w:tblW w:w="0" w:type="auto"/>
        <w:tblInd w:w="1132" w:type="dxa"/>
        <w:tblLayout w:type="fixed"/>
        <w:tblCellMar>
          <w:left w:w="0" w:type="dxa"/>
          <w:right w:w="0" w:type="dxa"/>
        </w:tblCellMar>
        <w:tblLook w:val="01E0" w:firstRow="1" w:lastRow="1" w:firstColumn="1" w:lastColumn="1" w:noHBand="0" w:noVBand="0"/>
      </w:tblPr>
      <w:tblGrid>
        <w:gridCol w:w="3821"/>
        <w:gridCol w:w="2208"/>
        <w:gridCol w:w="1497"/>
        <w:gridCol w:w="1123"/>
      </w:tblGrid>
      <w:tr w:rsidR="000268DB">
        <w:trPr>
          <w:trHeight w:val="460"/>
        </w:trPr>
        <w:tc>
          <w:tcPr>
            <w:tcW w:w="3821" w:type="dxa"/>
            <w:tcBorders>
              <w:top w:val="single" w:sz="4" w:space="0" w:color="000000"/>
              <w:bottom w:val="single" w:sz="4" w:space="0" w:color="000000"/>
            </w:tcBorders>
            <w:shd w:val="clear" w:color="auto" w:fill="D9D9D9"/>
          </w:tcPr>
          <w:p w:rsidR="000268DB" w:rsidRDefault="000268DB">
            <w:pPr>
              <w:pStyle w:val="TableParagraph"/>
              <w:spacing w:before="6"/>
              <w:rPr>
                <w:b/>
                <w:sz w:val="19"/>
              </w:rPr>
            </w:pPr>
          </w:p>
          <w:p w:rsidR="000268DB" w:rsidRDefault="00743944">
            <w:pPr>
              <w:pStyle w:val="TableParagraph"/>
              <w:spacing w:line="215" w:lineRule="exact"/>
              <w:ind w:left="107"/>
              <w:rPr>
                <w:b/>
                <w:sz w:val="20"/>
              </w:rPr>
            </w:pPr>
            <w:r>
              <w:rPr>
                <w:b/>
                <w:sz w:val="20"/>
              </w:rPr>
              <w:t>2017</w:t>
            </w:r>
          </w:p>
        </w:tc>
        <w:tc>
          <w:tcPr>
            <w:tcW w:w="2208" w:type="dxa"/>
            <w:tcBorders>
              <w:top w:val="single" w:sz="4" w:space="0" w:color="000000"/>
              <w:bottom w:val="single" w:sz="4" w:space="0" w:color="000000"/>
            </w:tcBorders>
            <w:shd w:val="clear" w:color="auto" w:fill="D9D9D9"/>
          </w:tcPr>
          <w:p w:rsidR="000268DB" w:rsidRDefault="00743944">
            <w:pPr>
              <w:pStyle w:val="TableParagraph"/>
              <w:spacing w:line="226" w:lineRule="exact"/>
              <w:ind w:right="181"/>
              <w:jc w:val="right"/>
              <w:rPr>
                <w:b/>
                <w:sz w:val="20"/>
              </w:rPr>
            </w:pPr>
            <w:r>
              <w:rPr>
                <w:b/>
                <w:sz w:val="20"/>
              </w:rPr>
              <w:t>Land</w:t>
            </w:r>
          </w:p>
          <w:p w:rsidR="000268DB" w:rsidRDefault="00743944">
            <w:pPr>
              <w:pStyle w:val="TableParagraph"/>
              <w:spacing w:line="214" w:lineRule="exact"/>
              <w:ind w:right="182"/>
              <w:jc w:val="right"/>
              <w:rPr>
                <w:b/>
                <w:sz w:val="20"/>
              </w:rPr>
            </w:pPr>
            <w:r>
              <w:rPr>
                <w:b/>
                <w:sz w:val="20"/>
              </w:rPr>
              <w:t>$’000</w:t>
            </w:r>
          </w:p>
        </w:tc>
        <w:tc>
          <w:tcPr>
            <w:tcW w:w="1497" w:type="dxa"/>
            <w:tcBorders>
              <w:top w:val="single" w:sz="4" w:space="0" w:color="000000"/>
              <w:bottom w:val="single" w:sz="4" w:space="0" w:color="000000"/>
            </w:tcBorders>
            <w:shd w:val="clear" w:color="auto" w:fill="D9D9D9"/>
          </w:tcPr>
          <w:p w:rsidR="000268DB" w:rsidRDefault="00743944">
            <w:pPr>
              <w:pStyle w:val="TableParagraph"/>
              <w:spacing w:line="226" w:lineRule="exact"/>
              <w:ind w:left="182"/>
              <w:rPr>
                <w:b/>
                <w:sz w:val="20"/>
              </w:rPr>
            </w:pPr>
            <w:r>
              <w:rPr>
                <w:b/>
                <w:sz w:val="20"/>
              </w:rPr>
              <w:t>Buildings</w:t>
            </w:r>
          </w:p>
          <w:p w:rsidR="000268DB" w:rsidRDefault="00743944">
            <w:pPr>
              <w:pStyle w:val="TableParagraph"/>
              <w:spacing w:line="214" w:lineRule="exact"/>
              <w:ind w:left="592"/>
              <w:rPr>
                <w:b/>
                <w:sz w:val="20"/>
              </w:rPr>
            </w:pPr>
            <w:r>
              <w:rPr>
                <w:b/>
                <w:sz w:val="20"/>
              </w:rPr>
              <w:t>$’000</w:t>
            </w:r>
          </w:p>
        </w:tc>
        <w:tc>
          <w:tcPr>
            <w:tcW w:w="1123" w:type="dxa"/>
            <w:tcBorders>
              <w:top w:val="single" w:sz="4" w:space="0" w:color="000000"/>
              <w:bottom w:val="single" w:sz="4" w:space="0" w:color="000000"/>
            </w:tcBorders>
            <w:shd w:val="clear" w:color="auto" w:fill="D9D9D9"/>
          </w:tcPr>
          <w:p w:rsidR="000268DB" w:rsidRDefault="00743944">
            <w:pPr>
              <w:pStyle w:val="TableParagraph"/>
              <w:spacing w:line="226" w:lineRule="exact"/>
              <w:ind w:left="535"/>
              <w:rPr>
                <w:b/>
                <w:sz w:val="20"/>
              </w:rPr>
            </w:pPr>
            <w:r>
              <w:rPr>
                <w:b/>
                <w:sz w:val="20"/>
              </w:rPr>
              <w:t>Total</w:t>
            </w:r>
          </w:p>
          <w:p w:rsidR="000268DB" w:rsidRDefault="00743944">
            <w:pPr>
              <w:pStyle w:val="TableParagraph"/>
              <w:spacing w:line="214" w:lineRule="exact"/>
              <w:ind w:left="511"/>
              <w:rPr>
                <w:b/>
                <w:sz w:val="20"/>
              </w:rPr>
            </w:pPr>
            <w:r>
              <w:rPr>
                <w:b/>
                <w:sz w:val="20"/>
              </w:rPr>
              <w:t>$’000</w:t>
            </w:r>
          </w:p>
        </w:tc>
      </w:tr>
      <w:tr w:rsidR="000268DB">
        <w:trPr>
          <w:trHeight w:val="230"/>
        </w:trPr>
        <w:tc>
          <w:tcPr>
            <w:tcW w:w="3821" w:type="dxa"/>
            <w:tcBorders>
              <w:top w:val="single" w:sz="4" w:space="0" w:color="000000"/>
            </w:tcBorders>
            <w:shd w:val="clear" w:color="auto" w:fill="D9D9D9"/>
          </w:tcPr>
          <w:p w:rsidR="000268DB" w:rsidRDefault="00743944">
            <w:pPr>
              <w:pStyle w:val="TableParagraph"/>
              <w:spacing w:line="211" w:lineRule="exact"/>
              <w:ind w:left="107"/>
              <w:rPr>
                <w:sz w:val="20"/>
              </w:rPr>
            </w:pPr>
            <w:r>
              <w:rPr>
                <w:sz w:val="20"/>
              </w:rPr>
              <w:t>Balance at 1 July 2016</w:t>
            </w:r>
          </w:p>
        </w:tc>
        <w:tc>
          <w:tcPr>
            <w:tcW w:w="2208" w:type="dxa"/>
            <w:tcBorders>
              <w:top w:val="single" w:sz="4" w:space="0" w:color="000000"/>
            </w:tcBorders>
            <w:shd w:val="clear" w:color="auto" w:fill="D9D9D9"/>
          </w:tcPr>
          <w:p w:rsidR="000268DB" w:rsidRDefault="00743944">
            <w:pPr>
              <w:pStyle w:val="TableParagraph"/>
              <w:spacing w:line="211" w:lineRule="exact"/>
              <w:ind w:right="183"/>
              <w:jc w:val="right"/>
              <w:rPr>
                <w:sz w:val="20"/>
              </w:rPr>
            </w:pPr>
            <w:r>
              <w:rPr>
                <w:w w:val="95"/>
                <w:sz w:val="20"/>
              </w:rPr>
              <w:t>13,365</w:t>
            </w:r>
          </w:p>
        </w:tc>
        <w:tc>
          <w:tcPr>
            <w:tcW w:w="1497" w:type="dxa"/>
            <w:tcBorders>
              <w:top w:val="single" w:sz="4" w:space="0" w:color="000000"/>
            </w:tcBorders>
            <w:shd w:val="clear" w:color="auto" w:fill="D9D9D9"/>
          </w:tcPr>
          <w:p w:rsidR="000268DB" w:rsidRDefault="00743944">
            <w:pPr>
              <w:pStyle w:val="TableParagraph"/>
              <w:spacing w:line="211" w:lineRule="exact"/>
              <w:ind w:right="403"/>
              <w:jc w:val="right"/>
              <w:rPr>
                <w:sz w:val="20"/>
              </w:rPr>
            </w:pPr>
            <w:r>
              <w:rPr>
                <w:w w:val="95"/>
                <w:sz w:val="20"/>
              </w:rPr>
              <w:t>11,142</w:t>
            </w:r>
          </w:p>
        </w:tc>
        <w:tc>
          <w:tcPr>
            <w:tcW w:w="1123" w:type="dxa"/>
            <w:tcBorders>
              <w:top w:val="single" w:sz="4" w:space="0" w:color="000000"/>
            </w:tcBorders>
            <w:shd w:val="clear" w:color="auto" w:fill="D9D9D9"/>
          </w:tcPr>
          <w:p w:rsidR="000268DB" w:rsidRDefault="00743944">
            <w:pPr>
              <w:pStyle w:val="TableParagraph"/>
              <w:spacing w:line="211" w:lineRule="exact"/>
              <w:ind w:right="110"/>
              <w:jc w:val="right"/>
              <w:rPr>
                <w:sz w:val="20"/>
              </w:rPr>
            </w:pPr>
            <w:r>
              <w:rPr>
                <w:w w:val="95"/>
                <w:sz w:val="20"/>
              </w:rPr>
              <w:t>24,507</w:t>
            </w:r>
          </w:p>
        </w:tc>
      </w:tr>
      <w:tr w:rsidR="000268DB">
        <w:trPr>
          <w:trHeight w:val="229"/>
        </w:trPr>
        <w:tc>
          <w:tcPr>
            <w:tcW w:w="3821" w:type="dxa"/>
            <w:tcBorders>
              <w:bottom w:val="single" w:sz="4" w:space="0" w:color="000000"/>
            </w:tcBorders>
            <w:shd w:val="clear" w:color="auto" w:fill="D9D9D9"/>
          </w:tcPr>
          <w:p w:rsidR="000268DB" w:rsidRDefault="00743944">
            <w:pPr>
              <w:pStyle w:val="TableParagraph"/>
              <w:spacing w:line="210" w:lineRule="exact"/>
              <w:ind w:left="107"/>
              <w:rPr>
                <w:sz w:val="20"/>
              </w:rPr>
            </w:pPr>
            <w:r>
              <w:rPr>
                <w:sz w:val="20"/>
              </w:rPr>
              <w:t>Revaluation increments</w:t>
            </w:r>
          </w:p>
        </w:tc>
        <w:tc>
          <w:tcPr>
            <w:tcW w:w="2208" w:type="dxa"/>
            <w:tcBorders>
              <w:bottom w:val="single" w:sz="4" w:space="0" w:color="000000"/>
            </w:tcBorders>
            <w:shd w:val="clear" w:color="auto" w:fill="D9D9D9"/>
          </w:tcPr>
          <w:p w:rsidR="000268DB" w:rsidRDefault="00743944">
            <w:pPr>
              <w:pStyle w:val="TableParagraph"/>
              <w:spacing w:line="210" w:lineRule="exact"/>
              <w:ind w:right="182"/>
              <w:jc w:val="right"/>
              <w:rPr>
                <w:sz w:val="20"/>
              </w:rPr>
            </w:pPr>
            <w:r>
              <w:rPr>
                <w:sz w:val="20"/>
              </w:rPr>
              <w:t>1,228</w:t>
            </w:r>
          </w:p>
        </w:tc>
        <w:tc>
          <w:tcPr>
            <w:tcW w:w="1497" w:type="dxa"/>
            <w:tcBorders>
              <w:bottom w:val="single" w:sz="4" w:space="0" w:color="000000"/>
            </w:tcBorders>
            <w:shd w:val="clear" w:color="auto" w:fill="D9D9D9"/>
          </w:tcPr>
          <w:p w:rsidR="000268DB" w:rsidRDefault="00743944">
            <w:pPr>
              <w:pStyle w:val="TableParagraph"/>
              <w:spacing w:line="210" w:lineRule="exact"/>
              <w:ind w:right="401"/>
              <w:jc w:val="right"/>
              <w:rPr>
                <w:sz w:val="20"/>
              </w:rPr>
            </w:pPr>
            <w:r>
              <w:rPr>
                <w:w w:val="99"/>
                <w:sz w:val="20"/>
              </w:rPr>
              <w:t>-</w:t>
            </w:r>
          </w:p>
        </w:tc>
        <w:tc>
          <w:tcPr>
            <w:tcW w:w="1123" w:type="dxa"/>
            <w:tcBorders>
              <w:bottom w:val="single" w:sz="4" w:space="0" w:color="000000"/>
            </w:tcBorders>
            <w:shd w:val="clear" w:color="auto" w:fill="D9D9D9"/>
          </w:tcPr>
          <w:p w:rsidR="000268DB" w:rsidRDefault="00743944">
            <w:pPr>
              <w:pStyle w:val="TableParagraph"/>
              <w:spacing w:line="210" w:lineRule="exact"/>
              <w:ind w:right="110"/>
              <w:jc w:val="right"/>
              <w:rPr>
                <w:sz w:val="20"/>
              </w:rPr>
            </w:pPr>
            <w:r>
              <w:rPr>
                <w:sz w:val="20"/>
              </w:rPr>
              <w:t>1,228</w:t>
            </w:r>
          </w:p>
        </w:tc>
      </w:tr>
      <w:tr w:rsidR="000268DB">
        <w:trPr>
          <w:trHeight w:val="230"/>
        </w:trPr>
        <w:tc>
          <w:tcPr>
            <w:tcW w:w="3821" w:type="dxa"/>
            <w:tcBorders>
              <w:top w:val="single" w:sz="4" w:space="0" w:color="000000"/>
              <w:bottom w:val="single" w:sz="4" w:space="0" w:color="000000"/>
            </w:tcBorders>
            <w:shd w:val="clear" w:color="auto" w:fill="D9D9D9"/>
          </w:tcPr>
          <w:p w:rsidR="000268DB" w:rsidRDefault="00743944">
            <w:pPr>
              <w:pStyle w:val="TableParagraph"/>
              <w:spacing w:line="210" w:lineRule="exact"/>
              <w:ind w:left="107"/>
              <w:rPr>
                <w:b/>
                <w:sz w:val="20"/>
              </w:rPr>
            </w:pPr>
            <w:r>
              <w:rPr>
                <w:b/>
                <w:sz w:val="20"/>
              </w:rPr>
              <w:t>Balance at 30 June 2017</w:t>
            </w:r>
          </w:p>
        </w:tc>
        <w:tc>
          <w:tcPr>
            <w:tcW w:w="2208"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83"/>
              <w:jc w:val="right"/>
              <w:rPr>
                <w:b/>
                <w:sz w:val="20"/>
              </w:rPr>
            </w:pPr>
            <w:r>
              <w:rPr>
                <w:b/>
                <w:w w:val="95"/>
                <w:sz w:val="20"/>
              </w:rPr>
              <w:t>14,593</w:t>
            </w:r>
          </w:p>
        </w:tc>
        <w:tc>
          <w:tcPr>
            <w:tcW w:w="1497" w:type="dxa"/>
            <w:tcBorders>
              <w:top w:val="single" w:sz="4" w:space="0" w:color="000000"/>
              <w:bottom w:val="single" w:sz="4" w:space="0" w:color="000000"/>
            </w:tcBorders>
            <w:shd w:val="clear" w:color="auto" w:fill="D9D9D9"/>
          </w:tcPr>
          <w:p w:rsidR="000268DB" w:rsidRDefault="00743944">
            <w:pPr>
              <w:pStyle w:val="TableParagraph"/>
              <w:spacing w:line="210" w:lineRule="exact"/>
              <w:ind w:right="403"/>
              <w:jc w:val="right"/>
              <w:rPr>
                <w:b/>
                <w:sz w:val="20"/>
              </w:rPr>
            </w:pPr>
            <w:r>
              <w:rPr>
                <w:b/>
                <w:w w:val="95"/>
                <w:sz w:val="20"/>
              </w:rPr>
              <w:t>11,142</w:t>
            </w:r>
          </w:p>
        </w:tc>
        <w:tc>
          <w:tcPr>
            <w:tcW w:w="1123"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10"/>
              <w:jc w:val="right"/>
              <w:rPr>
                <w:b/>
                <w:sz w:val="20"/>
              </w:rPr>
            </w:pPr>
            <w:r>
              <w:rPr>
                <w:b/>
                <w:w w:val="95"/>
                <w:sz w:val="20"/>
              </w:rPr>
              <w:t>25,735</w:t>
            </w:r>
          </w:p>
        </w:tc>
      </w:tr>
    </w:tbl>
    <w:p w:rsidR="000268DB" w:rsidRDefault="000268DB">
      <w:pPr>
        <w:pStyle w:val="BodyText"/>
        <w:rPr>
          <w:b/>
        </w:rPr>
      </w:pPr>
    </w:p>
    <w:tbl>
      <w:tblPr>
        <w:tblW w:w="0" w:type="auto"/>
        <w:tblInd w:w="1124" w:type="dxa"/>
        <w:tblLayout w:type="fixed"/>
        <w:tblCellMar>
          <w:left w:w="0" w:type="dxa"/>
          <w:right w:w="0" w:type="dxa"/>
        </w:tblCellMar>
        <w:tblLook w:val="01E0" w:firstRow="1" w:lastRow="1" w:firstColumn="1" w:lastColumn="1" w:noHBand="0" w:noVBand="0"/>
      </w:tblPr>
      <w:tblGrid>
        <w:gridCol w:w="3831"/>
        <w:gridCol w:w="2135"/>
        <w:gridCol w:w="1555"/>
        <w:gridCol w:w="1133"/>
      </w:tblGrid>
      <w:tr w:rsidR="000268DB">
        <w:trPr>
          <w:trHeight w:val="460"/>
        </w:trPr>
        <w:tc>
          <w:tcPr>
            <w:tcW w:w="3831" w:type="dxa"/>
            <w:tcBorders>
              <w:top w:val="single" w:sz="4" w:space="0" w:color="000000"/>
              <w:bottom w:val="single" w:sz="4" w:space="0" w:color="000000"/>
            </w:tcBorders>
          </w:tcPr>
          <w:p w:rsidR="000268DB" w:rsidRDefault="000268DB">
            <w:pPr>
              <w:pStyle w:val="TableParagraph"/>
              <w:spacing w:before="6"/>
              <w:rPr>
                <w:b/>
                <w:sz w:val="19"/>
              </w:rPr>
            </w:pPr>
          </w:p>
          <w:p w:rsidR="000268DB" w:rsidRDefault="00743944">
            <w:pPr>
              <w:pStyle w:val="TableParagraph"/>
              <w:spacing w:line="215" w:lineRule="exact"/>
              <w:ind w:left="116"/>
              <w:rPr>
                <w:b/>
                <w:sz w:val="20"/>
              </w:rPr>
            </w:pPr>
            <w:r>
              <w:rPr>
                <w:b/>
                <w:sz w:val="20"/>
              </w:rPr>
              <w:t>2016</w:t>
            </w:r>
          </w:p>
        </w:tc>
        <w:tc>
          <w:tcPr>
            <w:tcW w:w="2135" w:type="dxa"/>
            <w:tcBorders>
              <w:top w:val="single" w:sz="4" w:space="0" w:color="000000"/>
              <w:bottom w:val="single" w:sz="4" w:space="0" w:color="000000"/>
            </w:tcBorders>
          </w:tcPr>
          <w:p w:rsidR="000268DB" w:rsidRDefault="00743944">
            <w:pPr>
              <w:pStyle w:val="TableParagraph"/>
              <w:spacing w:line="225" w:lineRule="exact"/>
              <w:ind w:left="1406"/>
              <w:rPr>
                <w:b/>
                <w:sz w:val="20"/>
              </w:rPr>
            </w:pPr>
            <w:r>
              <w:rPr>
                <w:b/>
                <w:sz w:val="20"/>
              </w:rPr>
              <w:t>Land</w:t>
            </w:r>
          </w:p>
          <w:p w:rsidR="000268DB" w:rsidRDefault="00743944">
            <w:pPr>
              <w:pStyle w:val="TableParagraph"/>
              <w:spacing w:line="215" w:lineRule="exact"/>
              <w:ind w:left="1382"/>
              <w:rPr>
                <w:b/>
                <w:sz w:val="20"/>
              </w:rPr>
            </w:pPr>
            <w:r>
              <w:rPr>
                <w:b/>
                <w:sz w:val="20"/>
              </w:rPr>
              <w:t>$’000</w:t>
            </w:r>
          </w:p>
        </w:tc>
        <w:tc>
          <w:tcPr>
            <w:tcW w:w="1555" w:type="dxa"/>
            <w:tcBorders>
              <w:top w:val="single" w:sz="4" w:space="0" w:color="000000"/>
              <w:bottom w:val="single" w:sz="4" w:space="0" w:color="000000"/>
            </w:tcBorders>
          </w:tcPr>
          <w:p w:rsidR="000268DB" w:rsidRDefault="00743944">
            <w:pPr>
              <w:pStyle w:val="TableParagraph"/>
              <w:spacing w:line="225" w:lineRule="exact"/>
              <w:ind w:left="253"/>
              <w:rPr>
                <w:b/>
                <w:sz w:val="20"/>
              </w:rPr>
            </w:pPr>
            <w:r>
              <w:rPr>
                <w:b/>
                <w:sz w:val="20"/>
              </w:rPr>
              <w:t>Buildings</w:t>
            </w:r>
          </w:p>
          <w:p w:rsidR="000268DB" w:rsidRDefault="00743944">
            <w:pPr>
              <w:pStyle w:val="TableParagraph"/>
              <w:spacing w:line="215" w:lineRule="exact"/>
              <w:ind w:left="663"/>
              <w:rPr>
                <w:b/>
                <w:sz w:val="20"/>
              </w:rPr>
            </w:pPr>
            <w:r>
              <w:rPr>
                <w:b/>
                <w:sz w:val="20"/>
              </w:rPr>
              <w:t>$’000</w:t>
            </w:r>
          </w:p>
        </w:tc>
        <w:tc>
          <w:tcPr>
            <w:tcW w:w="1133" w:type="dxa"/>
            <w:tcBorders>
              <w:top w:val="single" w:sz="4" w:space="0" w:color="000000"/>
              <w:bottom w:val="single" w:sz="4" w:space="0" w:color="000000"/>
            </w:tcBorders>
          </w:tcPr>
          <w:p w:rsidR="000268DB" w:rsidRDefault="00743944">
            <w:pPr>
              <w:pStyle w:val="TableParagraph"/>
              <w:spacing w:line="225" w:lineRule="exact"/>
              <w:ind w:left="548"/>
              <w:rPr>
                <w:b/>
                <w:sz w:val="20"/>
              </w:rPr>
            </w:pPr>
            <w:r>
              <w:rPr>
                <w:b/>
                <w:sz w:val="20"/>
              </w:rPr>
              <w:t>Total</w:t>
            </w:r>
          </w:p>
          <w:p w:rsidR="000268DB" w:rsidRDefault="00743944">
            <w:pPr>
              <w:pStyle w:val="TableParagraph"/>
              <w:spacing w:line="215" w:lineRule="exact"/>
              <w:ind w:left="524"/>
              <w:rPr>
                <w:b/>
                <w:sz w:val="20"/>
              </w:rPr>
            </w:pPr>
            <w:r>
              <w:rPr>
                <w:b/>
                <w:sz w:val="20"/>
              </w:rPr>
              <w:t>$’000</w:t>
            </w:r>
          </w:p>
        </w:tc>
      </w:tr>
      <w:tr w:rsidR="000268DB">
        <w:trPr>
          <w:trHeight w:val="230"/>
        </w:trPr>
        <w:tc>
          <w:tcPr>
            <w:tcW w:w="3831" w:type="dxa"/>
            <w:tcBorders>
              <w:top w:val="single" w:sz="4" w:space="0" w:color="000000"/>
            </w:tcBorders>
          </w:tcPr>
          <w:p w:rsidR="000268DB" w:rsidRDefault="00743944">
            <w:pPr>
              <w:pStyle w:val="TableParagraph"/>
              <w:spacing w:line="211" w:lineRule="exact"/>
              <w:ind w:left="116"/>
              <w:rPr>
                <w:sz w:val="20"/>
              </w:rPr>
            </w:pPr>
            <w:r>
              <w:rPr>
                <w:sz w:val="20"/>
              </w:rPr>
              <w:t>Balance at 1 July 2015</w:t>
            </w:r>
          </w:p>
        </w:tc>
        <w:tc>
          <w:tcPr>
            <w:tcW w:w="2135" w:type="dxa"/>
            <w:tcBorders>
              <w:top w:val="single" w:sz="4" w:space="0" w:color="000000"/>
            </w:tcBorders>
          </w:tcPr>
          <w:p w:rsidR="000268DB" w:rsidRDefault="00743944">
            <w:pPr>
              <w:pStyle w:val="TableParagraph"/>
              <w:spacing w:line="211" w:lineRule="exact"/>
              <w:ind w:right="250"/>
              <w:jc w:val="right"/>
              <w:rPr>
                <w:sz w:val="20"/>
              </w:rPr>
            </w:pPr>
            <w:r>
              <w:rPr>
                <w:sz w:val="20"/>
              </w:rPr>
              <w:t>9,202</w:t>
            </w:r>
          </w:p>
        </w:tc>
        <w:tc>
          <w:tcPr>
            <w:tcW w:w="1555" w:type="dxa"/>
            <w:tcBorders>
              <w:top w:val="single" w:sz="4" w:space="0" w:color="000000"/>
            </w:tcBorders>
          </w:tcPr>
          <w:p w:rsidR="000268DB" w:rsidRDefault="00743944">
            <w:pPr>
              <w:pStyle w:val="TableParagraph"/>
              <w:spacing w:line="211" w:lineRule="exact"/>
              <w:ind w:right="390"/>
              <w:jc w:val="right"/>
              <w:rPr>
                <w:sz w:val="20"/>
              </w:rPr>
            </w:pPr>
            <w:r>
              <w:rPr>
                <w:w w:val="95"/>
                <w:sz w:val="20"/>
              </w:rPr>
              <w:t>15,824</w:t>
            </w:r>
          </w:p>
        </w:tc>
        <w:tc>
          <w:tcPr>
            <w:tcW w:w="1133" w:type="dxa"/>
            <w:tcBorders>
              <w:top w:val="single" w:sz="4" w:space="0" w:color="000000"/>
            </w:tcBorders>
          </w:tcPr>
          <w:p w:rsidR="000268DB" w:rsidRDefault="00743944">
            <w:pPr>
              <w:pStyle w:val="TableParagraph"/>
              <w:spacing w:line="211" w:lineRule="exact"/>
              <w:ind w:right="107"/>
              <w:jc w:val="right"/>
              <w:rPr>
                <w:sz w:val="20"/>
              </w:rPr>
            </w:pPr>
            <w:r>
              <w:rPr>
                <w:w w:val="95"/>
                <w:sz w:val="20"/>
              </w:rPr>
              <w:t>25,026</w:t>
            </w:r>
          </w:p>
        </w:tc>
      </w:tr>
      <w:tr w:rsidR="000268DB">
        <w:trPr>
          <w:trHeight w:val="230"/>
        </w:trPr>
        <w:tc>
          <w:tcPr>
            <w:tcW w:w="3831" w:type="dxa"/>
          </w:tcPr>
          <w:p w:rsidR="000268DB" w:rsidRDefault="00743944">
            <w:pPr>
              <w:pStyle w:val="TableParagraph"/>
              <w:spacing w:line="210" w:lineRule="exact"/>
              <w:ind w:left="116"/>
              <w:rPr>
                <w:sz w:val="20"/>
              </w:rPr>
            </w:pPr>
            <w:r>
              <w:rPr>
                <w:sz w:val="20"/>
              </w:rPr>
              <w:t>Revaluation increments</w:t>
            </w:r>
          </w:p>
        </w:tc>
        <w:tc>
          <w:tcPr>
            <w:tcW w:w="2135" w:type="dxa"/>
          </w:tcPr>
          <w:p w:rsidR="000268DB" w:rsidRDefault="00743944">
            <w:pPr>
              <w:pStyle w:val="TableParagraph"/>
              <w:spacing w:line="210" w:lineRule="exact"/>
              <w:ind w:right="250"/>
              <w:jc w:val="right"/>
              <w:rPr>
                <w:sz w:val="20"/>
              </w:rPr>
            </w:pPr>
            <w:r>
              <w:rPr>
                <w:sz w:val="20"/>
              </w:rPr>
              <w:t>4,163</w:t>
            </w:r>
          </w:p>
        </w:tc>
        <w:tc>
          <w:tcPr>
            <w:tcW w:w="1555" w:type="dxa"/>
          </w:tcPr>
          <w:p w:rsidR="000268DB" w:rsidRDefault="00743944">
            <w:pPr>
              <w:pStyle w:val="TableParagraph"/>
              <w:spacing w:line="210" w:lineRule="exact"/>
              <w:ind w:right="388"/>
              <w:jc w:val="right"/>
              <w:rPr>
                <w:sz w:val="20"/>
              </w:rPr>
            </w:pPr>
            <w:r>
              <w:rPr>
                <w:w w:val="99"/>
                <w:sz w:val="20"/>
              </w:rPr>
              <w:t>-</w:t>
            </w:r>
          </w:p>
        </w:tc>
        <w:tc>
          <w:tcPr>
            <w:tcW w:w="1133" w:type="dxa"/>
          </w:tcPr>
          <w:p w:rsidR="000268DB" w:rsidRDefault="00743944">
            <w:pPr>
              <w:pStyle w:val="TableParagraph"/>
              <w:spacing w:line="210" w:lineRule="exact"/>
              <w:ind w:right="104"/>
              <w:jc w:val="right"/>
              <w:rPr>
                <w:sz w:val="20"/>
              </w:rPr>
            </w:pPr>
            <w:r>
              <w:rPr>
                <w:sz w:val="20"/>
              </w:rPr>
              <w:t>4,163</w:t>
            </w:r>
          </w:p>
        </w:tc>
      </w:tr>
      <w:tr w:rsidR="000268DB">
        <w:trPr>
          <w:trHeight w:val="227"/>
        </w:trPr>
        <w:tc>
          <w:tcPr>
            <w:tcW w:w="3831" w:type="dxa"/>
            <w:tcBorders>
              <w:bottom w:val="single" w:sz="4" w:space="0" w:color="000000"/>
            </w:tcBorders>
          </w:tcPr>
          <w:p w:rsidR="000268DB" w:rsidRDefault="00743944">
            <w:pPr>
              <w:pStyle w:val="TableParagraph"/>
              <w:spacing w:line="207" w:lineRule="exact"/>
              <w:ind w:left="116"/>
              <w:rPr>
                <w:sz w:val="20"/>
              </w:rPr>
            </w:pPr>
            <w:r>
              <w:rPr>
                <w:sz w:val="20"/>
              </w:rPr>
              <w:t>Revaluation decrements</w:t>
            </w:r>
          </w:p>
        </w:tc>
        <w:tc>
          <w:tcPr>
            <w:tcW w:w="2135" w:type="dxa"/>
            <w:tcBorders>
              <w:bottom w:val="single" w:sz="4" w:space="0" w:color="000000"/>
            </w:tcBorders>
          </w:tcPr>
          <w:p w:rsidR="000268DB" w:rsidRDefault="00743944">
            <w:pPr>
              <w:pStyle w:val="TableParagraph"/>
              <w:spacing w:line="207" w:lineRule="exact"/>
              <w:ind w:right="249"/>
              <w:jc w:val="right"/>
              <w:rPr>
                <w:sz w:val="20"/>
              </w:rPr>
            </w:pPr>
            <w:r>
              <w:rPr>
                <w:w w:val="99"/>
                <w:sz w:val="20"/>
              </w:rPr>
              <w:t>-</w:t>
            </w:r>
          </w:p>
        </w:tc>
        <w:tc>
          <w:tcPr>
            <w:tcW w:w="1555" w:type="dxa"/>
            <w:tcBorders>
              <w:bottom w:val="single" w:sz="4" w:space="0" w:color="000000"/>
            </w:tcBorders>
          </w:tcPr>
          <w:p w:rsidR="000268DB" w:rsidRDefault="00743944">
            <w:pPr>
              <w:pStyle w:val="TableParagraph"/>
              <w:spacing w:line="207" w:lineRule="exact"/>
              <w:ind w:right="390"/>
              <w:jc w:val="right"/>
              <w:rPr>
                <w:sz w:val="20"/>
              </w:rPr>
            </w:pPr>
            <w:r>
              <w:rPr>
                <w:w w:val="95"/>
                <w:sz w:val="20"/>
              </w:rPr>
              <w:t>(4,682)</w:t>
            </w:r>
          </w:p>
        </w:tc>
        <w:tc>
          <w:tcPr>
            <w:tcW w:w="1133" w:type="dxa"/>
            <w:tcBorders>
              <w:bottom w:val="single" w:sz="4" w:space="0" w:color="000000"/>
            </w:tcBorders>
          </w:tcPr>
          <w:p w:rsidR="000268DB" w:rsidRDefault="00743944">
            <w:pPr>
              <w:pStyle w:val="TableParagraph"/>
              <w:spacing w:line="207" w:lineRule="exact"/>
              <w:ind w:right="107"/>
              <w:jc w:val="right"/>
              <w:rPr>
                <w:sz w:val="20"/>
              </w:rPr>
            </w:pPr>
            <w:r>
              <w:rPr>
                <w:w w:val="95"/>
                <w:sz w:val="20"/>
              </w:rPr>
              <w:t>(4,682)</w:t>
            </w:r>
          </w:p>
        </w:tc>
      </w:tr>
      <w:tr w:rsidR="000268DB">
        <w:trPr>
          <w:trHeight w:val="460"/>
        </w:trPr>
        <w:tc>
          <w:tcPr>
            <w:tcW w:w="3831" w:type="dxa"/>
            <w:tcBorders>
              <w:top w:val="single" w:sz="4" w:space="0" w:color="000000"/>
              <w:bottom w:val="single" w:sz="4" w:space="0" w:color="000000"/>
            </w:tcBorders>
          </w:tcPr>
          <w:p w:rsidR="000268DB" w:rsidRDefault="00743944">
            <w:pPr>
              <w:pStyle w:val="TableParagraph"/>
              <w:spacing w:line="229" w:lineRule="exact"/>
              <w:ind w:left="116"/>
              <w:rPr>
                <w:sz w:val="20"/>
              </w:rPr>
            </w:pPr>
            <w:r>
              <w:rPr>
                <w:sz w:val="20"/>
              </w:rPr>
              <w:t>Net revaluation decrements</w:t>
            </w:r>
          </w:p>
        </w:tc>
        <w:tc>
          <w:tcPr>
            <w:tcW w:w="2135" w:type="dxa"/>
            <w:tcBorders>
              <w:top w:val="single" w:sz="4" w:space="0" w:color="000000"/>
              <w:bottom w:val="single" w:sz="4" w:space="0" w:color="000000"/>
            </w:tcBorders>
          </w:tcPr>
          <w:p w:rsidR="000268DB" w:rsidRDefault="000268DB">
            <w:pPr>
              <w:pStyle w:val="TableParagraph"/>
              <w:rPr>
                <w:rFonts w:ascii="Times New Roman"/>
                <w:sz w:val="20"/>
              </w:rPr>
            </w:pPr>
          </w:p>
        </w:tc>
        <w:tc>
          <w:tcPr>
            <w:tcW w:w="1555" w:type="dxa"/>
            <w:tcBorders>
              <w:top w:val="single" w:sz="4" w:space="0" w:color="000000"/>
              <w:bottom w:val="single" w:sz="4" w:space="0" w:color="000000"/>
            </w:tcBorders>
          </w:tcPr>
          <w:p w:rsidR="000268DB" w:rsidRDefault="000268DB">
            <w:pPr>
              <w:pStyle w:val="TableParagraph"/>
              <w:rPr>
                <w:rFonts w:ascii="Times New Roman"/>
                <w:sz w:val="20"/>
              </w:rPr>
            </w:pPr>
          </w:p>
        </w:tc>
        <w:tc>
          <w:tcPr>
            <w:tcW w:w="1133" w:type="dxa"/>
            <w:tcBorders>
              <w:top w:val="single" w:sz="4" w:space="0" w:color="000000"/>
              <w:bottom w:val="single" w:sz="4" w:space="0" w:color="000000"/>
            </w:tcBorders>
          </w:tcPr>
          <w:p w:rsidR="000268DB" w:rsidRDefault="00743944">
            <w:pPr>
              <w:pStyle w:val="TableParagraph"/>
              <w:spacing w:line="229" w:lineRule="exact"/>
              <w:ind w:right="108"/>
              <w:jc w:val="right"/>
              <w:rPr>
                <w:sz w:val="20"/>
              </w:rPr>
            </w:pPr>
            <w:r>
              <w:rPr>
                <w:w w:val="95"/>
                <w:sz w:val="20"/>
              </w:rPr>
              <w:t>(519)</w:t>
            </w:r>
          </w:p>
        </w:tc>
      </w:tr>
      <w:tr w:rsidR="000268DB">
        <w:trPr>
          <w:trHeight w:val="229"/>
        </w:trPr>
        <w:tc>
          <w:tcPr>
            <w:tcW w:w="3831" w:type="dxa"/>
            <w:tcBorders>
              <w:top w:val="single" w:sz="4" w:space="0" w:color="000000"/>
              <w:bottom w:val="single" w:sz="4" w:space="0" w:color="000000"/>
            </w:tcBorders>
          </w:tcPr>
          <w:p w:rsidR="000268DB" w:rsidRDefault="00743944">
            <w:pPr>
              <w:pStyle w:val="TableParagraph"/>
              <w:spacing w:line="210" w:lineRule="exact"/>
              <w:ind w:left="116"/>
              <w:rPr>
                <w:b/>
                <w:sz w:val="20"/>
              </w:rPr>
            </w:pPr>
            <w:r>
              <w:rPr>
                <w:b/>
                <w:sz w:val="20"/>
              </w:rPr>
              <w:t>Balance at 30 June 2016</w:t>
            </w:r>
          </w:p>
        </w:tc>
        <w:tc>
          <w:tcPr>
            <w:tcW w:w="2135" w:type="dxa"/>
            <w:tcBorders>
              <w:top w:val="single" w:sz="4" w:space="0" w:color="000000"/>
              <w:bottom w:val="single" w:sz="4" w:space="0" w:color="000000"/>
            </w:tcBorders>
          </w:tcPr>
          <w:p w:rsidR="000268DB" w:rsidRDefault="00743944">
            <w:pPr>
              <w:pStyle w:val="TableParagraph"/>
              <w:spacing w:line="210" w:lineRule="exact"/>
              <w:ind w:right="251"/>
              <w:jc w:val="right"/>
              <w:rPr>
                <w:b/>
                <w:sz w:val="20"/>
              </w:rPr>
            </w:pPr>
            <w:r>
              <w:rPr>
                <w:b/>
                <w:w w:val="95"/>
                <w:sz w:val="20"/>
              </w:rPr>
              <w:t>13,365</w:t>
            </w:r>
          </w:p>
        </w:tc>
        <w:tc>
          <w:tcPr>
            <w:tcW w:w="1555" w:type="dxa"/>
            <w:tcBorders>
              <w:top w:val="single" w:sz="4" w:space="0" w:color="000000"/>
              <w:bottom w:val="single" w:sz="4" w:space="0" w:color="000000"/>
            </w:tcBorders>
          </w:tcPr>
          <w:p w:rsidR="000268DB" w:rsidRDefault="00743944">
            <w:pPr>
              <w:pStyle w:val="TableParagraph"/>
              <w:spacing w:line="210" w:lineRule="exact"/>
              <w:ind w:right="390"/>
              <w:jc w:val="right"/>
              <w:rPr>
                <w:b/>
                <w:sz w:val="20"/>
              </w:rPr>
            </w:pPr>
            <w:r>
              <w:rPr>
                <w:b/>
                <w:w w:val="95"/>
                <w:sz w:val="20"/>
              </w:rPr>
              <w:t>11,142</w:t>
            </w:r>
          </w:p>
        </w:tc>
        <w:tc>
          <w:tcPr>
            <w:tcW w:w="1133" w:type="dxa"/>
            <w:tcBorders>
              <w:top w:val="single" w:sz="4" w:space="0" w:color="000000"/>
              <w:bottom w:val="single" w:sz="4" w:space="0" w:color="000000"/>
            </w:tcBorders>
          </w:tcPr>
          <w:p w:rsidR="000268DB" w:rsidRDefault="00743944">
            <w:pPr>
              <w:pStyle w:val="TableParagraph"/>
              <w:spacing w:line="210" w:lineRule="exact"/>
              <w:ind w:right="107"/>
              <w:jc w:val="right"/>
              <w:rPr>
                <w:b/>
                <w:sz w:val="20"/>
              </w:rPr>
            </w:pPr>
            <w:r>
              <w:rPr>
                <w:b/>
                <w:w w:val="95"/>
                <w:sz w:val="20"/>
              </w:rPr>
              <w:t>24,507</w:t>
            </w:r>
          </w:p>
        </w:tc>
      </w:tr>
    </w:tbl>
    <w:p w:rsidR="000268DB" w:rsidRDefault="00743944">
      <w:pPr>
        <w:pStyle w:val="Heading8"/>
        <w:spacing w:before="141"/>
      </w:pPr>
      <w:r>
        <w:t>FS20</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NOTES ABOUT RISKS AND OTHER ACCOUNTING UNCERTAINTIES</w:t>
      </w:r>
    </w:p>
    <w:p w:rsidR="000268DB" w:rsidRDefault="000268DB">
      <w:pPr>
        <w:pStyle w:val="BodyText"/>
        <w:spacing w:before="1"/>
        <w:rPr>
          <w:b/>
        </w:rPr>
      </w:pPr>
    </w:p>
    <w:p w:rsidR="000268DB" w:rsidRDefault="00743944">
      <w:pPr>
        <w:pStyle w:val="Heading9"/>
        <w:numPr>
          <w:ilvl w:val="0"/>
          <w:numId w:val="66"/>
        </w:numPr>
        <w:tabs>
          <w:tab w:val="left" w:pos="1520"/>
        </w:tabs>
        <w:ind w:left="1519" w:hanging="387"/>
        <w:jc w:val="both"/>
      </w:pPr>
      <w:r>
        <w:t>Fair Value</w:t>
      </w:r>
      <w:r>
        <w:rPr>
          <w:spacing w:val="-1"/>
        </w:rPr>
        <w:t xml:space="preserve"> </w:t>
      </w:r>
      <w:r>
        <w:t>Measurement</w:t>
      </w:r>
    </w:p>
    <w:p w:rsidR="000268DB" w:rsidRDefault="000268DB">
      <w:pPr>
        <w:pStyle w:val="BodyText"/>
        <w:spacing w:before="1"/>
        <w:rPr>
          <w:b/>
        </w:rPr>
      </w:pPr>
    </w:p>
    <w:p w:rsidR="000268DB" w:rsidRDefault="00743944">
      <w:pPr>
        <w:pStyle w:val="BodyText"/>
        <w:ind w:left="1132" w:right="572"/>
        <w:jc w:val="both"/>
      </w:pPr>
      <w:r>
        <w:t>Fair value is the price that would be received to sell an asset or paid to transfer a liability in an orderly transaction between market participants at the measurement date under current market conditions (i.e. an exit price) regardless of whether that pr</w:t>
      </w:r>
      <w:r>
        <w:t>ice is directly derived from observable inputs or estimated using another valuation technique.</w:t>
      </w:r>
    </w:p>
    <w:p w:rsidR="000268DB" w:rsidRDefault="000268DB">
      <w:pPr>
        <w:pStyle w:val="BodyText"/>
      </w:pPr>
    </w:p>
    <w:p w:rsidR="000268DB" w:rsidRDefault="00743944">
      <w:pPr>
        <w:pStyle w:val="BodyText"/>
        <w:ind w:left="1132" w:right="580"/>
        <w:jc w:val="both"/>
      </w:pPr>
      <w:r>
        <w:t>Observable inputs are publicly available data that are relevant to the characteristics of the assets/ liabilities being valued. Observable inputs used by the Pu</w:t>
      </w:r>
      <w:r>
        <w:t>blic Trustee include, but are not limited to, published sales data for land and buildings.</w:t>
      </w:r>
    </w:p>
    <w:p w:rsidR="000268DB" w:rsidRDefault="000268DB">
      <w:pPr>
        <w:pStyle w:val="BodyText"/>
        <w:spacing w:before="2"/>
      </w:pPr>
    </w:p>
    <w:p w:rsidR="000268DB" w:rsidRDefault="00743944">
      <w:pPr>
        <w:pStyle w:val="BodyText"/>
        <w:ind w:left="1132" w:right="575"/>
        <w:jc w:val="both"/>
      </w:pPr>
      <w:r>
        <w:t>Unobservable inputs are data, assumptions and judgements that are not available publicly, but are relevant to the characteristics of the assets/liabilities being va</w:t>
      </w:r>
      <w:r>
        <w:t>lued. Significant unobservable inputs used by the Public Trustee include, but are not limited to, subjective adjustments made to observable data to take account of the characteristics of the Public Trustee’s assets/liabilities, internal records of recent c</w:t>
      </w:r>
      <w:r>
        <w:t>onstruction costs (and/or estimates of such costs) for assets’ characteristics/functionality, and assessments of physical condition and remaining useful life. Unobservable inputs are used to the extent that sufficient relevant and reliable observable input</w:t>
      </w:r>
      <w:r>
        <w:t>s are not available for similar assets/liabilities. A fair value measurement of a non-financial asset takes into account a market participant’s ability to generate economic benefits by using the asset in its highest and best</w:t>
      </w:r>
      <w:r>
        <w:rPr>
          <w:spacing w:val="-8"/>
        </w:rPr>
        <w:t xml:space="preserve"> </w:t>
      </w:r>
      <w:r>
        <w:t>use.</w:t>
      </w:r>
    </w:p>
    <w:p w:rsidR="000268DB" w:rsidRDefault="000268DB">
      <w:pPr>
        <w:pStyle w:val="BodyText"/>
      </w:pPr>
    </w:p>
    <w:p w:rsidR="000268DB" w:rsidRDefault="00743944">
      <w:pPr>
        <w:pStyle w:val="BodyText"/>
        <w:ind w:left="1132"/>
      </w:pPr>
      <w:r>
        <w:t>Note 11 outlines the meth</w:t>
      </w:r>
      <w:r>
        <w:t>ods of determination of fair values for the Public Trustee’s land and buildings.</w:t>
      </w:r>
    </w:p>
    <w:p w:rsidR="000268DB" w:rsidRDefault="000268DB">
      <w:pPr>
        <w:pStyle w:val="BodyText"/>
        <w:spacing w:before="1"/>
      </w:pPr>
    </w:p>
    <w:p w:rsidR="000268DB" w:rsidRDefault="00743944">
      <w:pPr>
        <w:pStyle w:val="BodyText"/>
        <w:ind w:left="1132" w:right="575"/>
        <w:jc w:val="both"/>
      </w:pPr>
      <w:r>
        <w:t>All assets and liabilities of the Public Trustee for which fair value is measured or disclosed in the financial statements are categorised within the following fair value hie</w:t>
      </w:r>
      <w:r>
        <w:t>rarchy, based on the data and assumptions used in the most recent specific appraisals:</w:t>
      </w:r>
    </w:p>
    <w:p w:rsidR="000268DB" w:rsidRDefault="000268DB">
      <w:pPr>
        <w:pStyle w:val="BodyText"/>
        <w:spacing w:before="2"/>
      </w:pPr>
    </w:p>
    <w:p w:rsidR="000268DB" w:rsidRDefault="00743944">
      <w:pPr>
        <w:pStyle w:val="ListParagraph"/>
        <w:numPr>
          <w:ilvl w:val="0"/>
          <w:numId w:val="65"/>
        </w:numPr>
        <w:tabs>
          <w:tab w:val="left" w:pos="1275"/>
        </w:tabs>
        <w:spacing w:line="235" w:lineRule="auto"/>
        <w:ind w:right="577"/>
        <w:rPr>
          <w:sz w:val="20"/>
        </w:rPr>
      </w:pPr>
      <w:r>
        <w:rPr>
          <w:sz w:val="20"/>
        </w:rPr>
        <w:t>Level 1 – represents fair value measurements that reflect unadjusted quoted market prices in active markets for identical assets and liabilities;</w:t>
      </w:r>
    </w:p>
    <w:p w:rsidR="000268DB" w:rsidRDefault="00743944">
      <w:pPr>
        <w:pStyle w:val="ListParagraph"/>
        <w:numPr>
          <w:ilvl w:val="0"/>
          <w:numId w:val="65"/>
        </w:numPr>
        <w:tabs>
          <w:tab w:val="left" w:pos="1275"/>
        </w:tabs>
        <w:spacing w:before="3" w:line="237" w:lineRule="auto"/>
        <w:ind w:right="580"/>
        <w:rPr>
          <w:sz w:val="20"/>
        </w:rPr>
      </w:pPr>
      <w:r>
        <w:rPr>
          <w:sz w:val="20"/>
        </w:rPr>
        <w:t>Level 2 – represents f</w:t>
      </w:r>
      <w:r>
        <w:rPr>
          <w:sz w:val="20"/>
        </w:rPr>
        <w:t>air value measurements that are substantially derived from inputs (other than quoted prices included within level 1) that are observable, either directly or indirectly;</w:t>
      </w:r>
      <w:r>
        <w:rPr>
          <w:spacing w:val="-17"/>
          <w:sz w:val="20"/>
        </w:rPr>
        <w:t xml:space="preserve"> </w:t>
      </w:r>
      <w:r>
        <w:rPr>
          <w:sz w:val="20"/>
        </w:rPr>
        <w:t>and</w:t>
      </w:r>
    </w:p>
    <w:p w:rsidR="000268DB" w:rsidRDefault="00743944">
      <w:pPr>
        <w:pStyle w:val="ListParagraph"/>
        <w:numPr>
          <w:ilvl w:val="0"/>
          <w:numId w:val="65"/>
        </w:numPr>
        <w:tabs>
          <w:tab w:val="left" w:pos="1275"/>
        </w:tabs>
        <w:jc w:val="both"/>
        <w:rPr>
          <w:sz w:val="20"/>
        </w:rPr>
      </w:pPr>
      <w:r>
        <w:rPr>
          <w:sz w:val="20"/>
        </w:rPr>
        <w:t>Level 3 – represents fair value measurements that are substantially derived from unobservable</w:t>
      </w:r>
      <w:r>
        <w:rPr>
          <w:spacing w:val="-26"/>
          <w:sz w:val="20"/>
        </w:rPr>
        <w:t xml:space="preserve"> </w:t>
      </w:r>
      <w:r>
        <w:rPr>
          <w:sz w:val="20"/>
        </w:rPr>
        <w:t>inputs.</w:t>
      </w:r>
    </w:p>
    <w:p w:rsidR="000268DB" w:rsidRDefault="00743944">
      <w:pPr>
        <w:pStyle w:val="BodyText"/>
        <w:spacing w:before="225"/>
        <w:ind w:left="1132" w:right="575"/>
        <w:jc w:val="both"/>
      </w:pPr>
      <w:r>
        <w:t>The table below sets out the Public Trustee’s financial assets (by class) measured at fair value according to the fair value hierarchy at 30 June 2017 and 30 June 2016. The table does not contain information for financial assets and financial liabilities n</w:t>
      </w:r>
      <w:r>
        <w:t>ot measured at fair value if the carrying amount is a reasonable approximation of the fair value.</w:t>
      </w:r>
    </w:p>
    <w:p w:rsidR="000268DB" w:rsidRDefault="000268DB">
      <w:pPr>
        <w:pStyle w:val="BodyText"/>
        <w:spacing w:before="2"/>
      </w:pPr>
    </w:p>
    <w:tbl>
      <w:tblPr>
        <w:tblW w:w="0" w:type="auto"/>
        <w:tblInd w:w="1133" w:type="dxa"/>
        <w:tblLayout w:type="fixed"/>
        <w:tblCellMar>
          <w:left w:w="0" w:type="dxa"/>
          <w:right w:w="0" w:type="dxa"/>
        </w:tblCellMar>
        <w:tblLook w:val="01E0" w:firstRow="1" w:lastRow="1" w:firstColumn="1" w:lastColumn="1" w:noHBand="0" w:noVBand="0"/>
      </w:tblPr>
      <w:tblGrid>
        <w:gridCol w:w="3264"/>
        <w:gridCol w:w="1133"/>
        <w:gridCol w:w="1133"/>
        <w:gridCol w:w="994"/>
        <w:gridCol w:w="989"/>
        <w:gridCol w:w="994"/>
        <w:gridCol w:w="994"/>
      </w:tblGrid>
      <w:tr w:rsidR="000268DB">
        <w:trPr>
          <w:trHeight w:val="302"/>
        </w:trPr>
        <w:tc>
          <w:tcPr>
            <w:tcW w:w="3264" w:type="dxa"/>
            <w:tcBorders>
              <w:top w:val="single" w:sz="4" w:space="0" w:color="000000"/>
              <w:left w:val="single" w:sz="4" w:space="0" w:color="000000"/>
              <w:right w:val="single" w:sz="4" w:space="0" w:color="000000"/>
            </w:tcBorders>
          </w:tcPr>
          <w:p w:rsidR="000268DB" w:rsidRDefault="000268DB">
            <w:pPr>
              <w:pStyle w:val="TableParagraph"/>
              <w:rPr>
                <w:rFonts w:ascii="Times New Roman"/>
                <w:sz w:val="20"/>
              </w:rPr>
            </w:pPr>
          </w:p>
        </w:tc>
        <w:tc>
          <w:tcPr>
            <w:tcW w:w="2266" w:type="dxa"/>
            <w:gridSpan w:val="2"/>
            <w:tcBorders>
              <w:top w:val="single" w:sz="4" w:space="0" w:color="000000"/>
              <w:left w:val="single" w:sz="4" w:space="0" w:color="000000"/>
              <w:bottom w:val="single" w:sz="4" w:space="0" w:color="000000"/>
              <w:right w:val="single" w:sz="4" w:space="0" w:color="000000"/>
            </w:tcBorders>
            <w:shd w:val="clear" w:color="auto" w:fill="D9D9D9"/>
          </w:tcPr>
          <w:p w:rsidR="000268DB" w:rsidRDefault="00743944">
            <w:pPr>
              <w:pStyle w:val="TableParagraph"/>
              <w:spacing w:before="66" w:line="215" w:lineRule="exact"/>
              <w:ind w:left="770" w:right="766"/>
              <w:jc w:val="center"/>
              <w:rPr>
                <w:b/>
                <w:sz w:val="20"/>
              </w:rPr>
            </w:pPr>
            <w:r>
              <w:rPr>
                <w:b/>
                <w:sz w:val="20"/>
              </w:rPr>
              <w:t>Level 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D9D9D9"/>
          </w:tcPr>
          <w:p w:rsidR="000268DB" w:rsidRDefault="00743944">
            <w:pPr>
              <w:pStyle w:val="TableParagraph"/>
              <w:spacing w:line="227" w:lineRule="exact"/>
              <w:ind w:left="652"/>
              <w:rPr>
                <w:b/>
                <w:sz w:val="20"/>
              </w:rPr>
            </w:pPr>
            <w:r>
              <w:rPr>
                <w:b/>
                <w:sz w:val="20"/>
              </w:rPr>
              <w:t>Level 2</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D9D9D9"/>
          </w:tcPr>
          <w:p w:rsidR="000268DB" w:rsidRDefault="00743944">
            <w:pPr>
              <w:pStyle w:val="TableParagraph"/>
              <w:spacing w:before="66" w:line="215" w:lineRule="exact"/>
              <w:ind w:left="735" w:right="724"/>
              <w:jc w:val="center"/>
              <w:rPr>
                <w:b/>
                <w:sz w:val="20"/>
              </w:rPr>
            </w:pPr>
            <w:r>
              <w:rPr>
                <w:b/>
                <w:sz w:val="20"/>
              </w:rPr>
              <w:t>Total</w:t>
            </w:r>
          </w:p>
        </w:tc>
      </w:tr>
      <w:tr w:rsidR="000268DB">
        <w:trPr>
          <w:trHeight w:val="332"/>
        </w:trPr>
        <w:tc>
          <w:tcPr>
            <w:tcW w:w="3264" w:type="dxa"/>
            <w:tcBorders>
              <w:left w:val="single" w:sz="4" w:space="0" w:color="000000"/>
              <w:right w:val="single" w:sz="4" w:space="0" w:color="000000"/>
            </w:tcBorders>
          </w:tcPr>
          <w:p w:rsidR="000268DB" w:rsidRDefault="000268DB">
            <w:pPr>
              <w:pStyle w:val="TableParagraph"/>
              <w:rPr>
                <w:rFonts w:ascii="Times New Roman"/>
                <w:sz w:val="20"/>
              </w:rPr>
            </w:pPr>
          </w:p>
        </w:tc>
        <w:tc>
          <w:tcPr>
            <w:tcW w:w="1133" w:type="dxa"/>
            <w:tcBorders>
              <w:top w:val="single" w:sz="4" w:space="0" w:color="000000"/>
              <w:left w:val="single" w:sz="4" w:space="0" w:color="000000"/>
            </w:tcBorders>
            <w:shd w:val="clear" w:color="auto" w:fill="D9D9D9"/>
          </w:tcPr>
          <w:p w:rsidR="000268DB" w:rsidRDefault="00743944">
            <w:pPr>
              <w:pStyle w:val="TableParagraph"/>
              <w:spacing w:before="64"/>
              <w:ind w:right="106"/>
              <w:jc w:val="right"/>
              <w:rPr>
                <w:b/>
                <w:sz w:val="20"/>
              </w:rPr>
            </w:pPr>
            <w:r>
              <w:rPr>
                <w:b/>
                <w:w w:val="95"/>
                <w:sz w:val="20"/>
              </w:rPr>
              <w:t>2017</w:t>
            </w:r>
          </w:p>
        </w:tc>
        <w:tc>
          <w:tcPr>
            <w:tcW w:w="1133" w:type="dxa"/>
            <w:tcBorders>
              <w:top w:val="single" w:sz="4" w:space="0" w:color="000000"/>
              <w:right w:val="single" w:sz="4" w:space="0" w:color="000000"/>
            </w:tcBorders>
          </w:tcPr>
          <w:p w:rsidR="000268DB" w:rsidRDefault="00743944">
            <w:pPr>
              <w:pStyle w:val="TableParagraph"/>
              <w:spacing w:before="64"/>
              <w:ind w:right="98"/>
              <w:jc w:val="right"/>
              <w:rPr>
                <w:b/>
                <w:sz w:val="20"/>
              </w:rPr>
            </w:pPr>
            <w:r>
              <w:rPr>
                <w:b/>
                <w:w w:val="95"/>
                <w:sz w:val="20"/>
              </w:rPr>
              <w:t>2016</w:t>
            </w:r>
          </w:p>
        </w:tc>
        <w:tc>
          <w:tcPr>
            <w:tcW w:w="994" w:type="dxa"/>
            <w:tcBorders>
              <w:top w:val="single" w:sz="4" w:space="0" w:color="000000"/>
              <w:left w:val="single" w:sz="4" w:space="0" w:color="000000"/>
            </w:tcBorders>
            <w:shd w:val="clear" w:color="auto" w:fill="D9D9D9"/>
          </w:tcPr>
          <w:p w:rsidR="000268DB" w:rsidRDefault="00743944">
            <w:pPr>
              <w:pStyle w:val="TableParagraph"/>
              <w:spacing w:before="64"/>
              <w:ind w:right="106"/>
              <w:jc w:val="right"/>
              <w:rPr>
                <w:b/>
                <w:sz w:val="20"/>
              </w:rPr>
            </w:pPr>
            <w:r>
              <w:rPr>
                <w:b/>
                <w:w w:val="95"/>
                <w:sz w:val="20"/>
              </w:rPr>
              <w:t>2017</w:t>
            </w:r>
          </w:p>
        </w:tc>
        <w:tc>
          <w:tcPr>
            <w:tcW w:w="989" w:type="dxa"/>
            <w:tcBorders>
              <w:top w:val="single" w:sz="4" w:space="0" w:color="000000"/>
              <w:right w:val="single" w:sz="4" w:space="0" w:color="000000"/>
            </w:tcBorders>
          </w:tcPr>
          <w:p w:rsidR="000268DB" w:rsidRDefault="00743944">
            <w:pPr>
              <w:pStyle w:val="TableParagraph"/>
              <w:spacing w:before="64"/>
              <w:ind w:right="97"/>
              <w:jc w:val="right"/>
              <w:rPr>
                <w:b/>
                <w:sz w:val="20"/>
              </w:rPr>
            </w:pPr>
            <w:r>
              <w:rPr>
                <w:b/>
                <w:w w:val="95"/>
                <w:sz w:val="20"/>
              </w:rPr>
              <w:t>2016</w:t>
            </w:r>
          </w:p>
        </w:tc>
        <w:tc>
          <w:tcPr>
            <w:tcW w:w="994" w:type="dxa"/>
            <w:tcBorders>
              <w:top w:val="single" w:sz="4" w:space="0" w:color="000000"/>
              <w:left w:val="single" w:sz="4" w:space="0" w:color="000000"/>
            </w:tcBorders>
            <w:shd w:val="clear" w:color="auto" w:fill="D9D9D9"/>
          </w:tcPr>
          <w:p w:rsidR="000268DB" w:rsidRDefault="00743944">
            <w:pPr>
              <w:pStyle w:val="TableParagraph"/>
              <w:spacing w:before="64"/>
              <w:ind w:right="105"/>
              <w:jc w:val="right"/>
              <w:rPr>
                <w:b/>
                <w:sz w:val="20"/>
              </w:rPr>
            </w:pPr>
            <w:r>
              <w:rPr>
                <w:b/>
                <w:w w:val="95"/>
                <w:sz w:val="20"/>
              </w:rPr>
              <w:t>2017</w:t>
            </w:r>
          </w:p>
        </w:tc>
        <w:tc>
          <w:tcPr>
            <w:tcW w:w="994" w:type="dxa"/>
            <w:tcBorders>
              <w:top w:val="single" w:sz="4" w:space="0" w:color="000000"/>
              <w:right w:val="single" w:sz="4" w:space="0" w:color="000000"/>
            </w:tcBorders>
          </w:tcPr>
          <w:p w:rsidR="000268DB" w:rsidRDefault="00743944">
            <w:pPr>
              <w:pStyle w:val="TableParagraph"/>
              <w:spacing w:before="64"/>
              <w:ind w:right="100"/>
              <w:jc w:val="right"/>
              <w:rPr>
                <w:b/>
                <w:sz w:val="20"/>
              </w:rPr>
            </w:pPr>
            <w:r>
              <w:rPr>
                <w:b/>
                <w:w w:val="95"/>
                <w:sz w:val="20"/>
              </w:rPr>
              <w:t>2016</w:t>
            </w:r>
          </w:p>
        </w:tc>
      </w:tr>
      <w:tr w:rsidR="000268DB">
        <w:trPr>
          <w:trHeight w:val="283"/>
        </w:trPr>
        <w:tc>
          <w:tcPr>
            <w:tcW w:w="3264" w:type="dxa"/>
            <w:tcBorders>
              <w:left w:val="single" w:sz="4" w:space="0" w:color="000000"/>
              <w:right w:val="single" w:sz="4" w:space="0" w:color="000000"/>
            </w:tcBorders>
          </w:tcPr>
          <w:p w:rsidR="000268DB" w:rsidRDefault="000268DB">
            <w:pPr>
              <w:pStyle w:val="TableParagraph"/>
              <w:rPr>
                <w:rFonts w:ascii="Times New Roman"/>
                <w:sz w:val="20"/>
              </w:rPr>
            </w:pPr>
          </w:p>
        </w:tc>
        <w:tc>
          <w:tcPr>
            <w:tcW w:w="1133" w:type="dxa"/>
            <w:tcBorders>
              <w:left w:val="single" w:sz="4" w:space="0" w:color="000000"/>
            </w:tcBorders>
            <w:shd w:val="clear" w:color="auto" w:fill="D9D9D9"/>
          </w:tcPr>
          <w:p w:rsidR="000268DB" w:rsidRDefault="00743944">
            <w:pPr>
              <w:pStyle w:val="TableParagraph"/>
              <w:spacing w:before="31"/>
              <w:ind w:right="106"/>
              <w:jc w:val="right"/>
              <w:rPr>
                <w:b/>
                <w:sz w:val="20"/>
              </w:rPr>
            </w:pPr>
            <w:r>
              <w:rPr>
                <w:b/>
                <w:w w:val="95"/>
                <w:sz w:val="20"/>
              </w:rPr>
              <w:t>$'000</w:t>
            </w:r>
          </w:p>
        </w:tc>
        <w:tc>
          <w:tcPr>
            <w:tcW w:w="1133" w:type="dxa"/>
            <w:tcBorders>
              <w:right w:val="single" w:sz="4" w:space="0" w:color="000000"/>
            </w:tcBorders>
          </w:tcPr>
          <w:p w:rsidR="000268DB" w:rsidRDefault="00743944">
            <w:pPr>
              <w:pStyle w:val="TableParagraph"/>
              <w:spacing w:before="31"/>
              <w:ind w:right="99"/>
              <w:jc w:val="right"/>
              <w:rPr>
                <w:b/>
                <w:sz w:val="20"/>
              </w:rPr>
            </w:pPr>
            <w:r>
              <w:rPr>
                <w:b/>
                <w:w w:val="95"/>
                <w:sz w:val="20"/>
              </w:rPr>
              <w:t>$'000</w:t>
            </w:r>
          </w:p>
        </w:tc>
        <w:tc>
          <w:tcPr>
            <w:tcW w:w="994" w:type="dxa"/>
            <w:tcBorders>
              <w:left w:val="single" w:sz="4" w:space="0" w:color="000000"/>
            </w:tcBorders>
            <w:shd w:val="clear" w:color="auto" w:fill="D9D9D9"/>
          </w:tcPr>
          <w:p w:rsidR="000268DB" w:rsidRDefault="00743944">
            <w:pPr>
              <w:pStyle w:val="TableParagraph"/>
              <w:spacing w:before="31"/>
              <w:ind w:right="107"/>
              <w:jc w:val="right"/>
              <w:rPr>
                <w:b/>
                <w:sz w:val="20"/>
              </w:rPr>
            </w:pPr>
            <w:r>
              <w:rPr>
                <w:b/>
                <w:w w:val="95"/>
                <w:sz w:val="20"/>
              </w:rPr>
              <w:t>$'000</w:t>
            </w:r>
          </w:p>
        </w:tc>
        <w:tc>
          <w:tcPr>
            <w:tcW w:w="989" w:type="dxa"/>
            <w:tcBorders>
              <w:right w:val="single" w:sz="4" w:space="0" w:color="000000"/>
            </w:tcBorders>
          </w:tcPr>
          <w:p w:rsidR="000268DB" w:rsidRDefault="00743944">
            <w:pPr>
              <w:pStyle w:val="TableParagraph"/>
              <w:spacing w:before="31"/>
              <w:ind w:right="97"/>
              <w:jc w:val="right"/>
              <w:rPr>
                <w:b/>
                <w:sz w:val="20"/>
              </w:rPr>
            </w:pPr>
            <w:r>
              <w:rPr>
                <w:b/>
                <w:w w:val="95"/>
                <w:sz w:val="20"/>
              </w:rPr>
              <w:t>$'000</w:t>
            </w:r>
          </w:p>
        </w:tc>
        <w:tc>
          <w:tcPr>
            <w:tcW w:w="994" w:type="dxa"/>
            <w:tcBorders>
              <w:left w:val="single" w:sz="4" w:space="0" w:color="000000"/>
            </w:tcBorders>
            <w:shd w:val="clear" w:color="auto" w:fill="D9D9D9"/>
          </w:tcPr>
          <w:p w:rsidR="000268DB" w:rsidRDefault="00743944">
            <w:pPr>
              <w:pStyle w:val="TableParagraph"/>
              <w:spacing w:before="31"/>
              <w:ind w:right="105"/>
              <w:jc w:val="right"/>
              <w:rPr>
                <w:b/>
                <w:sz w:val="20"/>
              </w:rPr>
            </w:pPr>
            <w:r>
              <w:rPr>
                <w:b/>
                <w:w w:val="95"/>
                <w:sz w:val="20"/>
              </w:rPr>
              <w:t>$'000</w:t>
            </w:r>
          </w:p>
        </w:tc>
        <w:tc>
          <w:tcPr>
            <w:tcW w:w="994" w:type="dxa"/>
            <w:tcBorders>
              <w:right w:val="single" w:sz="4" w:space="0" w:color="000000"/>
            </w:tcBorders>
          </w:tcPr>
          <w:p w:rsidR="000268DB" w:rsidRDefault="00743944">
            <w:pPr>
              <w:pStyle w:val="TableParagraph"/>
              <w:spacing w:before="31"/>
              <w:ind w:right="100"/>
              <w:jc w:val="right"/>
              <w:rPr>
                <w:b/>
                <w:sz w:val="20"/>
              </w:rPr>
            </w:pPr>
            <w:r>
              <w:rPr>
                <w:b/>
                <w:w w:val="95"/>
                <w:sz w:val="20"/>
              </w:rPr>
              <w:t>$'000</w:t>
            </w:r>
          </w:p>
        </w:tc>
      </w:tr>
      <w:tr w:rsidR="000268DB">
        <w:trPr>
          <w:trHeight w:val="302"/>
        </w:trPr>
        <w:tc>
          <w:tcPr>
            <w:tcW w:w="3264" w:type="dxa"/>
            <w:tcBorders>
              <w:left w:val="single" w:sz="4" w:space="0" w:color="000000"/>
              <w:right w:val="single" w:sz="4" w:space="0" w:color="000000"/>
            </w:tcBorders>
          </w:tcPr>
          <w:p w:rsidR="000268DB" w:rsidRDefault="00743944">
            <w:pPr>
              <w:pStyle w:val="TableParagraph"/>
              <w:spacing w:before="50"/>
              <w:ind w:left="107"/>
              <w:rPr>
                <w:sz w:val="20"/>
              </w:rPr>
            </w:pPr>
            <w:r>
              <w:rPr>
                <w:sz w:val="20"/>
              </w:rPr>
              <w:t>Cash – at call deposits</w:t>
            </w:r>
          </w:p>
        </w:tc>
        <w:tc>
          <w:tcPr>
            <w:tcW w:w="1133" w:type="dxa"/>
            <w:tcBorders>
              <w:left w:val="single" w:sz="4" w:space="0" w:color="000000"/>
            </w:tcBorders>
            <w:shd w:val="clear" w:color="auto" w:fill="D9D9D9"/>
          </w:tcPr>
          <w:p w:rsidR="000268DB" w:rsidRDefault="00743944">
            <w:pPr>
              <w:pStyle w:val="TableParagraph"/>
              <w:spacing w:before="14"/>
              <w:ind w:right="106"/>
              <w:jc w:val="right"/>
              <w:rPr>
                <w:sz w:val="20"/>
              </w:rPr>
            </w:pPr>
            <w:r>
              <w:rPr>
                <w:sz w:val="20"/>
              </w:rPr>
              <w:t>136,086</w:t>
            </w:r>
          </w:p>
        </w:tc>
        <w:tc>
          <w:tcPr>
            <w:tcW w:w="1133" w:type="dxa"/>
            <w:tcBorders>
              <w:right w:val="single" w:sz="4" w:space="0" w:color="000000"/>
            </w:tcBorders>
          </w:tcPr>
          <w:p w:rsidR="000268DB" w:rsidRDefault="00743944">
            <w:pPr>
              <w:pStyle w:val="TableParagraph"/>
              <w:spacing w:before="14"/>
              <w:ind w:right="99"/>
              <w:jc w:val="right"/>
              <w:rPr>
                <w:sz w:val="20"/>
              </w:rPr>
            </w:pPr>
            <w:r>
              <w:rPr>
                <w:sz w:val="20"/>
              </w:rPr>
              <w:t>130,189</w:t>
            </w:r>
          </w:p>
        </w:tc>
        <w:tc>
          <w:tcPr>
            <w:tcW w:w="994" w:type="dxa"/>
            <w:tcBorders>
              <w:left w:val="single" w:sz="4" w:space="0" w:color="000000"/>
            </w:tcBorders>
            <w:shd w:val="clear" w:color="auto" w:fill="D9D9D9"/>
          </w:tcPr>
          <w:p w:rsidR="000268DB" w:rsidRDefault="00743944">
            <w:pPr>
              <w:pStyle w:val="TableParagraph"/>
              <w:spacing w:before="14"/>
              <w:ind w:right="105"/>
              <w:jc w:val="right"/>
              <w:rPr>
                <w:sz w:val="20"/>
              </w:rPr>
            </w:pPr>
            <w:r>
              <w:rPr>
                <w:w w:val="99"/>
                <w:sz w:val="20"/>
              </w:rPr>
              <w:t>-</w:t>
            </w:r>
          </w:p>
        </w:tc>
        <w:tc>
          <w:tcPr>
            <w:tcW w:w="989" w:type="dxa"/>
            <w:tcBorders>
              <w:right w:val="single" w:sz="4" w:space="0" w:color="000000"/>
            </w:tcBorders>
          </w:tcPr>
          <w:p w:rsidR="000268DB" w:rsidRDefault="00743944">
            <w:pPr>
              <w:pStyle w:val="TableParagraph"/>
              <w:spacing w:before="14"/>
              <w:ind w:right="95"/>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4"/>
              <w:ind w:right="105"/>
              <w:jc w:val="right"/>
              <w:rPr>
                <w:sz w:val="20"/>
              </w:rPr>
            </w:pPr>
            <w:r>
              <w:rPr>
                <w:sz w:val="20"/>
              </w:rPr>
              <w:t>136,086</w:t>
            </w:r>
          </w:p>
        </w:tc>
        <w:tc>
          <w:tcPr>
            <w:tcW w:w="994" w:type="dxa"/>
            <w:tcBorders>
              <w:right w:val="single" w:sz="4" w:space="0" w:color="000000"/>
            </w:tcBorders>
          </w:tcPr>
          <w:p w:rsidR="000268DB" w:rsidRDefault="00743944">
            <w:pPr>
              <w:pStyle w:val="TableParagraph"/>
              <w:spacing w:before="14"/>
              <w:ind w:right="100"/>
              <w:jc w:val="right"/>
              <w:rPr>
                <w:sz w:val="20"/>
              </w:rPr>
            </w:pPr>
            <w:r>
              <w:rPr>
                <w:sz w:val="20"/>
              </w:rPr>
              <w:t>130,189</w:t>
            </w:r>
          </w:p>
        </w:tc>
      </w:tr>
      <w:tr w:rsidR="000268DB">
        <w:trPr>
          <w:trHeight w:val="301"/>
        </w:trPr>
        <w:tc>
          <w:tcPr>
            <w:tcW w:w="3264" w:type="dxa"/>
            <w:tcBorders>
              <w:left w:val="single" w:sz="4" w:space="0" w:color="000000"/>
              <w:right w:val="single" w:sz="4" w:space="0" w:color="000000"/>
            </w:tcBorders>
          </w:tcPr>
          <w:p w:rsidR="000268DB" w:rsidRDefault="00743944">
            <w:pPr>
              <w:pStyle w:val="TableParagraph"/>
              <w:spacing w:before="50"/>
              <w:ind w:left="107"/>
              <w:rPr>
                <w:sz w:val="20"/>
              </w:rPr>
            </w:pPr>
            <w:r>
              <w:rPr>
                <w:sz w:val="20"/>
              </w:rPr>
              <w:t>QIC unit trust</w:t>
            </w:r>
          </w:p>
        </w:tc>
        <w:tc>
          <w:tcPr>
            <w:tcW w:w="1133" w:type="dxa"/>
            <w:tcBorders>
              <w:left w:val="single" w:sz="4" w:space="0" w:color="000000"/>
            </w:tcBorders>
            <w:shd w:val="clear" w:color="auto" w:fill="D9D9D9"/>
          </w:tcPr>
          <w:p w:rsidR="000268DB" w:rsidRDefault="00743944">
            <w:pPr>
              <w:pStyle w:val="TableParagraph"/>
              <w:spacing w:before="14"/>
              <w:ind w:right="104"/>
              <w:jc w:val="right"/>
              <w:rPr>
                <w:sz w:val="20"/>
              </w:rPr>
            </w:pPr>
            <w:r>
              <w:rPr>
                <w:w w:val="99"/>
                <w:sz w:val="20"/>
              </w:rPr>
              <w:t>-</w:t>
            </w:r>
          </w:p>
        </w:tc>
        <w:tc>
          <w:tcPr>
            <w:tcW w:w="1133" w:type="dxa"/>
            <w:tcBorders>
              <w:right w:val="single" w:sz="4" w:space="0" w:color="000000"/>
            </w:tcBorders>
          </w:tcPr>
          <w:p w:rsidR="000268DB" w:rsidRDefault="00743944">
            <w:pPr>
              <w:pStyle w:val="TableParagraph"/>
              <w:spacing w:before="14"/>
              <w:ind w:right="97"/>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4"/>
              <w:ind w:right="107"/>
              <w:jc w:val="right"/>
              <w:rPr>
                <w:sz w:val="20"/>
              </w:rPr>
            </w:pPr>
            <w:r>
              <w:rPr>
                <w:w w:val="95"/>
                <w:sz w:val="20"/>
              </w:rPr>
              <w:t>43,318</w:t>
            </w:r>
          </w:p>
        </w:tc>
        <w:tc>
          <w:tcPr>
            <w:tcW w:w="989" w:type="dxa"/>
            <w:tcBorders>
              <w:right w:val="single" w:sz="4" w:space="0" w:color="000000"/>
            </w:tcBorders>
          </w:tcPr>
          <w:p w:rsidR="000268DB" w:rsidRDefault="00743944">
            <w:pPr>
              <w:pStyle w:val="TableParagraph"/>
              <w:spacing w:before="14"/>
              <w:ind w:right="97"/>
              <w:jc w:val="right"/>
              <w:rPr>
                <w:sz w:val="20"/>
              </w:rPr>
            </w:pPr>
            <w:r>
              <w:rPr>
                <w:w w:val="95"/>
                <w:sz w:val="20"/>
              </w:rPr>
              <w:t>43,585</w:t>
            </w:r>
          </w:p>
        </w:tc>
        <w:tc>
          <w:tcPr>
            <w:tcW w:w="994" w:type="dxa"/>
            <w:tcBorders>
              <w:left w:val="single" w:sz="4" w:space="0" w:color="000000"/>
            </w:tcBorders>
            <w:shd w:val="clear" w:color="auto" w:fill="D9D9D9"/>
          </w:tcPr>
          <w:p w:rsidR="000268DB" w:rsidRDefault="00743944">
            <w:pPr>
              <w:pStyle w:val="TableParagraph"/>
              <w:spacing w:before="14"/>
              <w:ind w:right="105"/>
              <w:jc w:val="right"/>
              <w:rPr>
                <w:sz w:val="20"/>
              </w:rPr>
            </w:pPr>
            <w:r>
              <w:rPr>
                <w:w w:val="95"/>
                <w:sz w:val="20"/>
              </w:rPr>
              <w:t>43,318</w:t>
            </w:r>
          </w:p>
        </w:tc>
        <w:tc>
          <w:tcPr>
            <w:tcW w:w="994" w:type="dxa"/>
            <w:tcBorders>
              <w:right w:val="single" w:sz="4" w:space="0" w:color="000000"/>
            </w:tcBorders>
          </w:tcPr>
          <w:p w:rsidR="000268DB" w:rsidRDefault="00743944">
            <w:pPr>
              <w:pStyle w:val="TableParagraph"/>
              <w:spacing w:before="14"/>
              <w:ind w:right="100"/>
              <w:jc w:val="right"/>
              <w:rPr>
                <w:sz w:val="20"/>
              </w:rPr>
            </w:pPr>
            <w:r>
              <w:rPr>
                <w:w w:val="95"/>
                <w:sz w:val="20"/>
              </w:rPr>
              <w:t>43,585</w:t>
            </w:r>
          </w:p>
        </w:tc>
      </w:tr>
      <w:tr w:rsidR="000268DB">
        <w:trPr>
          <w:trHeight w:val="301"/>
        </w:trPr>
        <w:tc>
          <w:tcPr>
            <w:tcW w:w="3264" w:type="dxa"/>
            <w:tcBorders>
              <w:left w:val="single" w:sz="4" w:space="0" w:color="000000"/>
              <w:right w:val="single" w:sz="4" w:space="0" w:color="000000"/>
            </w:tcBorders>
          </w:tcPr>
          <w:p w:rsidR="000268DB" w:rsidRDefault="00743944">
            <w:pPr>
              <w:pStyle w:val="TableParagraph"/>
              <w:spacing w:before="49"/>
              <w:ind w:left="107"/>
              <w:rPr>
                <w:sz w:val="20"/>
              </w:rPr>
            </w:pPr>
            <w:r>
              <w:rPr>
                <w:sz w:val="20"/>
              </w:rPr>
              <w:t>Semi-government securities</w:t>
            </w:r>
          </w:p>
        </w:tc>
        <w:tc>
          <w:tcPr>
            <w:tcW w:w="1133" w:type="dxa"/>
            <w:tcBorders>
              <w:left w:val="single" w:sz="4" w:space="0" w:color="000000"/>
            </w:tcBorders>
            <w:shd w:val="clear" w:color="auto" w:fill="D9D9D9"/>
          </w:tcPr>
          <w:p w:rsidR="000268DB" w:rsidRDefault="00743944">
            <w:pPr>
              <w:pStyle w:val="TableParagraph"/>
              <w:spacing w:before="13"/>
              <w:ind w:right="106"/>
              <w:jc w:val="right"/>
              <w:rPr>
                <w:sz w:val="20"/>
              </w:rPr>
            </w:pPr>
            <w:r>
              <w:rPr>
                <w:sz w:val="20"/>
              </w:rPr>
              <w:t>128,855</w:t>
            </w:r>
          </w:p>
        </w:tc>
        <w:tc>
          <w:tcPr>
            <w:tcW w:w="1133" w:type="dxa"/>
            <w:tcBorders>
              <w:right w:val="single" w:sz="4" w:space="0" w:color="000000"/>
            </w:tcBorders>
          </w:tcPr>
          <w:p w:rsidR="000268DB" w:rsidRDefault="00743944">
            <w:pPr>
              <w:pStyle w:val="TableParagraph"/>
              <w:spacing w:before="13"/>
              <w:ind w:right="99"/>
              <w:jc w:val="right"/>
              <w:rPr>
                <w:sz w:val="20"/>
              </w:rPr>
            </w:pPr>
            <w:r>
              <w:rPr>
                <w:sz w:val="20"/>
              </w:rPr>
              <w:t>122,093</w:t>
            </w:r>
          </w:p>
        </w:tc>
        <w:tc>
          <w:tcPr>
            <w:tcW w:w="994" w:type="dxa"/>
            <w:tcBorders>
              <w:left w:val="single" w:sz="4" w:space="0" w:color="000000"/>
            </w:tcBorders>
            <w:shd w:val="clear" w:color="auto" w:fill="D9D9D9"/>
          </w:tcPr>
          <w:p w:rsidR="000268DB" w:rsidRDefault="00743944">
            <w:pPr>
              <w:pStyle w:val="TableParagraph"/>
              <w:spacing w:before="13"/>
              <w:ind w:right="105"/>
              <w:jc w:val="right"/>
              <w:rPr>
                <w:sz w:val="20"/>
              </w:rPr>
            </w:pPr>
            <w:r>
              <w:rPr>
                <w:w w:val="99"/>
                <w:sz w:val="20"/>
              </w:rPr>
              <w:t>-</w:t>
            </w:r>
          </w:p>
        </w:tc>
        <w:tc>
          <w:tcPr>
            <w:tcW w:w="989" w:type="dxa"/>
            <w:tcBorders>
              <w:right w:val="single" w:sz="4" w:space="0" w:color="000000"/>
            </w:tcBorders>
          </w:tcPr>
          <w:p w:rsidR="000268DB" w:rsidRDefault="00743944">
            <w:pPr>
              <w:pStyle w:val="TableParagraph"/>
              <w:spacing w:before="13"/>
              <w:ind w:right="95"/>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3"/>
              <w:ind w:right="105"/>
              <w:jc w:val="right"/>
              <w:rPr>
                <w:sz w:val="20"/>
              </w:rPr>
            </w:pPr>
            <w:r>
              <w:rPr>
                <w:sz w:val="20"/>
              </w:rPr>
              <w:t>128,855</w:t>
            </w:r>
          </w:p>
        </w:tc>
        <w:tc>
          <w:tcPr>
            <w:tcW w:w="994" w:type="dxa"/>
            <w:tcBorders>
              <w:right w:val="single" w:sz="4" w:space="0" w:color="000000"/>
            </w:tcBorders>
          </w:tcPr>
          <w:p w:rsidR="000268DB" w:rsidRDefault="00743944">
            <w:pPr>
              <w:pStyle w:val="TableParagraph"/>
              <w:spacing w:before="13"/>
              <w:ind w:right="100"/>
              <w:jc w:val="right"/>
              <w:rPr>
                <w:sz w:val="20"/>
              </w:rPr>
            </w:pPr>
            <w:r>
              <w:rPr>
                <w:sz w:val="20"/>
              </w:rPr>
              <w:t>122,093</w:t>
            </w:r>
          </w:p>
        </w:tc>
      </w:tr>
      <w:tr w:rsidR="000268DB">
        <w:trPr>
          <w:trHeight w:val="301"/>
        </w:trPr>
        <w:tc>
          <w:tcPr>
            <w:tcW w:w="3264" w:type="dxa"/>
            <w:tcBorders>
              <w:left w:val="single" w:sz="4" w:space="0" w:color="000000"/>
              <w:right w:val="single" w:sz="4" w:space="0" w:color="000000"/>
            </w:tcBorders>
          </w:tcPr>
          <w:p w:rsidR="000268DB" w:rsidRDefault="00743944">
            <w:pPr>
              <w:pStyle w:val="TableParagraph"/>
              <w:spacing w:before="50"/>
              <w:ind w:left="107"/>
              <w:rPr>
                <w:sz w:val="20"/>
              </w:rPr>
            </w:pPr>
            <w:r>
              <w:rPr>
                <w:sz w:val="20"/>
              </w:rPr>
              <w:t>Corporate bonds</w:t>
            </w:r>
          </w:p>
        </w:tc>
        <w:tc>
          <w:tcPr>
            <w:tcW w:w="1133" w:type="dxa"/>
            <w:tcBorders>
              <w:left w:val="single" w:sz="4" w:space="0" w:color="000000"/>
            </w:tcBorders>
            <w:shd w:val="clear" w:color="auto" w:fill="D9D9D9"/>
          </w:tcPr>
          <w:p w:rsidR="000268DB" w:rsidRDefault="00743944">
            <w:pPr>
              <w:pStyle w:val="TableParagraph"/>
              <w:spacing w:before="14"/>
              <w:ind w:right="106"/>
              <w:jc w:val="right"/>
              <w:rPr>
                <w:sz w:val="20"/>
              </w:rPr>
            </w:pPr>
            <w:r>
              <w:rPr>
                <w:w w:val="95"/>
                <w:sz w:val="20"/>
              </w:rPr>
              <w:t>76,077</w:t>
            </w:r>
          </w:p>
        </w:tc>
        <w:tc>
          <w:tcPr>
            <w:tcW w:w="1133" w:type="dxa"/>
            <w:tcBorders>
              <w:right w:val="single" w:sz="4" w:space="0" w:color="000000"/>
            </w:tcBorders>
          </w:tcPr>
          <w:p w:rsidR="000268DB" w:rsidRDefault="00743944">
            <w:pPr>
              <w:pStyle w:val="TableParagraph"/>
              <w:spacing w:before="14"/>
              <w:ind w:right="99"/>
              <w:jc w:val="right"/>
              <w:rPr>
                <w:sz w:val="20"/>
              </w:rPr>
            </w:pPr>
            <w:r>
              <w:rPr>
                <w:w w:val="95"/>
                <w:sz w:val="20"/>
              </w:rPr>
              <w:t>50,683</w:t>
            </w:r>
          </w:p>
        </w:tc>
        <w:tc>
          <w:tcPr>
            <w:tcW w:w="994" w:type="dxa"/>
            <w:tcBorders>
              <w:left w:val="single" w:sz="4" w:space="0" w:color="000000"/>
            </w:tcBorders>
            <w:shd w:val="clear" w:color="auto" w:fill="D9D9D9"/>
          </w:tcPr>
          <w:p w:rsidR="000268DB" w:rsidRDefault="00743944">
            <w:pPr>
              <w:pStyle w:val="TableParagraph"/>
              <w:spacing w:before="14"/>
              <w:ind w:right="105"/>
              <w:jc w:val="right"/>
              <w:rPr>
                <w:sz w:val="20"/>
              </w:rPr>
            </w:pPr>
            <w:r>
              <w:rPr>
                <w:w w:val="99"/>
                <w:sz w:val="20"/>
              </w:rPr>
              <w:t>-</w:t>
            </w:r>
          </w:p>
        </w:tc>
        <w:tc>
          <w:tcPr>
            <w:tcW w:w="989" w:type="dxa"/>
            <w:tcBorders>
              <w:right w:val="single" w:sz="4" w:space="0" w:color="000000"/>
            </w:tcBorders>
          </w:tcPr>
          <w:p w:rsidR="000268DB" w:rsidRDefault="00743944">
            <w:pPr>
              <w:pStyle w:val="TableParagraph"/>
              <w:spacing w:before="14"/>
              <w:ind w:right="95"/>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4"/>
              <w:ind w:right="105"/>
              <w:jc w:val="right"/>
              <w:rPr>
                <w:sz w:val="20"/>
              </w:rPr>
            </w:pPr>
            <w:r>
              <w:rPr>
                <w:w w:val="95"/>
                <w:sz w:val="20"/>
              </w:rPr>
              <w:t>76,077</w:t>
            </w:r>
          </w:p>
        </w:tc>
        <w:tc>
          <w:tcPr>
            <w:tcW w:w="994" w:type="dxa"/>
            <w:tcBorders>
              <w:right w:val="single" w:sz="4" w:space="0" w:color="000000"/>
            </w:tcBorders>
          </w:tcPr>
          <w:p w:rsidR="000268DB" w:rsidRDefault="00743944">
            <w:pPr>
              <w:pStyle w:val="TableParagraph"/>
              <w:spacing w:before="14"/>
              <w:ind w:right="100"/>
              <w:jc w:val="right"/>
              <w:rPr>
                <w:sz w:val="20"/>
              </w:rPr>
            </w:pPr>
            <w:r>
              <w:rPr>
                <w:w w:val="95"/>
                <w:sz w:val="20"/>
              </w:rPr>
              <w:t>50,683</w:t>
            </w:r>
          </w:p>
        </w:tc>
      </w:tr>
      <w:tr w:rsidR="000268DB">
        <w:trPr>
          <w:trHeight w:val="301"/>
        </w:trPr>
        <w:tc>
          <w:tcPr>
            <w:tcW w:w="3264" w:type="dxa"/>
            <w:tcBorders>
              <w:left w:val="single" w:sz="4" w:space="0" w:color="000000"/>
              <w:right w:val="single" w:sz="4" w:space="0" w:color="000000"/>
            </w:tcBorders>
          </w:tcPr>
          <w:p w:rsidR="000268DB" w:rsidRDefault="00743944">
            <w:pPr>
              <w:pStyle w:val="TableParagraph"/>
              <w:spacing w:before="49"/>
              <w:ind w:left="107"/>
              <w:rPr>
                <w:sz w:val="20"/>
              </w:rPr>
            </w:pPr>
            <w:r>
              <w:rPr>
                <w:sz w:val="20"/>
              </w:rPr>
              <w:t>Corporate notes</w:t>
            </w:r>
          </w:p>
        </w:tc>
        <w:tc>
          <w:tcPr>
            <w:tcW w:w="1133" w:type="dxa"/>
            <w:tcBorders>
              <w:left w:val="single" w:sz="4" w:space="0" w:color="000000"/>
            </w:tcBorders>
            <w:shd w:val="clear" w:color="auto" w:fill="D9D9D9"/>
          </w:tcPr>
          <w:p w:rsidR="000268DB" w:rsidRDefault="00743944">
            <w:pPr>
              <w:pStyle w:val="TableParagraph"/>
              <w:spacing w:before="13"/>
              <w:ind w:right="106"/>
              <w:jc w:val="right"/>
              <w:rPr>
                <w:sz w:val="20"/>
              </w:rPr>
            </w:pPr>
            <w:r>
              <w:rPr>
                <w:sz w:val="20"/>
              </w:rPr>
              <w:t>151,847</w:t>
            </w:r>
          </w:p>
        </w:tc>
        <w:tc>
          <w:tcPr>
            <w:tcW w:w="1133" w:type="dxa"/>
            <w:tcBorders>
              <w:right w:val="single" w:sz="4" w:space="0" w:color="000000"/>
            </w:tcBorders>
          </w:tcPr>
          <w:p w:rsidR="000268DB" w:rsidRDefault="00743944">
            <w:pPr>
              <w:pStyle w:val="TableParagraph"/>
              <w:spacing w:before="13"/>
              <w:ind w:right="99"/>
              <w:jc w:val="right"/>
              <w:rPr>
                <w:sz w:val="20"/>
              </w:rPr>
            </w:pPr>
            <w:r>
              <w:rPr>
                <w:sz w:val="20"/>
              </w:rPr>
              <w:t>178,781</w:t>
            </w:r>
          </w:p>
        </w:tc>
        <w:tc>
          <w:tcPr>
            <w:tcW w:w="994" w:type="dxa"/>
            <w:tcBorders>
              <w:left w:val="single" w:sz="4" w:space="0" w:color="000000"/>
            </w:tcBorders>
            <w:shd w:val="clear" w:color="auto" w:fill="D9D9D9"/>
          </w:tcPr>
          <w:p w:rsidR="000268DB" w:rsidRDefault="00743944">
            <w:pPr>
              <w:pStyle w:val="TableParagraph"/>
              <w:spacing w:before="13"/>
              <w:ind w:right="105"/>
              <w:jc w:val="right"/>
              <w:rPr>
                <w:sz w:val="20"/>
              </w:rPr>
            </w:pPr>
            <w:r>
              <w:rPr>
                <w:w w:val="99"/>
                <w:sz w:val="20"/>
              </w:rPr>
              <w:t>-</w:t>
            </w:r>
          </w:p>
        </w:tc>
        <w:tc>
          <w:tcPr>
            <w:tcW w:w="989" w:type="dxa"/>
            <w:tcBorders>
              <w:right w:val="single" w:sz="4" w:space="0" w:color="000000"/>
            </w:tcBorders>
          </w:tcPr>
          <w:p w:rsidR="000268DB" w:rsidRDefault="00743944">
            <w:pPr>
              <w:pStyle w:val="TableParagraph"/>
              <w:spacing w:before="13"/>
              <w:ind w:right="95"/>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3"/>
              <w:ind w:right="105"/>
              <w:jc w:val="right"/>
              <w:rPr>
                <w:sz w:val="20"/>
              </w:rPr>
            </w:pPr>
            <w:r>
              <w:rPr>
                <w:sz w:val="20"/>
              </w:rPr>
              <w:t>151,847</w:t>
            </w:r>
          </w:p>
        </w:tc>
        <w:tc>
          <w:tcPr>
            <w:tcW w:w="994" w:type="dxa"/>
            <w:tcBorders>
              <w:right w:val="single" w:sz="4" w:space="0" w:color="000000"/>
            </w:tcBorders>
          </w:tcPr>
          <w:p w:rsidR="000268DB" w:rsidRDefault="00743944">
            <w:pPr>
              <w:pStyle w:val="TableParagraph"/>
              <w:spacing w:before="13"/>
              <w:ind w:right="100"/>
              <w:jc w:val="right"/>
              <w:rPr>
                <w:sz w:val="20"/>
              </w:rPr>
            </w:pPr>
            <w:r>
              <w:rPr>
                <w:sz w:val="20"/>
              </w:rPr>
              <w:t>178,781</w:t>
            </w:r>
          </w:p>
        </w:tc>
      </w:tr>
      <w:tr w:rsidR="000268DB">
        <w:trPr>
          <w:trHeight w:val="300"/>
        </w:trPr>
        <w:tc>
          <w:tcPr>
            <w:tcW w:w="3264" w:type="dxa"/>
            <w:tcBorders>
              <w:left w:val="single" w:sz="4" w:space="0" w:color="000000"/>
              <w:right w:val="single" w:sz="4" w:space="0" w:color="000000"/>
            </w:tcBorders>
          </w:tcPr>
          <w:p w:rsidR="000268DB" w:rsidRDefault="00743944">
            <w:pPr>
              <w:pStyle w:val="TableParagraph"/>
              <w:spacing w:before="48"/>
              <w:ind w:left="107"/>
              <w:rPr>
                <w:sz w:val="20"/>
              </w:rPr>
            </w:pPr>
            <w:r>
              <w:rPr>
                <w:sz w:val="20"/>
              </w:rPr>
              <w:t>Fixed rate deposits</w:t>
            </w:r>
          </w:p>
        </w:tc>
        <w:tc>
          <w:tcPr>
            <w:tcW w:w="1133" w:type="dxa"/>
            <w:tcBorders>
              <w:left w:val="single" w:sz="4" w:space="0" w:color="000000"/>
            </w:tcBorders>
            <w:shd w:val="clear" w:color="auto" w:fill="D9D9D9"/>
          </w:tcPr>
          <w:p w:rsidR="000268DB" w:rsidRDefault="00743944">
            <w:pPr>
              <w:pStyle w:val="TableParagraph"/>
              <w:spacing w:before="14"/>
              <w:ind w:right="104"/>
              <w:jc w:val="right"/>
              <w:rPr>
                <w:sz w:val="20"/>
              </w:rPr>
            </w:pPr>
            <w:r>
              <w:rPr>
                <w:w w:val="99"/>
                <w:sz w:val="20"/>
              </w:rPr>
              <w:t>-</w:t>
            </w:r>
          </w:p>
        </w:tc>
        <w:tc>
          <w:tcPr>
            <w:tcW w:w="1133" w:type="dxa"/>
            <w:tcBorders>
              <w:right w:val="single" w:sz="4" w:space="0" w:color="000000"/>
            </w:tcBorders>
          </w:tcPr>
          <w:p w:rsidR="000268DB" w:rsidRDefault="00743944">
            <w:pPr>
              <w:pStyle w:val="TableParagraph"/>
              <w:spacing w:before="14"/>
              <w:ind w:right="97"/>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4"/>
              <w:ind w:right="106"/>
              <w:jc w:val="right"/>
              <w:rPr>
                <w:sz w:val="20"/>
              </w:rPr>
            </w:pPr>
            <w:r>
              <w:rPr>
                <w:sz w:val="20"/>
              </w:rPr>
              <w:t>284,851</w:t>
            </w:r>
          </w:p>
        </w:tc>
        <w:tc>
          <w:tcPr>
            <w:tcW w:w="989" w:type="dxa"/>
            <w:tcBorders>
              <w:right w:val="single" w:sz="4" w:space="0" w:color="000000"/>
            </w:tcBorders>
          </w:tcPr>
          <w:p w:rsidR="000268DB" w:rsidRDefault="00743944">
            <w:pPr>
              <w:pStyle w:val="TableParagraph"/>
              <w:spacing w:before="14"/>
              <w:ind w:right="97"/>
              <w:jc w:val="right"/>
              <w:rPr>
                <w:sz w:val="20"/>
              </w:rPr>
            </w:pPr>
            <w:r>
              <w:rPr>
                <w:sz w:val="20"/>
              </w:rPr>
              <w:t>264,825</w:t>
            </w:r>
          </w:p>
        </w:tc>
        <w:tc>
          <w:tcPr>
            <w:tcW w:w="994" w:type="dxa"/>
            <w:tcBorders>
              <w:left w:val="single" w:sz="4" w:space="0" w:color="000000"/>
            </w:tcBorders>
            <w:shd w:val="clear" w:color="auto" w:fill="D9D9D9"/>
          </w:tcPr>
          <w:p w:rsidR="000268DB" w:rsidRDefault="00743944">
            <w:pPr>
              <w:pStyle w:val="TableParagraph"/>
              <w:spacing w:before="14"/>
              <w:ind w:right="105"/>
              <w:jc w:val="right"/>
              <w:rPr>
                <w:sz w:val="20"/>
              </w:rPr>
            </w:pPr>
            <w:r>
              <w:rPr>
                <w:sz w:val="20"/>
              </w:rPr>
              <w:t>284,851</w:t>
            </w:r>
          </w:p>
        </w:tc>
        <w:tc>
          <w:tcPr>
            <w:tcW w:w="994" w:type="dxa"/>
            <w:tcBorders>
              <w:right w:val="single" w:sz="4" w:space="0" w:color="000000"/>
            </w:tcBorders>
          </w:tcPr>
          <w:p w:rsidR="000268DB" w:rsidRDefault="00743944">
            <w:pPr>
              <w:pStyle w:val="TableParagraph"/>
              <w:spacing w:before="14"/>
              <w:ind w:right="100"/>
              <w:jc w:val="right"/>
              <w:rPr>
                <w:sz w:val="20"/>
              </w:rPr>
            </w:pPr>
            <w:r>
              <w:rPr>
                <w:sz w:val="20"/>
              </w:rPr>
              <w:t>264,825</w:t>
            </w:r>
          </w:p>
        </w:tc>
      </w:tr>
      <w:tr w:rsidR="000268DB">
        <w:trPr>
          <w:trHeight w:val="283"/>
        </w:trPr>
        <w:tc>
          <w:tcPr>
            <w:tcW w:w="3264" w:type="dxa"/>
            <w:tcBorders>
              <w:left w:val="single" w:sz="4" w:space="0" w:color="000000"/>
              <w:right w:val="single" w:sz="4" w:space="0" w:color="000000"/>
            </w:tcBorders>
          </w:tcPr>
          <w:p w:rsidR="000268DB" w:rsidRDefault="00743944">
            <w:pPr>
              <w:pStyle w:val="TableParagraph"/>
              <w:spacing w:before="14"/>
              <w:ind w:left="107"/>
              <w:rPr>
                <w:sz w:val="20"/>
              </w:rPr>
            </w:pPr>
            <w:r>
              <w:rPr>
                <w:sz w:val="20"/>
              </w:rPr>
              <w:t>Compound deposits</w:t>
            </w:r>
          </w:p>
        </w:tc>
        <w:tc>
          <w:tcPr>
            <w:tcW w:w="1133" w:type="dxa"/>
            <w:tcBorders>
              <w:left w:val="single" w:sz="4" w:space="0" w:color="000000"/>
            </w:tcBorders>
            <w:shd w:val="clear" w:color="auto" w:fill="D9D9D9"/>
          </w:tcPr>
          <w:p w:rsidR="000268DB" w:rsidRDefault="00743944">
            <w:pPr>
              <w:pStyle w:val="TableParagraph"/>
              <w:spacing w:before="14"/>
              <w:ind w:right="104"/>
              <w:jc w:val="right"/>
              <w:rPr>
                <w:sz w:val="20"/>
              </w:rPr>
            </w:pPr>
            <w:r>
              <w:rPr>
                <w:w w:val="99"/>
                <w:sz w:val="20"/>
              </w:rPr>
              <w:t>-</w:t>
            </w:r>
          </w:p>
        </w:tc>
        <w:tc>
          <w:tcPr>
            <w:tcW w:w="1133" w:type="dxa"/>
            <w:tcBorders>
              <w:right w:val="single" w:sz="4" w:space="0" w:color="000000"/>
            </w:tcBorders>
          </w:tcPr>
          <w:p w:rsidR="000268DB" w:rsidRDefault="00743944">
            <w:pPr>
              <w:pStyle w:val="TableParagraph"/>
              <w:spacing w:before="14"/>
              <w:ind w:right="97"/>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14"/>
              <w:ind w:right="106"/>
              <w:jc w:val="right"/>
              <w:rPr>
                <w:sz w:val="20"/>
              </w:rPr>
            </w:pPr>
            <w:r>
              <w:rPr>
                <w:sz w:val="20"/>
              </w:rPr>
              <w:t>5,355</w:t>
            </w:r>
          </w:p>
        </w:tc>
        <w:tc>
          <w:tcPr>
            <w:tcW w:w="989" w:type="dxa"/>
            <w:tcBorders>
              <w:right w:val="single" w:sz="4" w:space="0" w:color="000000"/>
            </w:tcBorders>
          </w:tcPr>
          <w:p w:rsidR="000268DB" w:rsidRDefault="00743944">
            <w:pPr>
              <w:pStyle w:val="TableParagraph"/>
              <w:spacing w:before="14"/>
              <w:ind w:right="97"/>
              <w:jc w:val="right"/>
              <w:rPr>
                <w:sz w:val="20"/>
              </w:rPr>
            </w:pPr>
            <w:r>
              <w:rPr>
                <w:sz w:val="20"/>
              </w:rPr>
              <w:t>5,196</w:t>
            </w:r>
          </w:p>
        </w:tc>
        <w:tc>
          <w:tcPr>
            <w:tcW w:w="994" w:type="dxa"/>
            <w:tcBorders>
              <w:left w:val="single" w:sz="4" w:space="0" w:color="000000"/>
            </w:tcBorders>
            <w:shd w:val="clear" w:color="auto" w:fill="D9D9D9"/>
          </w:tcPr>
          <w:p w:rsidR="000268DB" w:rsidRDefault="00743944">
            <w:pPr>
              <w:pStyle w:val="TableParagraph"/>
              <w:spacing w:before="14"/>
              <w:ind w:right="104"/>
              <w:jc w:val="right"/>
              <w:rPr>
                <w:sz w:val="20"/>
              </w:rPr>
            </w:pPr>
            <w:r>
              <w:rPr>
                <w:sz w:val="20"/>
              </w:rPr>
              <w:t>5,355</w:t>
            </w:r>
          </w:p>
        </w:tc>
        <w:tc>
          <w:tcPr>
            <w:tcW w:w="994" w:type="dxa"/>
            <w:tcBorders>
              <w:right w:val="single" w:sz="4" w:space="0" w:color="000000"/>
            </w:tcBorders>
          </w:tcPr>
          <w:p w:rsidR="000268DB" w:rsidRDefault="00743944">
            <w:pPr>
              <w:pStyle w:val="TableParagraph"/>
              <w:spacing w:before="14"/>
              <w:ind w:right="100"/>
              <w:jc w:val="right"/>
              <w:rPr>
                <w:sz w:val="20"/>
              </w:rPr>
            </w:pPr>
            <w:r>
              <w:rPr>
                <w:sz w:val="20"/>
              </w:rPr>
              <w:t>5,196</w:t>
            </w:r>
          </w:p>
        </w:tc>
      </w:tr>
      <w:tr w:rsidR="000268DB">
        <w:trPr>
          <w:trHeight w:val="300"/>
        </w:trPr>
        <w:tc>
          <w:tcPr>
            <w:tcW w:w="3264" w:type="dxa"/>
            <w:tcBorders>
              <w:left w:val="single" w:sz="4" w:space="0" w:color="000000"/>
              <w:right w:val="single" w:sz="4" w:space="0" w:color="000000"/>
            </w:tcBorders>
          </w:tcPr>
          <w:p w:rsidR="000268DB" w:rsidRDefault="00743944">
            <w:pPr>
              <w:pStyle w:val="TableParagraph"/>
              <w:spacing w:before="31"/>
              <w:ind w:left="107"/>
              <w:rPr>
                <w:sz w:val="20"/>
              </w:rPr>
            </w:pPr>
            <w:r>
              <w:rPr>
                <w:sz w:val="20"/>
              </w:rPr>
              <w:t>Floating rate deposits</w:t>
            </w:r>
          </w:p>
        </w:tc>
        <w:tc>
          <w:tcPr>
            <w:tcW w:w="1133" w:type="dxa"/>
            <w:tcBorders>
              <w:left w:val="single" w:sz="4" w:space="0" w:color="000000"/>
            </w:tcBorders>
            <w:shd w:val="clear" w:color="auto" w:fill="D9D9D9"/>
          </w:tcPr>
          <w:p w:rsidR="000268DB" w:rsidRDefault="00743944">
            <w:pPr>
              <w:pStyle w:val="TableParagraph"/>
              <w:spacing w:before="31"/>
              <w:ind w:right="104"/>
              <w:jc w:val="right"/>
              <w:rPr>
                <w:sz w:val="20"/>
              </w:rPr>
            </w:pPr>
            <w:r>
              <w:rPr>
                <w:w w:val="99"/>
                <w:sz w:val="20"/>
              </w:rPr>
              <w:t>-</w:t>
            </w:r>
          </w:p>
        </w:tc>
        <w:tc>
          <w:tcPr>
            <w:tcW w:w="1133" w:type="dxa"/>
            <w:tcBorders>
              <w:right w:val="single" w:sz="4" w:space="0" w:color="000000"/>
            </w:tcBorders>
          </w:tcPr>
          <w:p w:rsidR="000268DB" w:rsidRDefault="00743944">
            <w:pPr>
              <w:pStyle w:val="TableParagraph"/>
              <w:spacing w:before="31"/>
              <w:ind w:right="97"/>
              <w:jc w:val="right"/>
              <w:rPr>
                <w:sz w:val="20"/>
              </w:rPr>
            </w:pPr>
            <w:r>
              <w:rPr>
                <w:w w:val="99"/>
                <w:sz w:val="20"/>
              </w:rPr>
              <w:t>-</w:t>
            </w:r>
          </w:p>
        </w:tc>
        <w:tc>
          <w:tcPr>
            <w:tcW w:w="994" w:type="dxa"/>
            <w:tcBorders>
              <w:left w:val="single" w:sz="4" w:space="0" w:color="000000"/>
            </w:tcBorders>
            <w:shd w:val="clear" w:color="auto" w:fill="D9D9D9"/>
          </w:tcPr>
          <w:p w:rsidR="000268DB" w:rsidRDefault="00743944">
            <w:pPr>
              <w:pStyle w:val="TableParagraph"/>
              <w:spacing w:before="31"/>
              <w:ind w:right="106"/>
              <w:jc w:val="right"/>
              <w:rPr>
                <w:sz w:val="20"/>
              </w:rPr>
            </w:pPr>
            <w:r>
              <w:rPr>
                <w:sz w:val="20"/>
              </w:rPr>
              <w:t>63,716</w:t>
            </w:r>
          </w:p>
        </w:tc>
        <w:tc>
          <w:tcPr>
            <w:tcW w:w="989" w:type="dxa"/>
            <w:tcBorders>
              <w:right w:val="single" w:sz="4" w:space="0" w:color="000000"/>
            </w:tcBorders>
          </w:tcPr>
          <w:p w:rsidR="000268DB" w:rsidRDefault="00743944">
            <w:pPr>
              <w:pStyle w:val="TableParagraph"/>
              <w:spacing w:before="31"/>
              <w:ind w:right="97"/>
              <w:jc w:val="right"/>
              <w:rPr>
                <w:sz w:val="20"/>
              </w:rPr>
            </w:pPr>
            <w:r>
              <w:rPr>
                <w:w w:val="95"/>
                <w:sz w:val="20"/>
              </w:rPr>
              <w:t>80,760</w:t>
            </w:r>
          </w:p>
        </w:tc>
        <w:tc>
          <w:tcPr>
            <w:tcW w:w="994" w:type="dxa"/>
            <w:tcBorders>
              <w:left w:val="single" w:sz="4" w:space="0" w:color="000000"/>
            </w:tcBorders>
            <w:shd w:val="clear" w:color="auto" w:fill="D9D9D9"/>
          </w:tcPr>
          <w:p w:rsidR="000268DB" w:rsidRDefault="00743944">
            <w:pPr>
              <w:pStyle w:val="TableParagraph"/>
              <w:spacing w:before="31"/>
              <w:ind w:right="104"/>
              <w:jc w:val="right"/>
              <w:rPr>
                <w:sz w:val="20"/>
              </w:rPr>
            </w:pPr>
            <w:r>
              <w:rPr>
                <w:sz w:val="20"/>
              </w:rPr>
              <w:t>63,716</w:t>
            </w:r>
          </w:p>
        </w:tc>
        <w:tc>
          <w:tcPr>
            <w:tcW w:w="994" w:type="dxa"/>
            <w:tcBorders>
              <w:right w:val="single" w:sz="4" w:space="0" w:color="000000"/>
            </w:tcBorders>
          </w:tcPr>
          <w:p w:rsidR="000268DB" w:rsidRDefault="00743944">
            <w:pPr>
              <w:pStyle w:val="TableParagraph"/>
              <w:spacing w:before="31"/>
              <w:ind w:right="100"/>
              <w:jc w:val="right"/>
              <w:rPr>
                <w:sz w:val="20"/>
              </w:rPr>
            </w:pPr>
            <w:r>
              <w:rPr>
                <w:w w:val="95"/>
                <w:sz w:val="20"/>
              </w:rPr>
              <w:t>80,760</w:t>
            </w:r>
          </w:p>
        </w:tc>
      </w:tr>
      <w:tr w:rsidR="000268DB">
        <w:trPr>
          <w:trHeight w:val="266"/>
        </w:trPr>
        <w:tc>
          <w:tcPr>
            <w:tcW w:w="3264" w:type="dxa"/>
            <w:tcBorders>
              <w:left w:val="single" w:sz="4" w:space="0" w:color="000000"/>
              <w:bottom w:val="single" w:sz="4" w:space="0" w:color="000000"/>
              <w:right w:val="single" w:sz="4" w:space="0" w:color="000000"/>
            </w:tcBorders>
          </w:tcPr>
          <w:p w:rsidR="000268DB" w:rsidRDefault="000268DB">
            <w:pPr>
              <w:pStyle w:val="TableParagraph"/>
              <w:rPr>
                <w:rFonts w:ascii="Times New Roman"/>
                <w:sz w:val="18"/>
              </w:rPr>
            </w:pPr>
          </w:p>
        </w:tc>
        <w:tc>
          <w:tcPr>
            <w:tcW w:w="1133" w:type="dxa"/>
            <w:tcBorders>
              <w:left w:val="single" w:sz="4" w:space="0" w:color="000000"/>
              <w:bottom w:val="single" w:sz="4" w:space="0" w:color="000000"/>
            </w:tcBorders>
            <w:shd w:val="clear" w:color="auto" w:fill="D9D9D9"/>
          </w:tcPr>
          <w:p w:rsidR="000268DB" w:rsidRDefault="00743944">
            <w:pPr>
              <w:pStyle w:val="TableParagraph"/>
              <w:spacing w:before="31" w:line="215" w:lineRule="exact"/>
              <w:ind w:right="106"/>
              <w:jc w:val="right"/>
              <w:rPr>
                <w:b/>
                <w:sz w:val="20"/>
              </w:rPr>
            </w:pPr>
            <w:r>
              <w:rPr>
                <w:b/>
                <w:sz w:val="20"/>
              </w:rPr>
              <w:t>492,865</w:t>
            </w:r>
          </w:p>
        </w:tc>
        <w:tc>
          <w:tcPr>
            <w:tcW w:w="1133" w:type="dxa"/>
            <w:tcBorders>
              <w:bottom w:val="single" w:sz="4" w:space="0" w:color="000000"/>
              <w:right w:val="single" w:sz="4" w:space="0" w:color="000000"/>
            </w:tcBorders>
          </w:tcPr>
          <w:p w:rsidR="000268DB" w:rsidRDefault="00743944">
            <w:pPr>
              <w:pStyle w:val="TableParagraph"/>
              <w:spacing w:before="31" w:line="215" w:lineRule="exact"/>
              <w:ind w:right="99"/>
              <w:jc w:val="right"/>
              <w:rPr>
                <w:b/>
                <w:sz w:val="20"/>
              </w:rPr>
            </w:pPr>
            <w:r>
              <w:rPr>
                <w:b/>
                <w:sz w:val="20"/>
              </w:rPr>
              <w:t>481,746</w:t>
            </w:r>
          </w:p>
        </w:tc>
        <w:tc>
          <w:tcPr>
            <w:tcW w:w="994" w:type="dxa"/>
            <w:tcBorders>
              <w:left w:val="single" w:sz="4" w:space="0" w:color="000000"/>
              <w:bottom w:val="single" w:sz="4" w:space="0" w:color="000000"/>
            </w:tcBorders>
            <w:shd w:val="clear" w:color="auto" w:fill="D9D9D9"/>
          </w:tcPr>
          <w:p w:rsidR="000268DB" w:rsidRDefault="00743944">
            <w:pPr>
              <w:pStyle w:val="TableParagraph"/>
              <w:spacing w:before="31" w:line="215" w:lineRule="exact"/>
              <w:ind w:right="106"/>
              <w:jc w:val="right"/>
              <w:rPr>
                <w:b/>
                <w:sz w:val="20"/>
              </w:rPr>
            </w:pPr>
            <w:r>
              <w:rPr>
                <w:b/>
                <w:sz w:val="20"/>
              </w:rPr>
              <w:t>397,240</w:t>
            </w:r>
          </w:p>
        </w:tc>
        <w:tc>
          <w:tcPr>
            <w:tcW w:w="989" w:type="dxa"/>
            <w:tcBorders>
              <w:bottom w:val="single" w:sz="4" w:space="0" w:color="000000"/>
              <w:right w:val="single" w:sz="4" w:space="0" w:color="000000"/>
            </w:tcBorders>
          </w:tcPr>
          <w:p w:rsidR="000268DB" w:rsidRDefault="00743944">
            <w:pPr>
              <w:pStyle w:val="TableParagraph"/>
              <w:spacing w:before="31" w:line="215" w:lineRule="exact"/>
              <w:ind w:right="97"/>
              <w:jc w:val="right"/>
              <w:rPr>
                <w:b/>
                <w:sz w:val="20"/>
              </w:rPr>
            </w:pPr>
            <w:r>
              <w:rPr>
                <w:b/>
                <w:sz w:val="20"/>
              </w:rPr>
              <w:t>394,366</w:t>
            </w:r>
          </w:p>
        </w:tc>
        <w:tc>
          <w:tcPr>
            <w:tcW w:w="994" w:type="dxa"/>
            <w:tcBorders>
              <w:left w:val="single" w:sz="4" w:space="0" w:color="000000"/>
              <w:bottom w:val="single" w:sz="4" w:space="0" w:color="000000"/>
            </w:tcBorders>
            <w:shd w:val="clear" w:color="auto" w:fill="D9D9D9"/>
          </w:tcPr>
          <w:p w:rsidR="000268DB" w:rsidRDefault="00743944">
            <w:pPr>
              <w:pStyle w:val="TableParagraph"/>
              <w:spacing w:before="31" w:line="215" w:lineRule="exact"/>
              <w:ind w:right="105"/>
              <w:jc w:val="right"/>
              <w:rPr>
                <w:b/>
                <w:sz w:val="20"/>
              </w:rPr>
            </w:pPr>
            <w:r>
              <w:rPr>
                <w:b/>
                <w:sz w:val="20"/>
              </w:rPr>
              <w:t>890,105</w:t>
            </w:r>
          </w:p>
        </w:tc>
        <w:tc>
          <w:tcPr>
            <w:tcW w:w="994" w:type="dxa"/>
            <w:tcBorders>
              <w:bottom w:val="single" w:sz="4" w:space="0" w:color="000000"/>
              <w:right w:val="single" w:sz="4" w:space="0" w:color="000000"/>
            </w:tcBorders>
          </w:tcPr>
          <w:p w:rsidR="000268DB" w:rsidRDefault="00743944">
            <w:pPr>
              <w:pStyle w:val="TableParagraph"/>
              <w:spacing w:before="31" w:line="215" w:lineRule="exact"/>
              <w:ind w:right="100"/>
              <w:jc w:val="right"/>
              <w:rPr>
                <w:b/>
                <w:sz w:val="20"/>
              </w:rPr>
            </w:pPr>
            <w:r>
              <w:rPr>
                <w:b/>
                <w:sz w:val="20"/>
              </w:rPr>
              <w:t>876,112</w:t>
            </w:r>
          </w:p>
        </w:tc>
      </w:tr>
    </w:tbl>
    <w:p w:rsidR="000268DB" w:rsidRDefault="000268DB">
      <w:pPr>
        <w:pStyle w:val="BodyText"/>
        <w:spacing w:before="9"/>
        <w:rPr>
          <w:sz w:val="19"/>
        </w:rPr>
      </w:pPr>
    </w:p>
    <w:p w:rsidR="000268DB" w:rsidRDefault="00743944">
      <w:pPr>
        <w:pStyle w:val="BodyText"/>
        <w:ind w:left="1132"/>
        <w:jc w:val="both"/>
      </w:pPr>
      <w:r>
        <w:t>There have been no transfers between levels 1 and 2 for financial assets during the reporting period.</w:t>
      </w:r>
    </w:p>
    <w:p w:rsidR="000268DB" w:rsidRDefault="000268DB">
      <w:pPr>
        <w:pStyle w:val="BodyText"/>
        <w:spacing w:before="5"/>
        <w:rPr>
          <w:sz w:val="16"/>
        </w:rPr>
      </w:pPr>
    </w:p>
    <w:p w:rsidR="000268DB" w:rsidRDefault="00743944">
      <w:pPr>
        <w:pStyle w:val="Heading8"/>
      </w:pPr>
      <w:r>
        <w:t>FS21</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66"/>
        </w:numPr>
        <w:tabs>
          <w:tab w:val="left" w:pos="1561"/>
        </w:tabs>
        <w:spacing w:before="93"/>
        <w:ind w:left="1560" w:hanging="428"/>
        <w:jc w:val="left"/>
      </w:pPr>
      <w:r>
        <w:t>Accumulated</w:t>
      </w:r>
      <w:r>
        <w:t xml:space="preserve"> </w:t>
      </w:r>
      <w:r>
        <w:t>Surplus</w:t>
      </w:r>
    </w:p>
    <w:p w:rsidR="000268DB" w:rsidRDefault="000268DB">
      <w:pPr>
        <w:pStyle w:val="BodyText"/>
        <w:spacing w:before="3"/>
        <w:rPr>
          <w:b/>
        </w:rPr>
      </w:pPr>
    </w:p>
    <w:p w:rsidR="000268DB" w:rsidRDefault="00743944">
      <w:pPr>
        <w:pStyle w:val="BodyText"/>
        <w:ind w:left="1132" w:right="577"/>
        <w:jc w:val="both"/>
      </w:pPr>
      <w:r>
        <w:t>Whilst the Public Trustee does not formally account for additional reserves, internal allocations are provided for capital support and income stabilisation. In previous years these allocations were disclosed as separate reserves. These allocations are held</w:t>
      </w:r>
      <w:r>
        <w:t xml:space="preserve"> within Accumulated Surplus and the funds invested in line with the Public Trustee’s approved investment strategy, and are recorded across cash, financial assets and property. The basis for these allocations is as</w:t>
      </w:r>
      <w:r>
        <w:rPr>
          <w:spacing w:val="-6"/>
        </w:rPr>
        <w:t xml:space="preserve"> </w:t>
      </w:r>
      <w:r>
        <w:t>follows:</w:t>
      </w:r>
    </w:p>
    <w:p w:rsidR="000268DB" w:rsidRDefault="000268DB">
      <w:pPr>
        <w:pStyle w:val="BodyText"/>
        <w:spacing w:before="11"/>
        <w:rPr>
          <w:sz w:val="21"/>
        </w:rPr>
      </w:pPr>
    </w:p>
    <w:p w:rsidR="000268DB" w:rsidRDefault="00743944">
      <w:pPr>
        <w:pStyle w:val="ListParagraph"/>
        <w:numPr>
          <w:ilvl w:val="0"/>
          <w:numId w:val="64"/>
        </w:numPr>
        <w:tabs>
          <w:tab w:val="left" w:pos="1699"/>
          <w:tab w:val="left" w:pos="1700"/>
        </w:tabs>
        <w:ind w:hanging="523"/>
        <w:rPr>
          <w:sz w:val="20"/>
        </w:rPr>
      </w:pPr>
      <w:r>
        <w:rPr>
          <w:sz w:val="20"/>
        </w:rPr>
        <w:t>Capital support</w:t>
      </w:r>
      <w:r>
        <w:rPr>
          <w:spacing w:val="-2"/>
          <w:sz w:val="20"/>
        </w:rPr>
        <w:t xml:space="preserve"> </w:t>
      </w:r>
      <w:r>
        <w:rPr>
          <w:sz w:val="20"/>
        </w:rPr>
        <w:t>allocation</w:t>
      </w:r>
    </w:p>
    <w:p w:rsidR="000268DB" w:rsidRDefault="000268DB">
      <w:pPr>
        <w:pStyle w:val="BodyText"/>
        <w:spacing w:before="9"/>
        <w:rPr>
          <w:sz w:val="23"/>
        </w:rPr>
      </w:pPr>
    </w:p>
    <w:p w:rsidR="000268DB" w:rsidRDefault="00743944">
      <w:pPr>
        <w:pStyle w:val="BodyText"/>
        <w:ind w:left="1131" w:right="576"/>
        <w:jc w:val="both"/>
      </w:pPr>
      <w:r>
        <w:t>As t</w:t>
      </w:r>
      <w:r>
        <w:t xml:space="preserve">he capital within the Public Trustee's Common Fund carries a Government Guarantee, a </w:t>
      </w:r>
      <w:r>
        <w:rPr>
          <w:i/>
        </w:rPr>
        <w:t xml:space="preserve">capital support allocation </w:t>
      </w:r>
      <w:r>
        <w:t>has been established to support the capital guarantee on the liabilities of the Public Trustee. The allocation is calculated based on a 2% movem</w:t>
      </w:r>
      <w:r>
        <w:t>ent in interest rates across the yield curve for all maturities, assuming a maximum modified duration of 2.16% (2016: 2.18%). Current allocation $31.3m (2016: $31.0m).</w:t>
      </w:r>
    </w:p>
    <w:p w:rsidR="000268DB" w:rsidRDefault="000268DB">
      <w:pPr>
        <w:pStyle w:val="BodyText"/>
        <w:rPr>
          <w:sz w:val="24"/>
        </w:rPr>
      </w:pPr>
    </w:p>
    <w:p w:rsidR="000268DB" w:rsidRDefault="00743944">
      <w:pPr>
        <w:pStyle w:val="ListParagraph"/>
        <w:numPr>
          <w:ilvl w:val="0"/>
          <w:numId w:val="64"/>
        </w:numPr>
        <w:tabs>
          <w:tab w:val="left" w:pos="1698"/>
          <w:tab w:val="left" w:pos="1699"/>
        </w:tabs>
        <w:ind w:left="1698" w:hanging="569"/>
        <w:rPr>
          <w:sz w:val="20"/>
        </w:rPr>
      </w:pPr>
      <w:r>
        <w:rPr>
          <w:sz w:val="20"/>
        </w:rPr>
        <w:t>Income stabilisation</w:t>
      </w:r>
      <w:r>
        <w:rPr>
          <w:spacing w:val="-3"/>
          <w:sz w:val="20"/>
        </w:rPr>
        <w:t xml:space="preserve"> </w:t>
      </w:r>
      <w:r>
        <w:rPr>
          <w:sz w:val="20"/>
        </w:rPr>
        <w:t>allocation</w:t>
      </w:r>
    </w:p>
    <w:p w:rsidR="000268DB" w:rsidRDefault="000268DB">
      <w:pPr>
        <w:pStyle w:val="BodyText"/>
        <w:spacing w:before="3"/>
        <w:rPr>
          <w:sz w:val="24"/>
        </w:rPr>
      </w:pPr>
    </w:p>
    <w:p w:rsidR="000268DB" w:rsidRDefault="00743944">
      <w:pPr>
        <w:pStyle w:val="BodyText"/>
        <w:ind w:left="1131" w:right="579"/>
        <w:jc w:val="both"/>
      </w:pPr>
      <w:r>
        <w:t>In order to minimise the mismatch between yield on the</w:t>
      </w:r>
      <w:r>
        <w:t xml:space="preserve"> investment portfolio of the Common Fund and the return paid to clients during periods of interest rate volatility, an </w:t>
      </w:r>
      <w:r>
        <w:rPr>
          <w:i/>
        </w:rPr>
        <w:t xml:space="preserve">income stabilisation allocation </w:t>
      </w:r>
      <w:r>
        <w:t>has been established. The allocation is based on an increase of 3% movement in interest rates based on cu</w:t>
      </w:r>
      <w:r>
        <w:t>rrent liabilities over a two year period. Current allocation $43.4m (2016: $42.7m).</w:t>
      </w:r>
    </w:p>
    <w:p w:rsidR="000268DB" w:rsidRDefault="000268DB">
      <w:pPr>
        <w:pStyle w:val="BodyText"/>
        <w:spacing w:before="11"/>
        <w:rPr>
          <w:sz w:val="23"/>
        </w:rPr>
      </w:pPr>
    </w:p>
    <w:p w:rsidR="000268DB" w:rsidRDefault="00743944">
      <w:pPr>
        <w:pStyle w:val="BodyText"/>
        <w:ind w:left="1132" w:right="836" w:hanging="1"/>
      </w:pPr>
      <w:r>
        <w:t>The balance of the Accumulated Surplus relates to general reserves and are maintained to support the sustainability of the Public Trustee’s ongoing operations.</w:t>
      </w:r>
    </w:p>
    <w:p w:rsidR="000268DB" w:rsidRDefault="000268DB">
      <w:pPr>
        <w:pStyle w:val="BodyText"/>
        <w:spacing w:before="9"/>
        <w:rPr>
          <w:sz w:val="21"/>
        </w:rPr>
      </w:pPr>
    </w:p>
    <w:p w:rsidR="000268DB" w:rsidRDefault="00743944">
      <w:pPr>
        <w:pStyle w:val="Heading9"/>
        <w:numPr>
          <w:ilvl w:val="0"/>
          <w:numId w:val="66"/>
        </w:numPr>
        <w:tabs>
          <w:tab w:val="left" w:pos="1519"/>
        </w:tabs>
        <w:ind w:left="1518" w:hanging="386"/>
        <w:jc w:val="left"/>
      </w:pPr>
      <w:r>
        <w:t>Commitments</w:t>
      </w:r>
    </w:p>
    <w:p w:rsidR="000268DB" w:rsidRDefault="000268DB">
      <w:pPr>
        <w:pStyle w:val="BodyText"/>
        <w:spacing w:before="1"/>
        <w:rPr>
          <w:b/>
        </w:rPr>
      </w:pPr>
    </w:p>
    <w:p w:rsidR="000268DB" w:rsidRDefault="00743944">
      <w:pPr>
        <w:pStyle w:val="ListParagraph"/>
        <w:numPr>
          <w:ilvl w:val="0"/>
          <w:numId w:val="63"/>
        </w:numPr>
        <w:tabs>
          <w:tab w:val="left" w:pos="1564"/>
        </w:tabs>
        <w:ind w:hanging="432"/>
        <w:rPr>
          <w:i/>
          <w:sz w:val="20"/>
        </w:rPr>
      </w:pPr>
      <w:r>
        <w:rPr>
          <w:i/>
          <w:sz w:val="20"/>
        </w:rPr>
        <w:t>Non-cancellable operating lease</w:t>
      </w:r>
      <w:r>
        <w:rPr>
          <w:i/>
          <w:spacing w:val="-2"/>
          <w:sz w:val="20"/>
        </w:rPr>
        <w:t xml:space="preserve"> </w:t>
      </w:r>
      <w:r>
        <w:rPr>
          <w:i/>
          <w:sz w:val="20"/>
        </w:rPr>
        <w:t>commitments</w:t>
      </w:r>
    </w:p>
    <w:p w:rsidR="000268DB" w:rsidRDefault="000268DB">
      <w:pPr>
        <w:pStyle w:val="BodyText"/>
        <w:spacing w:before="3"/>
        <w:rPr>
          <w:i/>
        </w:rPr>
      </w:pPr>
    </w:p>
    <w:p w:rsidR="000268DB" w:rsidRDefault="00743944">
      <w:pPr>
        <w:pStyle w:val="BodyText"/>
        <w:spacing w:before="1"/>
        <w:ind w:left="1132"/>
      </w:pPr>
      <w:r>
        <w:t>Commitments under operating leases at reporting date are payable as follows:</w:t>
      </w:r>
    </w:p>
    <w:p w:rsidR="000268DB" w:rsidRDefault="000268DB">
      <w:pPr>
        <w:pStyle w:val="BodyText"/>
        <w:spacing w:before="11"/>
        <w:rPr>
          <w:sz w:val="19"/>
        </w:rPr>
      </w:pPr>
    </w:p>
    <w:tbl>
      <w:tblPr>
        <w:tblW w:w="0" w:type="auto"/>
        <w:tblInd w:w="1040" w:type="dxa"/>
        <w:tblLayout w:type="fixed"/>
        <w:tblCellMar>
          <w:left w:w="0" w:type="dxa"/>
          <w:right w:w="0" w:type="dxa"/>
        </w:tblCellMar>
        <w:tblLook w:val="01E0" w:firstRow="1" w:lastRow="1" w:firstColumn="1" w:lastColumn="1" w:noHBand="0" w:noVBand="0"/>
      </w:tblPr>
      <w:tblGrid>
        <w:gridCol w:w="5480"/>
        <w:gridCol w:w="1135"/>
        <w:gridCol w:w="1056"/>
        <w:gridCol w:w="1923"/>
      </w:tblGrid>
      <w:tr w:rsidR="000268DB">
        <w:trPr>
          <w:trHeight w:val="228"/>
        </w:trPr>
        <w:tc>
          <w:tcPr>
            <w:tcW w:w="5480" w:type="dxa"/>
          </w:tcPr>
          <w:p w:rsidR="000268DB" w:rsidRDefault="000268DB">
            <w:pPr>
              <w:pStyle w:val="TableParagraph"/>
              <w:rPr>
                <w:rFonts w:ascii="Times New Roman"/>
                <w:sz w:val="16"/>
              </w:rPr>
            </w:pPr>
          </w:p>
        </w:tc>
        <w:tc>
          <w:tcPr>
            <w:tcW w:w="1135" w:type="dxa"/>
            <w:shd w:val="clear" w:color="auto" w:fill="D9D9D9"/>
          </w:tcPr>
          <w:p w:rsidR="000268DB" w:rsidRDefault="00743944">
            <w:pPr>
              <w:pStyle w:val="TableParagraph"/>
              <w:spacing w:line="209" w:lineRule="exact"/>
              <w:ind w:right="110"/>
              <w:jc w:val="right"/>
              <w:rPr>
                <w:b/>
                <w:sz w:val="20"/>
              </w:rPr>
            </w:pPr>
            <w:r>
              <w:rPr>
                <w:b/>
                <w:w w:val="95"/>
                <w:sz w:val="20"/>
              </w:rPr>
              <w:t>2017</w:t>
            </w:r>
          </w:p>
        </w:tc>
        <w:tc>
          <w:tcPr>
            <w:tcW w:w="1056" w:type="dxa"/>
          </w:tcPr>
          <w:p w:rsidR="000268DB" w:rsidRDefault="00743944">
            <w:pPr>
              <w:pStyle w:val="TableParagraph"/>
              <w:spacing w:line="209" w:lineRule="exact"/>
              <w:ind w:right="125"/>
              <w:jc w:val="right"/>
              <w:rPr>
                <w:b/>
                <w:sz w:val="20"/>
              </w:rPr>
            </w:pPr>
            <w:r>
              <w:rPr>
                <w:b/>
                <w:w w:val="95"/>
                <w:sz w:val="20"/>
              </w:rPr>
              <w:t>2016</w:t>
            </w:r>
          </w:p>
        </w:tc>
        <w:tc>
          <w:tcPr>
            <w:tcW w:w="1923" w:type="dxa"/>
          </w:tcPr>
          <w:p w:rsidR="000268DB" w:rsidRDefault="000268DB">
            <w:pPr>
              <w:pStyle w:val="TableParagraph"/>
              <w:rPr>
                <w:rFonts w:ascii="Times New Roman"/>
                <w:sz w:val="16"/>
              </w:rPr>
            </w:pPr>
          </w:p>
        </w:tc>
      </w:tr>
      <w:tr w:rsidR="000268DB">
        <w:trPr>
          <w:trHeight w:val="250"/>
        </w:trPr>
        <w:tc>
          <w:tcPr>
            <w:tcW w:w="5480" w:type="dxa"/>
          </w:tcPr>
          <w:p w:rsidR="000268DB" w:rsidRDefault="000268DB">
            <w:pPr>
              <w:pStyle w:val="TableParagraph"/>
              <w:rPr>
                <w:rFonts w:ascii="Times New Roman"/>
                <w:sz w:val="18"/>
              </w:rPr>
            </w:pPr>
          </w:p>
        </w:tc>
        <w:tc>
          <w:tcPr>
            <w:tcW w:w="1135" w:type="dxa"/>
            <w:shd w:val="clear" w:color="auto" w:fill="D9D9D9"/>
          </w:tcPr>
          <w:p w:rsidR="000268DB" w:rsidRDefault="00743944">
            <w:pPr>
              <w:pStyle w:val="TableParagraph"/>
              <w:spacing w:line="227" w:lineRule="exact"/>
              <w:ind w:right="110"/>
              <w:jc w:val="right"/>
              <w:rPr>
                <w:b/>
                <w:sz w:val="20"/>
              </w:rPr>
            </w:pPr>
            <w:r>
              <w:rPr>
                <w:b/>
                <w:w w:val="95"/>
                <w:sz w:val="20"/>
              </w:rPr>
              <w:t>$'000</w:t>
            </w:r>
          </w:p>
        </w:tc>
        <w:tc>
          <w:tcPr>
            <w:tcW w:w="1056" w:type="dxa"/>
          </w:tcPr>
          <w:p w:rsidR="000268DB" w:rsidRDefault="00743944">
            <w:pPr>
              <w:pStyle w:val="TableParagraph"/>
              <w:spacing w:line="227" w:lineRule="exact"/>
              <w:ind w:right="125"/>
              <w:jc w:val="right"/>
              <w:rPr>
                <w:b/>
                <w:sz w:val="20"/>
              </w:rPr>
            </w:pPr>
            <w:r>
              <w:rPr>
                <w:b/>
                <w:w w:val="95"/>
                <w:sz w:val="20"/>
              </w:rPr>
              <w:t>$'000</w:t>
            </w:r>
          </w:p>
        </w:tc>
        <w:tc>
          <w:tcPr>
            <w:tcW w:w="1923" w:type="dxa"/>
          </w:tcPr>
          <w:p w:rsidR="000268DB" w:rsidRDefault="000268DB">
            <w:pPr>
              <w:pStyle w:val="TableParagraph"/>
              <w:rPr>
                <w:rFonts w:ascii="Times New Roman"/>
                <w:sz w:val="18"/>
              </w:rPr>
            </w:pPr>
          </w:p>
        </w:tc>
      </w:tr>
      <w:tr w:rsidR="000268DB">
        <w:trPr>
          <w:trHeight w:val="271"/>
        </w:trPr>
        <w:tc>
          <w:tcPr>
            <w:tcW w:w="5480" w:type="dxa"/>
          </w:tcPr>
          <w:p w:rsidR="000268DB" w:rsidRDefault="00743944">
            <w:pPr>
              <w:pStyle w:val="TableParagraph"/>
              <w:spacing w:before="17"/>
              <w:ind w:left="200"/>
              <w:rPr>
                <w:sz w:val="20"/>
              </w:rPr>
            </w:pPr>
            <w:r>
              <w:rPr>
                <w:sz w:val="20"/>
              </w:rPr>
              <w:t>Not later than one year</w:t>
            </w:r>
          </w:p>
        </w:tc>
        <w:tc>
          <w:tcPr>
            <w:tcW w:w="1135" w:type="dxa"/>
            <w:shd w:val="clear" w:color="auto" w:fill="D9D9D9"/>
          </w:tcPr>
          <w:p w:rsidR="000268DB" w:rsidRDefault="00743944">
            <w:pPr>
              <w:pStyle w:val="TableParagraph"/>
              <w:spacing w:before="17"/>
              <w:ind w:right="110"/>
              <w:jc w:val="right"/>
              <w:rPr>
                <w:sz w:val="20"/>
              </w:rPr>
            </w:pPr>
            <w:r>
              <w:rPr>
                <w:w w:val="95"/>
                <w:sz w:val="20"/>
              </w:rPr>
              <w:t>683</w:t>
            </w:r>
          </w:p>
        </w:tc>
        <w:tc>
          <w:tcPr>
            <w:tcW w:w="1056" w:type="dxa"/>
          </w:tcPr>
          <w:p w:rsidR="000268DB" w:rsidRDefault="00743944">
            <w:pPr>
              <w:pStyle w:val="TableParagraph"/>
              <w:spacing w:before="17"/>
              <w:ind w:right="108"/>
              <w:jc w:val="right"/>
              <w:rPr>
                <w:sz w:val="20"/>
              </w:rPr>
            </w:pPr>
            <w:r>
              <w:rPr>
                <w:w w:val="95"/>
                <w:sz w:val="20"/>
              </w:rPr>
              <w:t>215</w:t>
            </w:r>
          </w:p>
        </w:tc>
        <w:tc>
          <w:tcPr>
            <w:tcW w:w="1923" w:type="dxa"/>
          </w:tcPr>
          <w:p w:rsidR="000268DB" w:rsidRDefault="000268DB">
            <w:pPr>
              <w:pStyle w:val="TableParagraph"/>
              <w:rPr>
                <w:rFonts w:ascii="Times New Roman"/>
                <w:sz w:val="20"/>
              </w:rPr>
            </w:pPr>
          </w:p>
        </w:tc>
      </w:tr>
      <w:tr w:rsidR="000268DB">
        <w:trPr>
          <w:trHeight w:val="270"/>
        </w:trPr>
        <w:tc>
          <w:tcPr>
            <w:tcW w:w="5480" w:type="dxa"/>
          </w:tcPr>
          <w:p w:rsidR="000268DB" w:rsidRDefault="00743944">
            <w:pPr>
              <w:pStyle w:val="TableParagraph"/>
              <w:spacing w:before="17"/>
              <w:ind w:left="200"/>
              <w:rPr>
                <w:sz w:val="20"/>
              </w:rPr>
            </w:pPr>
            <w:r>
              <w:rPr>
                <w:sz w:val="20"/>
              </w:rPr>
              <w:t>Later than one year and not later than five years</w:t>
            </w:r>
          </w:p>
        </w:tc>
        <w:tc>
          <w:tcPr>
            <w:tcW w:w="1135" w:type="dxa"/>
            <w:shd w:val="clear" w:color="auto" w:fill="D9D9D9"/>
          </w:tcPr>
          <w:p w:rsidR="000268DB" w:rsidRDefault="00743944">
            <w:pPr>
              <w:pStyle w:val="TableParagraph"/>
              <w:spacing w:before="17"/>
              <w:ind w:right="110"/>
              <w:jc w:val="right"/>
              <w:rPr>
                <w:sz w:val="20"/>
              </w:rPr>
            </w:pPr>
            <w:r>
              <w:rPr>
                <w:sz w:val="20"/>
              </w:rPr>
              <w:t>1,582</w:t>
            </w:r>
          </w:p>
        </w:tc>
        <w:tc>
          <w:tcPr>
            <w:tcW w:w="1056" w:type="dxa"/>
          </w:tcPr>
          <w:p w:rsidR="000268DB" w:rsidRDefault="00743944">
            <w:pPr>
              <w:pStyle w:val="TableParagraph"/>
              <w:spacing w:before="17"/>
              <w:ind w:right="108"/>
              <w:jc w:val="right"/>
              <w:rPr>
                <w:sz w:val="20"/>
              </w:rPr>
            </w:pPr>
            <w:r>
              <w:rPr>
                <w:w w:val="95"/>
                <w:sz w:val="20"/>
              </w:rPr>
              <w:t>671</w:t>
            </w:r>
          </w:p>
        </w:tc>
        <w:tc>
          <w:tcPr>
            <w:tcW w:w="1923" w:type="dxa"/>
          </w:tcPr>
          <w:p w:rsidR="000268DB" w:rsidRDefault="000268DB">
            <w:pPr>
              <w:pStyle w:val="TableParagraph"/>
              <w:rPr>
                <w:rFonts w:ascii="Times New Roman"/>
                <w:sz w:val="20"/>
              </w:rPr>
            </w:pPr>
          </w:p>
        </w:tc>
      </w:tr>
      <w:tr w:rsidR="000268DB">
        <w:trPr>
          <w:trHeight w:val="248"/>
        </w:trPr>
        <w:tc>
          <w:tcPr>
            <w:tcW w:w="5480" w:type="dxa"/>
          </w:tcPr>
          <w:p w:rsidR="000268DB" w:rsidRDefault="00743944">
            <w:pPr>
              <w:pStyle w:val="TableParagraph"/>
              <w:spacing w:before="16" w:line="213" w:lineRule="exact"/>
              <w:ind w:left="200"/>
              <w:rPr>
                <w:sz w:val="20"/>
              </w:rPr>
            </w:pPr>
            <w:r>
              <w:rPr>
                <w:sz w:val="20"/>
              </w:rPr>
              <w:t>Later than five years</w:t>
            </w:r>
          </w:p>
        </w:tc>
        <w:tc>
          <w:tcPr>
            <w:tcW w:w="1135" w:type="dxa"/>
            <w:tcBorders>
              <w:bottom w:val="single" w:sz="4" w:space="0" w:color="000000"/>
            </w:tcBorders>
            <w:shd w:val="clear" w:color="auto" w:fill="D9D9D9"/>
          </w:tcPr>
          <w:p w:rsidR="000268DB" w:rsidRDefault="00743944">
            <w:pPr>
              <w:pStyle w:val="TableParagraph"/>
              <w:spacing w:before="16" w:line="213" w:lineRule="exact"/>
              <w:ind w:right="110"/>
              <w:jc w:val="right"/>
              <w:rPr>
                <w:sz w:val="20"/>
              </w:rPr>
            </w:pPr>
            <w:r>
              <w:rPr>
                <w:sz w:val="20"/>
              </w:rPr>
              <w:t>1,696</w:t>
            </w:r>
          </w:p>
        </w:tc>
        <w:tc>
          <w:tcPr>
            <w:tcW w:w="1056" w:type="dxa"/>
            <w:tcBorders>
              <w:bottom w:val="single" w:sz="4" w:space="0" w:color="000000"/>
            </w:tcBorders>
          </w:tcPr>
          <w:p w:rsidR="000268DB" w:rsidRDefault="00743944">
            <w:pPr>
              <w:pStyle w:val="TableParagraph"/>
              <w:spacing w:before="16" w:line="213" w:lineRule="exact"/>
              <w:ind w:right="106"/>
              <w:jc w:val="right"/>
              <w:rPr>
                <w:sz w:val="20"/>
              </w:rPr>
            </w:pPr>
            <w:r>
              <w:rPr>
                <w:w w:val="99"/>
                <w:sz w:val="20"/>
              </w:rPr>
              <w:t>-</w:t>
            </w:r>
          </w:p>
        </w:tc>
        <w:tc>
          <w:tcPr>
            <w:tcW w:w="1923" w:type="dxa"/>
          </w:tcPr>
          <w:p w:rsidR="000268DB" w:rsidRDefault="000268DB">
            <w:pPr>
              <w:pStyle w:val="TableParagraph"/>
              <w:rPr>
                <w:rFonts w:ascii="Times New Roman"/>
                <w:sz w:val="18"/>
              </w:rPr>
            </w:pPr>
          </w:p>
        </w:tc>
      </w:tr>
      <w:tr w:rsidR="000268DB">
        <w:trPr>
          <w:trHeight w:val="270"/>
        </w:trPr>
        <w:tc>
          <w:tcPr>
            <w:tcW w:w="5480" w:type="dxa"/>
          </w:tcPr>
          <w:p w:rsidR="000268DB" w:rsidRDefault="000268DB">
            <w:pPr>
              <w:pStyle w:val="TableParagraph"/>
              <w:rPr>
                <w:rFonts w:ascii="Times New Roman"/>
                <w:sz w:val="20"/>
              </w:rPr>
            </w:pPr>
          </w:p>
        </w:tc>
        <w:tc>
          <w:tcPr>
            <w:tcW w:w="113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sz w:val="20"/>
              </w:rPr>
              <w:t>3,961</w:t>
            </w:r>
          </w:p>
        </w:tc>
        <w:tc>
          <w:tcPr>
            <w:tcW w:w="1056"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w w:val="95"/>
                <w:sz w:val="20"/>
              </w:rPr>
              <w:t>886</w:t>
            </w:r>
          </w:p>
        </w:tc>
        <w:tc>
          <w:tcPr>
            <w:tcW w:w="1923" w:type="dxa"/>
          </w:tcPr>
          <w:p w:rsidR="000268DB" w:rsidRDefault="000268DB">
            <w:pPr>
              <w:pStyle w:val="TableParagraph"/>
              <w:rPr>
                <w:rFonts w:ascii="Times New Roman"/>
                <w:sz w:val="20"/>
              </w:rPr>
            </w:pPr>
          </w:p>
        </w:tc>
      </w:tr>
    </w:tbl>
    <w:p w:rsidR="000268DB" w:rsidRDefault="000268DB">
      <w:pPr>
        <w:pStyle w:val="BodyText"/>
        <w:spacing w:before="9"/>
        <w:rPr>
          <w:sz w:val="19"/>
        </w:rPr>
      </w:pPr>
    </w:p>
    <w:p w:rsidR="000268DB" w:rsidRDefault="00743944">
      <w:pPr>
        <w:pStyle w:val="BodyText"/>
        <w:ind w:left="1132" w:right="564"/>
      </w:pPr>
      <w:r>
        <w:t>Operating leases are office accommodation for the Public Trustee. Lease payments are generally fixed with inflation escalation clauses.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4"/>
      </w:pPr>
    </w:p>
    <w:p w:rsidR="000268DB" w:rsidRDefault="00743944">
      <w:pPr>
        <w:pStyle w:val="Heading8"/>
      </w:pPr>
      <w:r>
        <w:t>FS22</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62"/>
        </w:numPr>
        <w:tabs>
          <w:tab w:val="left" w:pos="1520"/>
        </w:tabs>
        <w:spacing w:before="93"/>
      </w:pPr>
      <w:r>
        <w:t>Commitments</w:t>
      </w:r>
      <w:r>
        <w:rPr>
          <w:spacing w:val="-2"/>
        </w:rPr>
        <w:t xml:space="preserve"> </w:t>
      </w:r>
      <w:r>
        <w:t>(Continued)</w:t>
      </w:r>
    </w:p>
    <w:p w:rsidR="000268DB" w:rsidRDefault="000268DB">
      <w:pPr>
        <w:pStyle w:val="BodyText"/>
        <w:spacing w:before="1"/>
        <w:rPr>
          <w:b/>
        </w:rPr>
      </w:pPr>
    </w:p>
    <w:p w:rsidR="000268DB" w:rsidRDefault="00743944">
      <w:pPr>
        <w:pStyle w:val="ListParagraph"/>
        <w:numPr>
          <w:ilvl w:val="0"/>
          <w:numId w:val="63"/>
        </w:numPr>
        <w:tabs>
          <w:tab w:val="left" w:pos="1565"/>
        </w:tabs>
        <w:ind w:left="1564" w:hanging="432"/>
        <w:rPr>
          <w:i/>
          <w:sz w:val="20"/>
        </w:rPr>
      </w:pPr>
      <w:r>
        <w:rPr>
          <w:i/>
          <w:sz w:val="20"/>
        </w:rPr>
        <w:t>Capital expenditure</w:t>
      </w:r>
      <w:r>
        <w:rPr>
          <w:i/>
          <w:spacing w:val="-2"/>
          <w:sz w:val="20"/>
        </w:rPr>
        <w:t xml:space="preserve"> </w:t>
      </w:r>
      <w:r>
        <w:rPr>
          <w:i/>
          <w:sz w:val="20"/>
        </w:rPr>
        <w:t>commitments</w:t>
      </w:r>
    </w:p>
    <w:p w:rsidR="000268DB" w:rsidRDefault="000268DB">
      <w:pPr>
        <w:pStyle w:val="BodyText"/>
        <w:spacing w:before="1"/>
        <w:rPr>
          <w:i/>
        </w:rPr>
      </w:pPr>
    </w:p>
    <w:p w:rsidR="000268DB" w:rsidRDefault="00743944">
      <w:pPr>
        <w:pStyle w:val="BodyText"/>
        <w:ind w:left="1132"/>
      </w:pPr>
      <w:r>
        <w:t>Commitments for capital expenditure at reporting date are payable as follows:</w:t>
      </w:r>
    </w:p>
    <w:p w:rsidR="000268DB" w:rsidRDefault="000268DB">
      <w:pPr>
        <w:pStyle w:val="BodyText"/>
        <w:spacing w:before="3"/>
      </w:pPr>
    </w:p>
    <w:tbl>
      <w:tblPr>
        <w:tblW w:w="0" w:type="auto"/>
        <w:tblInd w:w="1040" w:type="dxa"/>
        <w:tblLayout w:type="fixed"/>
        <w:tblCellMar>
          <w:left w:w="0" w:type="dxa"/>
          <w:right w:w="0" w:type="dxa"/>
        </w:tblCellMar>
        <w:tblLook w:val="01E0" w:firstRow="1" w:lastRow="1" w:firstColumn="1" w:lastColumn="1" w:noHBand="0" w:noVBand="0"/>
      </w:tblPr>
      <w:tblGrid>
        <w:gridCol w:w="5480"/>
        <w:gridCol w:w="1135"/>
        <w:gridCol w:w="1049"/>
      </w:tblGrid>
      <w:tr w:rsidR="000268DB">
        <w:trPr>
          <w:trHeight w:val="479"/>
        </w:trPr>
        <w:tc>
          <w:tcPr>
            <w:tcW w:w="5480" w:type="dxa"/>
          </w:tcPr>
          <w:p w:rsidR="000268DB" w:rsidRDefault="000268DB">
            <w:pPr>
              <w:pStyle w:val="TableParagraph"/>
              <w:rPr>
                <w:rFonts w:ascii="Times New Roman"/>
                <w:sz w:val="20"/>
              </w:rPr>
            </w:pPr>
          </w:p>
        </w:tc>
        <w:tc>
          <w:tcPr>
            <w:tcW w:w="1135" w:type="dxa"/>
            <w:shd w:val="clear" w:color="auto" w:fill="D9D9D9"/>
          </w:tcPr>
          <w:p w:rsidR="000268DB" w:rsidRDefault="00743944">
            <w:pPr>
              <w:pStyle w:val="TableParagraph"/>
              <w:spacing w:line="225" w:lineRule="exact"/>
              <w:ind w:left="580"/>
              <w:rPr>
                <w:b/>
                <w:sz w:val="20"/>
              </w:rPr>
            </w:pPr>
            <w:r>
              <w:rPr>
                <w:b/>
                <w:sz w:val="20"/>
              </w:rPr>
              <w:t>2017</w:t>
            </w:r>
          </w:p>
          <w:p w:rsidR="000268DB" w:rsidRDefault="00743944">
            <w:pPr>
              <w:pStyle w:val="TableParagraph"/>
              <w:ind w:left="523"/>
              <w:rPr>
                <w:b/>
                <w:sz w:val="20"/>
              </w:rPr>
            </w:pPr>
            <w:r>
              <w:rPr>
                <w:b/>
                <w:sz w:val="20"/>
              </w:rPr>
              <w:t>$’000</w:t>
            </w:r>
          </w:p>
        </w:tc>
        <w:tc>
          <w:tcPr>
            <w:tcW w:w="1049" w:type="dxa"/>
          </w:tcPr>
          <w:p w:rsidR="000268DB" w:rsidRDefault="00743944">
            <w:pPr>
              <w:pStyle w:val="TableParagraph"/>
              <w:spacing w:line="225" w:lineRule="exact"/>
              <w:ind w:left="499"/>
              <w:rPr>
                <w:b/>
                <w:sz w:val="20"/>
              </w:rPr>
            </w:pPr>
            <w:r>
              <w:rPr>
                <w:b/>
                <w:sz w:val="20"/>
              </w:rPr>
              <w:t>2016</w:t>
            </w:r>
          </w:p>
          <w:p w:rsidR="000268DB" w:rsidRDefault="00743944">
            <w:pPr>
              <w:pStyle w:val="TableParagraph"/>
              <w:ind w:left="441"/>
              <w:rPr>
                <w:b/>
                <w:sz w:val="20"/>
              </w:rPr>
            </w:pPr>
            <w:r>
              <w:rPr>
                <w:b/>
                <w:sz w:val="20"/>
              </w:rPr>
              <w:t>$’000</w:t>
            </w:r>
          </w:p>
        </w:tc>
      </w:tr>
      <w:tr w:rsidR="000268DB">
        <w:trPr>
          <w:trHeight w:val="271"/>
        </w:trPr>
        <w:tc>
          <w:tcPr>
            <w:tcW w:w="5480" w:type="dxa"/>
          </w:tcPr>
          <w:p w:rsidR="000268DB" w:rsidRDefault="00743944">
            <w:pPr>
              <w:pStyle w:val="TableParagraph"/>
              <w:spacing w:before="17"/>
              <w:ind w:left="200"/>
              <w:rPr>
                <w:sz w:val="20"/>
              </w:rPr>
            </w:pPr>
            <w:r>
              <w:rPr>
                <w:sz w:val="20"/>
              </w:rPr>
              <w:t>Not later than one year</w:t>
            </w:r>
          </w:p>
        </w:tc>
        <w:tc>
          <w:tcPr>
            <w:tcW w:w="1135" w:type="dxa"/>
            <w:shd w:val="clear" w:color="auto" w:fill="D9D9D9"/>
          </w:tcPr>
          <w:p w:rsidR="000268DB" w:rsidRDefault="00743944">
            <w:pPr>
              <w:pStyle w:val="TableParagraph"/>
              <w:spacing w:before="17"/>
              <w:ind w:right="110"/>
              <w:jc w:val="right"/>
              <w:rPr>
                <w:sz w:val="20"/>
              </w:rPr>
            </w:pPr>
            <w:r>
              <w:rPr>
                <w:w w:val="95"/>
                <w:sz w:val="20"/>
              </w:rPr>
              <w:t>627</w:t>
            </w:r>
          </w:p>
        </w:tc>
        <w:tc>
          <w:tcPr>
            <w:tcW w:w="1049" w:type="dxa"/>
          </w:tcPr>
          <w:p w:rsidR="000268DB" w:rsidRDefault="00743944">
            <w:pPr>
              <w:pStyle w:val="TableParagraph"/>
              <w:spacing w:before="17"/>
              <w:ind w:right="106"/>
              <w:jc w:val="right"/>
              <w:rPr>
                <w:sz w:val="20"/>
              </w:rPr>
            </w:pPr>
            <w:r>
              <w:rPr>
                <w:w w:val="95"/>
                <w:sz w:val="20"/>
              </w:rPr>
              <w:t>73</w:t>
            </w:r>
          </w:p>
        </w:tc>
      </w:tr>
      <w:tr w:rsidR="000268DB">
        <w:trPr>
          <w:trHeight w:val="270"/>
        </w:trPr>
        <w:tc>
          <w:tcPr>
            <w:tcW w:w="5480" w:type="dxa"/>
          </w:tcPr>
          <w:p w:rsidR="000268DB" w:rsidRDefault="00743944">
            <w:pPr>
              <w:pStyle w:val="TableParagraph"/>
              <w:spacing w:before="17"/>
              <w:ind w:left="200"/>
              <w:rPr>
                <w:sz w:val="20"/>
              </w:rPr>
            </w:pPr>
            <w:r>
              <w:rPr>
                <w:sz w:val="20"/>
              </w:rPr>
              <w:t>Later than one year and not later than five years</w:t>
            </w:r>
          </w:p>
        </w:tc>
        <w:tc>
          <w:tcPr>
            <w:tcW w:w="1135" w:type="dxa"/>
            <w:shd w:val="clear" w:color="auto" w:fill="D9D9D9"/>
          </w:tcPr>
          <w:p w:rsidR="000268DB" w:rsidRDefault="00743944">
            <w:pPr>
              <w:pStyle w:val="TableParagraph"/>
              <w:spacing w:before="17"/>
              <w:ind w:right="109"/>
              <w:jc w:val="right"/>
              <w:rPr>
                <w:sz w:val="20"/>
              </w:rPr>
            </w:pPr>
            <w:r>
              <w:rPr>
                <w:w w:val="99"/>
                <w:sz w:val="20"/>
              </w:rPr>
              <w:t>-</w:t>
            </w:r>
          </w:p>
        </w:tc>
        <w:tc>
          <w:tcPr>
            <w:tcW w:w="1049" w:type="dxa"/>
          </w:tcPr>
          <w:p w:rsidR="000268DB" w:rsidRDefault="00743944">
            <w:pPr>
              <w:pStyle w:val="TableParagraph"/>
              <w:spacing w:before="17"/>
              <w:ind w:right="104"/>
              <w:jc w:val="right"/>
              <w:rPr>
                <w:sz w:val="20"/>
              </w:rPr>
            </w:pPr>
            <w:r>
              <w:rPr>
                <w:w w:val="99"/>
                <w:sz w:val="20"/>
              </w:rPr>
              <w:t>-</w:t>
            </w:r>
          </w:p>
        </w:tc>
      </w:tr>
      <w:tr w:rsidR="000268DB">
        <w:trPr>
          <w:trHeight w:val="248"/>
        </w:trPr>
        <w:tc>
          <w:tcPr>
            <w:tcW w:w="5480" w:type="dxa"/>
          </w:tcPr>
          <w:p w:rsidR="000268DB" w:rsidRDefault="00743944">
            <w:pPr>
              <w:pStyle w:val="TableParagraph"/>
              <w:spacing w:before="16" w:line="213" w:lineRule="exact"/>
              <w:ind w:left="200"/>
              <w:rPr>
                <w:sz w:val="20"/>
              </w:rPr>
            </w:pPr>
            <w:r>
              <w:rPr>
                <w:sz w:val="20"/>
              </w:rPr>
              <w:t>Later than 5 years</w:t>
            </w:r>
          </w:p>
        </w:tc>
        <w:tc>
          <w:tcPr>
            <w:tcW w:w="1135" w:type="dxa"/>
            <w:tcBorders>
              <w:bottom w:val="single" w:sz="4" w:space="0" w:color="000000"/>
            </w:tcBorders>
            <w:shd w:val="clear" w:color="auto" w:fill="D9D9D9"/>
          </w:tcPr>
          <w:p w:rsidR="000268DB" w:rsidRDefault="00743944">
            <w:pPr>
              <w:pStyle w:val="TableParagraph"/>
              <w:spacing w:before="16" w:line="213" w:lineRule="exact"/>
              <w:ind w:right="109"/>
              <w:jc w:val="right"/>
              <w:rPr>
                <w:sz w:val="20"/>
              </w:rPr>
            </w:pPr>
            <w:r>
              <w:rPr>
                <w:w w:val="99"/>
                <w:sz w:val="20"/>
              </w:rPr>
              <w:t>-</w:t>
            </w:r>
          </w:p>
        </w:tc>
        <w:tc>
          <w:tcPr>
            <w:tcW w:w="1049" w:type="dxa"/>
            <w:tcBorders>
              <w:bottom w:val="single" w:sz="4" w:space="0" w:color="000000"/>
            </w:tcBorders>
          </w:tcPr>
          <w:p w:rsidR="000268DB" w:rsidRDefault="00743944">
            <w:pPr>
              <w:pStyle w:val="TableParagraph"/>
              <w:spacing w:before="16" w:line="213" w:lineRule="exact"/>
              <w:ind w:right="104"/>
              <w:jc w:val="right"/>
              <w:rPr>
                <w:sz w:val="20"/>
              </w:rPr>
            </w:pPr>
            <w:r>
              <w:rPr>
                <w:w w:val="99"/>
                <w:sz w:val="20"/>
              </w:rPr>
              <w:t>-</w:t>
            </w:r>
          </w:p>
        </w:tc>
      </w:tr>
      <w:tr w:rsidR="000268DB">
        <w:trPr>
          <w:trHeight w:val="270"/>
        </w:trPr>
        <w:tc>
          <w:tcPr>
            <w:tcW w:w="5480" w:type="dxa"/>
          </w:tcPr>
          <w:p w:rsidR="000268DB" w:rsidRDefault="000268DB">
            <w:pPr>
              <w:pStyle w:val="TableParagraph"/>
              <w:rPr>
                <w:rFonts w:ascii="Times New Roman"/>
                <w:sz w:val="20"/>
              </w:rPr>
            </w:pPr>
          </w:p>
        </w:tc>
        <w:tc>
          <w:tcPr>
            <w:tcW w:w="113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0"/>
              <w:jc w:val="right"/>
              <w:rPr>
                <w:b/>
                <w:sz w:val="20"/>
              </w:rPr>
            </w:pPr>
            <w:r>
              <w:rPr>
                <w:b/>
                <w:w w:val="95"/>
                <w:sz w:val="20"/>
              </w:rPr>
              <w:t>627</w:t>
            </w:r>
          </w:p>
        </w:tc>
        <w:tc>
          <w:tcPr>
            <w:tcW w:w="1049" w:type="dxa"/>
            <w:tcBorders>
              <w:top w:val="single" w:sz="4" w:space="0" w:color="000000"/>
              <w:bottom w:val="single" w:sz="4" w:space="0" w:color="000000"/>
            </w:tcBorders>
          </w:tcPr>
          <w:p w:rsidR="000268DB" w:rsidRDefault="00743944">
            <w:pPr>
              <w:pStyle w:val="TableParagraph"/>
              <w:spacing w:before="35" w:line="215" w:lineRule="exact"/>
              <w:ind w:right="106"/>
              <w:jc w:val="right"/>
              <w:rPr>
                <w:b/>
                <w:sz w:val="20"/>
              </w:rPr>
            </w:pPr>
            <w:r>
              <w:rPr>
                <w:b/>
                <w:w w:val="95"/>
                <w:sz w:val="20"/>
              </w:rPr>
              <w:t>73</w:t>
            </w:r>
          </w:p>
        </w:tc>
      </w:tr>
    </w:tbl>
    <w:p w:rsidR="000268DB" w:rsidRDefault="00743944">
      <w:pPr>
        <w:pStyle w:val="ListParagraph"/>
        <w:numPr>
          <w:ilvl w:val="0"/>
          <w:numId w:val="63"/>
        </w:numPr>
        <w:tabs>
          <w:tab w:val="left" w:pos="1565"/>
        </w:tabs>
        <w:ind w:left="1564" w:hanging="432"/>
        <w:rPr>
          <w:i/>
          <w:sz w:val="20"/>
        </w:rPr>
      </w:pPr>
      <w:r>
        <w:rPr>
          <w:i/>
          <w:sz w:val="20"/>
        </w:rPr>
        <w:t>Contribution commitments</w:t>
      </w:r>
    </w:p>
    <w:p w:rsidR="000268DB" w:rsidRDefault="000268DB">
      <w:pPr>
        <w:pStyle w:val="BodyText"/>
        <w:spacing w:before="3"/>
        <w:rPr>
          <w:i/>
        </w:rPr>
      </w:pPr>
    </w:p>
    <w:p w:rsidR="000268DB" w:rsidRDefault="00743944">
      <w:pPr>
        <w:pStyle w:val="BodyText"/>
        <w:ind w:left="1133"/>
      </w:pPr>
      <w:r>
        <w:t>Contribution commitments payable to the Office of the Public Guardian at reporting date are as follows:</w:t>
      </w:r>
    </w:p>
    <w:p w:rsidR="000268DB" w:rsidRDefault="000268DB">
      <w:pPr>
        <w:pStyle w:val="BodyText"/>
        <w:spacing w:before="1"/>
      </w:pPr>
    </w:p>
    <w:tbl>
      <w:tblPr>
        <w:tblW w:w="0" w:type="auto"/>
        <w:tblInd w:w="1040" w:type="dxa"/>
        <w:tblLayout w:type="fixed"/>
        <w:tblCellMar>
          <w:left w:w="0" w:type="dxa"/>
          <w:right w:w="0" w:type="dxa"/>
        </w:tblCellMar>
        <w:tblLook w:val="01E0" w:firstRow="1" w:lastRow="1" w:firstColumn="1" w:lastColumn="1" w:noHBand="0" w:noVBand="0"/>
      </w:tblPr>
      <w:tblGrid>
        <w:gridCol w:w="5480"/>
        <w:gridCol w:w="1135"/>
        <w:gridCol w:w="989"/>
      </w:tblGrid>
      <w:tr w:rsidR="000268DB">
        <w:trPr>
          <w:trHeight w:val="479"/>
        </w:trPr>
        <w:tc>
          <w:tcPr>
            <w:tcW w:w="5480" w:type="dxa"/>
          </w:tcPr>
          <w:p w:rsidR="000268DB" w:rsidRDefault="000268DB">
            <w:pPr>
              <w:pStyle w:val="TableParagraph"/>
              <w:rPr>
                <w:rFonts w:ascii="Times New Roman"/>
                <w:sz w:val="20"/>
              </w:rPr>
            </w:pPr>
          </w:p>
        </w:tc>
        <w:tc>
          <w:tcPr>
            <w:tcW w:w="1135" w:type="dxa"/>
            <w:shd w:val="clear" w:color="auto" w:fill="D9D9D9"/>
          </w:tcPr>
          <w:p w:rsidR="000268DB" w:rsidRDefault="00743944">
            <w:pPr>
              <w:pStyle w:val="TableParagraph"/>
              <w:spacing w:line="225" w:lineRule="exact"/>
              <w:ind w:left="580"/>
              <w:rPr>
                <w:b/>
                <w:sz w:val="20"/>
              </w:rPr>
            </w:pPr>
            <w:r>
              <w:rPr>
                <w:b/>
                <w:sz w:val="20"/>
              </w:rPr>
              <w:t>2017</w:t>
            </w:r>
          </w:p>
          <w:p w:rsidR="000268DB" w:rsidRDefault="00743944">
            <w:pPr>
              <w:pStyle w:val="TableParagraph"/>
              <w:ind w:left="523"/>
              <w:rPr>
                <w:b/>
                <w:sz w:val="20"/>
              </w:rPr>
            </w:pPr>
            <w:r>
              <w:rPr>
                <w:b/>
                <w:sz w:val="20"/>
              </w:rPr>
              <w:t>$’000</w:t>
            </w:r>
          </w:p>
        </w:tc>
        <w:tc>
          <w:tcPr>
            <w:tcW w:w="989" w:type="dxa"/>
          </w:tcPr>
          <w:p w:rsidR="000268DB" w:rsidRDefault="00743944">
            <w:pPr>
              <w:pStyle w:val="TableParagraph"/>
              <w:spacing w:line="225" w:lineRule="exact"/>
              <w:ind w:left="439"/>
              <w:rPr>
                <w:b/>
                <w:sz w:val="20"/>
              </w:rPr>
            </w:pPr>
            <w:r>
              <w:rPr>
                <w:b/>
                <w:sz w:val="20"/>
              </w:rPr>
              <w:t>2016</w:t>
            </w:r>
          </w:p>
          <w:p w:rsidR="000268DB" w:rsidRDefault="00743944">
            <w:pPr>
              <w:pStyle w:val="TableParagraph"/>
              <w:ind w:left="381"/>
              <w:rPr>
                <w:b/>
                <w:sz w:val="20"/>
              </w:rPr>
            </w:pPr>
            <w:r>
              <w:rPr>
                <w:b/>
                <w:sz w:val="20"/>
              </w:rPr>
              <w:t>$’000</w:t>
            </w:r>
          </w:p>
        </w:tc>
      </w:tr>
      <w:tr w:rsidR="000268DB">
        <w:trPr>
          <w:trHeight w:val="250"/>
        </w:trPr>
        <w:tc>
          <w:tcPr>
            <w:tcW w:w="5480" w:type="dxa"/>
          </w:tcPr>
          <w:p w:rsidR="000268DB" w:rsidRDefault="00743944">
            <w:pPr>
              <w:pStyle w:val="TableParagraph"/>
              <w:spacing w:before="17" w:line="213" w:lineRule="exact"/>
              <w:ind w:left="200"/>
              <w:rPr>
                <w:sz w:val="20"/>
              </w:rPr>
            </w:pPr>
            <w:r>
              <w:rPr>
                <w:sz w:val="20"/>
              </w:rPr>
              <w:t>Not later than one year</w:t>
            </w:r>
          </w:p>
        </w:tc>
        <w:tc>
          <w:tcPr>
            <w:tcW w:w="1135" w:type="dxa"/>
            <w:tcBorders>
              <w:bottom w:val="single" w:sz="4" w:space="0" w:color="000000"/>
            </w:tcBorders>
            <w:shd w:val="clear" w:color="auto" w:fill="D9D9D9"/>
          </w:tcPr>
          <w:p w:rsidR="000268DB" w:rsidRDefault="00743944">
            <w:pPr>
              <w:pStyle w:val="TableParagraph"/>
              <w:spacing w:before="17" w:line="213" w:lineRule="exact"/>
              <w:ind w:right="110"/>
              <w:jc w:val="right"/>
              <w:rPr>
                <w:sz w:val="20"/>
              </w:rPr>
            </w:pPr>
            <w:r>
              <w:rPr>
                <w:sz w:val="20"/>
              </w:rPr>
              <w:t>1,160</w:t>
            </w:r>
          </w:p>
        </w:tc>
        <w:tc>
          <w:tcPr>
            <w:tcW w:w="989" w:type="dxa"/>
            <w:tcBorders>
              <w:bottom w:val="single" w:sz="4" w:space="0" w:color="000000"/>
            </w:tcBorders>
          </w:tcPr>
          <w:p w:rsidR="000268DB" w:rsidRDefault="00743944">
            <w:pPr>
              <w:pStyle w:val="TableParagraph"/>
              <w:spacing w:before="17" w:line="213" w:lineRule="exact"/>
              <w:ind w:right="105"/>
              <w:jc w:val="right"/>
              <w:rPr>
                <w:sz w:val="20"/>
              </w:rPr>
            </w:pPr>
            <w:r>
              <w:rPr>
                <w:sz w:val="20"/>
              </w:rPr>
              <w:t>1,132</w:t>
            </w:r>
          </w:p>
        </w:tc>
      </w:tr>
      <w:tr w:rsidR="000268DB">
        <w:trPr>
          <w:trHeight w:val="270"/>
        </w:trPr>
        <w:tc>
          <w:tcPr>
            <w:tcW w:w="5480" w:type="dxa"/>
          </w:tcPr>
          <w:p w:rsidR="000268DB" w:rsidRDefault="000268DB">
            <w:pPr>
              <w:pStyle w:val="TableParagraph"/>
              <w:rPr>
                <w:rFonts w:ascii="Times New Roman"/>
                <w:sz w:val="20"/>
              </w:rPr>
            </w:pPr>
          </w:p>
        </w:tc>
        <w:tc>
          <w:tcPr>
            <w:tcW w:w="113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0"/>
              <w:jc w:val="right"/>
              <w:rPr>
                <w:b/>
                <w:sz w:val="20"/>
              </w:rPr>
            </w:pPr>
            <w:r>
              <w:rPr>
                <w:b/>
                <w:sz w:val="20"/>
              </w:rPr>
              <w:t>1,160</w:t>
            </w:r>
          </w:p>
        </w:tc>
        <w:tc>
          <w:tcPr>
            <w:tcW w:w="989" w:type="dxa"/>
            <w:tcBorders>
              <w:top w:val="single" w:sz="4" w:space="0" w:color="000000"/>
              <w:bottom w:val="single" w:sz="4" w:space="0" w:color="000000"/>
            </w:tcBorders>
          </w:tcPr>
          <w:p w:rsidR="000268DB" w:rsidRDefault="00743944">
            <w:pPr>
              <w:pStyle w:val="TableParagraph"/>
              <w:spacing w:before="35" w:line="215" w:lineRule="exact"/>
              <w:ind w:right="105"/>
              <w:jc w:val="right"/>
              <w:rPr>
                <w:b/>
                <w:sz w:val="20"/>
              </w:rPr>
            </w:pPr>
            <w:r>
              <w:rPr>
                <w:b/>
                <w:sz w:val="20"/>
              </w:rPr>
              <w:t>1,132</w:t>
            </w:r>
          </w:p>
        </w:tc>
      </w:tr>
    </w:tbl>
    <w:p w:rsidR="000268DB" w:rsidRDefault="000268DB">
      <w:pPr>
        <w:pStyle w:val="BodyText"/>
        <w:spacing w:before="9"/>
        <w:rPr>
          <w:sz w:val="19"/>
        </w:rPr>
      </w:pPr>
    </w:p>
    <w:p w:rsidR="000268DB" w:rsidRDefault="00743944">
      <w:pPr>
        <w:pStyle w:val="BodyText"/>
        <w:ind w:left="1132" w:right="763"/>
      </w:pPr>
      <w:r>
        <w:t>The above contribution commitment is ongoing with no end date. As such, the Public Trustee is unable to disclose the total amount payable beyond one year.</w:t>
      </w:r>
    </w:p>
    <w:p w:rsidR="000268DB" w:rsidRDefault="000268DB">
      <w:pPr>
        <w:pStyle w:val="BodyText"/>
        <w:rPr>
          <w:sz w:val="22"/>
        </w:rPr>
      </w:pPr>
    </w:p>
    <w:p w:rsidR="000268DB" w:rsidRDefault="000268DB">
      <w:pPr>
        <w:pStyle w:val="BodyText"/>
        <w:spacing w:before="8"/>
        <w:rPr>
          <w:sz w:val="17"/>
        </w:rPr>
      </w:pPr>
    </w:p>
    <w:p w:rsidR="000268DB" w:rsidRDefault="00743944">
      <w:pPr>
        <w:pStyle w:val="Heading9"/>
        <w:numPr>
          <w:ilvl w:val="0"/>
          <w:numId w:val="62"/>
        </w:numPr>
        <w:tabs>
          <w:tab w:val="left" w:pos="1520"/>
        </w:tabs>
        <w:spacing w:before="1"/>
      </w:pPr>
      <w:r>
        <w:t>Contingent</w:t>
      </w:r>
      <w:r>
        <w:rPr>
          <w:spacing w:val="-1"/>
        </w:rPr>
        <w:t xml:space="preserve"> </w:t>
      </w:r>
      <w:r>
        <w:t>Liabilities</w:t>
      </w:r>
    </w:p>
    <w:p w:rsidR="000268DB" w:rsidRDefault="000268DB">
      <w:pPr>
        <w:pStyle w:val="BodyText"/>
        <w:rPr>
          <w:b/>
        </w:rPr>
      </w:pPr>
    </w:p>
    <w:p w:rsidR="000268DB" w:rsidRDefault="00743944">
      <w:pPr>
        <w:spacing w:before="1"/>
        <w:ind w:left="1187"/>
        <w:rPr>
          <w:i/>
          <w:sz w:val="20"/>
        </w:rPr>
      </w:pPr>
      <w:r>
        <w:rPr>
          <w:i/>
          <w:sz w:val="20"/>
        </w:rPr>
        <w:t>Litigation in progress</w:t>
      </w:r>
    </w:p>
    <w:p w:rsidR="000268DB" w:rsidRDefault="000268DB">
      <w:pPr>
        <w:pStyle w:val="BodyText"/>
        <w:spacing w:before="3"/>
        <w:rPr>
          <w:i/>
        </w:rPr>
      </w:pPr>
    </w:p>
    <w:p w:rsidR="000268DB" w:rsidRDefault="00743944">
      <w:pPr>
        <w:pStyle w:val="BodyText"/>
        <w:ind w:left="1187"/>
      </w:pPr>
      <w:r>
        <w:t xml:space="preserve">As at 30 June 2017, the Public Trustee was a party </w:t>
      </w:r>
      <w:r>
        <w:t>to the following litigation cases in progress.</w:t>
      </w:r>
    </w:p>
    <w:p w:rsidR="000268DB" w:rsidRDefault="000268DB">
      <w:pPr>
        <w:pStyle w:val="BodyText"/>
        <w:spacing w:after="1"/>
      </w:pPr>
    </w:p>
    <w:tbl>
      <w:tblPr>
        <w:tblW w:w="0" w:type="auto"/>
        <w:tblInd w:w="1040" w:type="dxa"/>
        <w:tblLayout w:type="fixed"/>
        <w:tblCellMar>
          <w:left w:w="0" w:type="dxa"/>
          <w:right w:w="0" w:type="dxa"/>
        </w:tblCellMar>
        <w:tblLook w:val="01E0" w:firstRow="1" w:lastRow="1" w:firstColumn="1" w:lastColumn="1" w:noHBand="0" w:noVBand="0"/>
      </w:tblPr>
      <w:tblGrid>
        <w:gridCol w:w="5055"/>
        <w:gridCol w:w="1274"/>
        <w:gridCol w:w="1274"/>
      </w:tblGrid>
      <w:tr w:rsidR="000268DB">
        <w:trPr>
          <w:trHeight w:val="709"/>
        </w:trPr>
        <w:tc>
          <w:tcPr>
            <w:tcW w:w="5055" w:type="dxa"/>
          </w:tcPr>
          <w:p w:rsidR="000268DB" w:rsidRDefault="000268DB">
            <w:pPr>
              <w:pStyle w:val="TableParagraph"/>
              <w:rPr>
                <w:rFonts w:ascii="Times New Roman"/>
                <w:sz w:val="20"/>
              </w:rPr>
            </w:pPr>
          </w:p>
        </w:tc>
        <w:tc>
          <w:tcPr>
            <w:tcW w:w="1274" w:type="dxa"/>
            <w:shd w:val="clear" w:color="auto" w:fill="D9D9D9"/>
          </w:tcPr>
          <w:p w:rsidR="000268DB" w:rsidRDefault="00743944">
            <w:pPr>
              <w:pStyle w:val="TableParagraph"/>
              <w:spacing w:line="225" w:lineRule="exact"/>
              <w:ind w:left="415"/>
              <w:rPr>
                <w:b/>
                <w:sz w:val="20"/>
              </w:rPr>
            </w:pPr>
            <w:r>
              <w:rPr>
                <w:b/>
                <w:sz w:val="20"/>
              </w:rPr>
              <w:t>2017</w:t>
            </w:r>
          </w:p>
          <w:p w:rsidR="000268DB" w:rsidRDefault="00743944">
            <w:pPr>
              <w:pStyle w:val="TableParagraph"/>
              <w:ind w:left="235" w:right="237" w:firstLine="2"/>
              <w:jc w:val="center"/>
              <w:rPr>
                <w:b/>
                <w:sz w:val="20"/>
              </w:rPr>
            </w:pPr>
            <w:r>
              <w:rPr>
                <w:b/>
                <w:sz w:val="20"/>
              </w:rPr>
              <w:t>Number of cases</w:t>
            </w:r>
          </w:p>
        </w:tc>
        <w:tc>
          <w:tcPr>
            <w:tcW w:w="1274" w:type="dxa"/>
          </w:tcPr>
          <w:p w:rsidR="000268DB" w:rsidRDefault="00743944">
            <w:pPr>
              <w:pStyle w:val="TableParagraph"/>
              <w:spacing w:line="225" w:lineRule="exact"/>
              <w:ind w:left="415"/>
              <w:rPr>
                <w:b/>
                <w:sz w:val="20"/>
              </w:rPr>
            </w:pPr>
            <w:r>
              <w:rPr>
                <w:b/>
                <w:sz w:val="20"/>
              </w:rPr>
              <w:t>2016</w:t>
            </w:r>
          </w:p>
          <w:p w:rsidR="000268DB" w:rsidRDefault="00743944">
            <w:pPr>
              <w:pStyle w:val="TableParagraph"/>
              <w:ind w:left="238" w:right="234" w:hanging="2"/>
              <w:jc w:val="center"/>
              <w:rPr>
                <w:b/>
                <w:sz w:val="20"/>
              </w:rPr>
            </w:pPr>
            <w:r>
              <w:rPr>
                <w:b/>
                <w:sz w:val="20"/>
              </w:rPr>
              <w:t>Number of cases</w:t>
            </w:r>
          </w:p>
        </w:tc>
      </w:tr>
      <w:tr w:rsidR="000268DB">
        <w:trPr>
          <w:trHeight w:val="271"/>
        </w:trPr>
        <w:tc>
          <w:tcPr>
            <w:tcW w:w="5055" w:type="dxa"/>
          </w:tcPr>
          <w:p w:rsidR="000268DB" w:rsidRDefault="00743944">
            <w:pPr>
              <w:pStyle w:val="TableParagraph"/>
              <w:spacing w:before="17"/>
              <w:ind w:left="200"/>
              <w:rPr>
                <w:sz w:val="20"/>
              </w:rPr>
            </w:pPr>
            <w:r>
              <w:rPr>
                <w:sz w:val="20"/>
              </w:rPr>
              <w:t>Supreme Court of Queensland</w:t>
            </w:r>
          </w:p>
        </w:tc>
        <w:tc>
          <w:tcPr>
            <w:tcW w:w="1274" w:type="dxa"/>
            <w:shd w:val="clear" w:color="auto" w:fill="D9D9D9"/>
          </w:tcPr>
          <w:p w:rsidR="000268DB" w:rsidRDefault="00743944">
            <w:pPr>
              <w:pStyle w:val="TableParagraph"/>
              <w:spacing w:before="17"/>
              <w:ind w:right="1"/>
              <w:jc w:val="center"/>
              <w:rPr>
                <w:sz w:val="20"/>
              </w:rPr>
            </w:pPr>
            <w:r>
              <w:rPr>
                <w:w w:val="99"/>
                <w:sz w:val="20"/>
              </w:rPr>
              <w:t>1</w:t>
            </w:r>
          </w:p>
        </w:tc>
        <w:tc>
          <w:tcPr>
            <w:tcW w:w="1274" w:type="dxa"/>
          </w:tcPr>
          <w:p w:rsidR="000268DB" w:rsidRDefault="00743944">
            <w:pPr>
              <w:pStyle w:val="TableParagraph"/>
              <w:spacing w:before="17"/>
              <w:ind w:left="4"/>
              <w:jc w:val="center"/>
              <w:rPr>
                <w:sz w:val="20"/>
              </w:rPr>
            </w:pPr>
            <w:r>
              <w:rPr>
                <w:w w:val="99"/>
                <w:sz w:val="20"/>
              </w:rPr>
              <w:t>1</w:t>
            </w:r>
          </w:p>
        </w:tc>
      </w:tr>
      <w:tr w:rsidR="000268DB">
        <w:trPr>
          <w:trHeight w:val="270"/>
        </w:trPr>
        <w:tc>
          <w:tcPr>
            <w:tcW w:w="5055" w:type="dxa"/>
          </w:tcPr>
          <w:p w:rsidR="000268DB" w:rsidRDefault="00743944">
            <w:pPr>
              <w:pStyle w:val="TableParagraph"/>
              <w:spacing w:before="17"/>
              <w:ind w:left="200"/>
              <w:rPr>
                <w:sz w:val="20"/>
              </w:rPr>
            </w:pPr>
            <w:r>
              <w:rPr>
                <w:sz w:val="20"/>
              </w:rPr>
              <w:t>District Court of Queensland</w:t>
            </w:r>
          </w:p>
        </w:tc>
        <w:tc>
          <w:tcPr>
            <w:tcW w:w="1274" w:type="dxa"/>
            <w:shd w:val="clear" w:color="auto" w:fill="D9D9D9"/>
          </w:tcPr>
          <w:p w:rsidR="000268DB" w:rsidRDefault="00743944">
            <w:pPr>
              <w:pStyle w:val="TableParagraph"/>
              <w:spacing w:before="17"/>
              <w:ind w:right="1"/>
              <w:jc w:val="center"/>
              <w:rPr>
                <w:sz w:val="20"/>
              </w:rPr>
            </w:pPr>
            <w:r>
              <w:rPr>
                <w:w w:val="99"/>
                <w:sz w:val="20"/>
              </w:rPr>
              <w:t>2</w:t>
            </w:r>
          </w:p>
        </w:tc>
        <w:tc>
          <w:tcPr>
            <w:tcW w:w="1274" w:type="dxa"/>
          </w:tcPr>
          <w:p w:rsidR="000268DB" w:rsidRDefault="00743944">
            <w:pPr>
              <w:pStyle w:val="TableParagraph"/>
              <w:spacing w:before="17"/>
              <w:ind w:left="4"/>
              <w:jc w:val="center"/>
              <w:rPr>
                <w:sz w:val="20"/>
              </w:rPr>
            </w:pPr>
            <w:r>
              <w:rPr>
                <w:w w:val="99"/>
                <w:sz w:val="20"/>
              </w:rPr>
              <w:t>1</w:t>
            </w:r>
          </w:p>
        </w:tc>
      </w:tr>
      <w:tr w:rsidR="000268DB">
        <w:trPr>
          <w:trHeight w:val="248"/>
        </w:trPr>
        <w:tc>
          <w:tcPr>
            <w:tcW w:w="5055" w:type="dxa"/>
          </w:tcPr>
          <w:p w:rsidR="000268DB" w:rsidRDefault="00743944">
            <w:pPr>
              <w:pStyle w:val="TableParagraph"/>
              <w:spacing w:before="16" w:line="213" w:lineRule="exact"/>
              <w:ind w:left="200"/>
              <w:rPr>
                <w:sz w:val="20"/>
              </w:rPr>
            </w:pPr>
            <w:r>
              <w:rPr>
                <w:sz w:val="20"/>
              </w:rPr>
              <w:t>Federal Court of Australia</w:t>
            </w:r>
          </w:p>
        </w:tc>
        <w:tc>
          <w:tcPr>
            <w:tcW w:w="1274" w:type="dxa"/>
            <w:tcBorders>
              <w:bottom w:val="single" w:sz="4" w:space="0" w:color="000000"/>
            </w:tcBorders>
            <w:shd w:val="clear" w:color="auto" w:fill="D9D9D9"/>
          </w:tcPr>
          <w:p w:rsidR="000268DB" w:rsidRDefault="00743944">
            <w:pPr>
              <w:pStyle w:val="TableParagraph"/>
              <w:spacing w:before="16" w:line="213" w:lineRule="exact"/>
              <w:ind w:right="1"/>
              <w:jc w:val="center"/>
              <w:rPr>
                <w:sz w:val="20"/>
              </w:rPr>
            </w:pPr>
            <w:r>
              <w:rPr>
                <w:w w:val="99"/>
                <w:sz w:val="20"/>
              </w:rPr>
              <w:t>1</w:t>
            </w:r>
          </w:p>
        </w:tc>
        <w:tc>
          <w:tcPr>
            <w:tcW w:w="1274" w:type="dxa"/>
            <w:tcBorders>
              <w:bottom w:val="single" w:sz="4" w:space="0" w:color="000000"/>
            </w:tcBorders>
          </w:tcPr>
          <w:p w:rsidR="000268DB" w:rsidRDefault="00743944">
            <w:pPr>
              <w:pStyle w:val="TableParagraph"/>
              <w:spacing w:before="16" w:line="213" w:lineRule="exact"/>
              <w:ind w:left="4"/>
              <w:jc w:val="center"/>
              <w:rPr>
                <w:sz w:val="20"/>
              </w:rPr>
            </w:pPr>
            <w:r>
              <w:rPr>
                <w:w w:val="99"/>
                <w:sz w:val="20"/>
              </w:rPr>
              <w:t>1</w:t>
            </w:r>
          </w:p>
        </w:tc>
      </w:tr>
      <w:tr w:rsidR="000268DB">
        <w:trPr>
          <w:trHeight w:val="273"/>
        </w:trPr>
        <w:tc>
          <w:tcPr>
            <w:tcW w:w="5055" w:type="dxa"/>
          </w:tcPr>
          <w:p w:rsidR="000268DB" w:rsidRDefault="00743944">
            <w:pPr>
              <w:pStyle w:val="TableParagraph"/>
              <w:spacing w:before="35" w:line="218" w:lineRule="exact"/>
              <w:ind w:left="200"/>
              <w:rPr>
                <w:b/>
                <w:sz w:val="20"/>
              </w:rPr>
            </w:pPr>
            <w:r>
              <w:rPr>
                <w:b/>
                <w:sz w:val="20"/>
              </w:rPr>
              <w:t>Total</w:t>
            </w:r>
          </w:p>
        </w:tc>
        <w:tc>
          <w:tcPr>
            <w:tcW w:w="1274"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
              <w:jc w:val="center"/>
              <w:rPr>
                <w:b/>
                <w:sz w:val="20"/>
              </w:rPr>
            </w:pPr>
            <w:r>
              <w:rPr>
                <w:b/>
                <w:w w:val="99"/>
                <w:sz w:val="20"/>
              </w:rPr>
              <w:t>4</w:t>
            </w:r>
          </w:p>
        </w:tc>
        <w:tc>
          <w:tcPr>
            <w:tcW w:w="1274" w:type="dxa"/>
            <w:tcBorders>
              <w:top w:val="single" w:sz="4" w:space="0" w:color="000000"/>
              <w:bottom w:val="single" w:sz="4" w:space="0" w:color="000000"/>
            </w:tcBorders>
          </w:tcPr>
          <w:p w:rsidR="000268DB" w:rsidRDefault="00743944">
            <w:pPr>
              <w:pStyle w:val="TableParagraph"/>
              <w:spacing w:before="35" w:line="215" w:lineRule="exact"/>
              <w:ind w:left="4"/>
              <w:jc w:val="center"/>
              <w:rPr>
                <w:b/>
                <w:sz w:val="20"/>
              </w:rPr>
            </w:pPr>
            <w:r>
              <w:rPr>
                <w:b/>
                <w:w w:val="99"/>
                <w:sz w:val="20"/>
              </w:rPr>
              <w:t>3</w:t>
            </w:r>
          </w:p>
        </w:tc>
      </w:tr>
    </w:tbl>
    <w:p w:rsidR="000268DB" w:rsidRDefault="000268DB">
      <w:pPr>
        <w:pStyle w:val="BodyText"/>
        <w:spacing w:before="6"/>
        <w:rPr>
          <w:sz w:val="19"/>
        </w:rPr>
      </w:pPr>
    </w:p>
    <w:p w:rsidR="000268DB" w:rsidRDefault="00743944">
      <w:pPr>
        <w:pStyle w:val="BodyText"/>
        <w:spacing w:before="1"/>
        <w:ind w:left="1132" w:right="575"/>
        <w:jc w:val="both"/>
      </w:pPr>
      <w:r>
        <w:t>As at balance date, the Public Trustee has received notification of 26 other matters (2016: 23) that are not yet subject to court action. These cases may result in subsequent litigation. The Public Trustee is insured in relation to claims of negligence and</w:t>
      </w:r>
      <w:r>
        <w:t xml:space="preserve"> is required to contribute a maximum of $100,000 per claim paid.</w:t>
      </w:r>
    </w:p>
    <w:p w:rsidR="000268DB" w:rsidRDefault="000268DB">
      <w:pPr>
        <w:pStyle w:val="BodyText"/>
        <w:spacing w:before="10"/>
        <w:rPr>
          <w:sz w:val="19"/>
        </w:rPr>
      </w:pPr>
    </w:p>
    <w:p w:rsidR="000268DB" w:rsidRDefault="00743944">
      <w:pPr>
        <w:pStyle w:val="BodyText"/>
        <w:spacing w:before="1"/>
        <w:ind w:left="1132" w:right="836"/>
      </w:pPr>
      <w:r>
        <w:t>The Public Trustee's legal advisers and management believe that it would be misleading to estimate the final amounts payable (if any) in relation to these claims at this time.</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16"/>
        </w:rPr>
      </w:pPr>
    </w:p>
    <w:p w:rsidR="000268DB" w:rsidRDefault="00743944">
      <w:pPr>
        <w:pStyle w:val="Heading8"/>
        <w:spacing w:before="94"/>
      </w:pPr>
      <w:r>
        <w:t>FS23</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62"/>
        </w:numPr>
        <w:tabs>
          <w:tab w:val="left" w:pos="1699"/>
          <w:tab w:val="left" w:pos="1700"/>
        </w:tabs>
        <w:spacing w:before="93"/>
        <w:ind w:left="1699" w:hanging="567"/>
      </w:pPr>
      <w:r>
        <w:t>Financial Risks Disclosures</w:t>
      </w:r>
    </w:p>
    <w:p w:rsidR="000268DB" w:rsidRDefault="000268DB">
      <w:pPr>
        <w:pStyle w:val="BodyText"/>
        <w:spacing w:before="1"/>
        <w:rPr>
          <w:b/>
        </w:rPr>
      </w:pPr>
    </w:p>
    <w:p w:rsidR="000268DB" w:rsidRDefault="00743944">
      <w:pPr>
        <w:pStyle w:val="Heading9"/>
        <w:numPr>
          <w:ilvl w:val="0"/>
          <w:numId w:val="61"/>
        </w:numPr>
        <w:tabs>
          <w:tab w:val="left" w:pos="1699"/>
          <w:tab w:val="left" w:pos="1700"/>
        </w:tabs>
        <w:ind w:hanging="566"/>
      </w:pPr>
      <w:r>
        <w:t>Financial Instrument</w:t>
      </w:r>
      <w:r>
        <w:t xml:space="preserve"> </w:t>
      </w:r>
      <w:r>
        <w:t>Categories</w:t>
      </w:r>
    </w:p>
    <w:p w:rsidR="000268DB" w:rsidRDefault="000268DB">
      <w:pPr>
        <w:pStyle w:val="BodyText"/>
        <w:spacing w:before="1"/>
        <w:rPr>
          <w:b/>
        </w:rPr>
      </w:pPr>
    </w:p>
    <w:p w:rsidR="000268DB" w:rsidRDefault="00743944">
      <w:pPr>
        <w:pStyle w:val="BodyText"/>
        <w:ind w:left="1133" w:right="574"/>
        <w:jc w:val="both"/>
      </w:pPr>
      <w:r>
        <w:t>Financial assets and financial liabilities are recognised in the statement of financial position when the Public Trustee becomes party to the contractual provisions of the financial instrument. The Public Trustee has the following categories of financial a</w:t>
      </w:r>
      <w:r>
        <w:t>ssets and financial</w:t>
      </w:r>
      <w:r>
        <w:rPr>
          <w:spacing w:val="-4"/>
        </w:rPr>
        <w:t xml:space="preserve"> </w:t>
      </w:r>
      <w:r>
        <w:t>liabilities:</w:t>
      </w:r>
    </w:p>
    <w:p w:rsidR="000268DB" w:rsidRDefault="000268DB">
      <w:pPr>
        <w:pStyle w:val="BodyText"/>
        <w:spacing w:before="4"/>
      </w:pPr>
    </w:p>
    <w:tbl>
      <w:tblPr>
        <w:tblW w:w="0" w:type="auto"/>
        <w:tblInd w:w="1040" w:type="dxa"/>
        <w:tblLayout w:type="fixed"/>
        <w:tblCellMar>
          <w:left w:w="0" w:type="dxa"/>
          <w:right w:w="0" w:type="dxa"/>
        </w:tblCellMar>
        <w:tblLook w:val="01E0" w:firstRow="1" w:lastRow="1" w:firstColumn="1" w:lastColumn="1" w:noHBand="0" w:noVBand="0"/>
      </w:tblPr>
      <w:tblGrid>
        <w:gridCol w:w="3486"/>
        <w:gridCol w:w="1562"/>
        <w:gridCol w:w="1281"/>
        <w:gridCol w:w="1274"/>
      </w:tblGrid>
      <w:tr w:rsidR="000268DB">
        <w:trPr>
          <w:trHeight w:val="456"/>
        </w:trPr>
        <w:tc>
          <w:tcPr>
            <w:tcW w:w="3486" w:type="dxa"/>
          </w:tcPr>
          <w:p w:rsidR="000268DB" w:rsidRDefault="000268DB">
            <w:pPr>
              <w:pStyle w:val="TableParagraph"/>
              <w:rPr>
                <w:rFonts w:ascii="Times New Roman"/>
                <w:sz w:val="20"/>
              </w:rPr>
            </w:pPr>
          </w:p>
        </w:tc>
        <w:tc>
          <w:tcPr>
            <w:tcW w:w="1562" w:type="dxa"/>
          </w:tcPr>
          <w:p w:rsidR="000268DB" w:rsidRDefault="000268DB">
            <w:pPr>
              <w:pStyle w:val="TableParagraph"/>
              <w:spacing w:before="4"/>
              <w:rPr>
                <w:sz w:val="19"/>
              </w:rPr>
            </w:pPr>
          </w:p>
          <w:p w:rsidR="000268DB" w:rsidRDefault="00743944">
            <w:pPr>
              <w:pStyle w:val="TableParagraph"/>
              <w:spacing w:line="214" w:lineRule="exact"/>
              <w:ind w:left="757" w:right="320"/>
              <w:jc w:val="center"/>
              <w:rPr>
                <w:b/>
                <w:sz w:val="20"/>
              </w:rPr>
            </w:pPr>
            <w:r>
              <w:rPr>
                <w:b/>
                <w:sz w:val="20"/>
              </w:rPr>
              <w:t>Note</w:t>
            </w:r>
          </w:p>
        </w:tc>
        <w:tc>
          <w:tcPr>
            <w:tcW w:w="1281" w:type="dxa"/>
            <w:shd w:val="clear" w:color="auto" w:fill="D9D9D9"/>
          </w:tcPr>
          <w:p w:rsidR="000268DB" w:rsidRDefault="00743944">
            <w:pPr>
              <w:pStyle w:val="TableParagraph"/>
              <w:spacing w:line="224" w:lineRule="exact"/>
              <w:ind w:left="729"/>
              <w:rPr>
                <w:b/>
                <w:sz w:val="20"/>
              </w:rPr>
            </w:pPr>
            <w:r>
              <w:rPr>
                <w:b/>
                <w:sz w:val="20"/>
              </w:rPr>
              <w:t>2017</w:t>
            </w:r>
          </w:p>
          <w:p w:rsidR="000268DB" w:rsidRDefault="00743944">
            <w:pPr>
              <w:pStyle w:val="TableParagraph"/>
              <w:spacing w:line="213" w:lineRule="exact"/>
              <w:ind w:left="672"/>
              <w:rPr>
                <w:b/>
                <w:sz w:val="20"/>
              </w:rPr>
            </w:pPr>
            <w:r>
              <w:rPr>
                <w:b/>
                <w:sz w:val="20"/>
              </w:rPr>
              <w:t>$’000</w:t>
            </w:r>
          </w:p>
        </w:tc>
        <w:tc>
          <w:tcPr>
            <w:tcW w:w="1274" w:type="dxa"/>
          </w:tcPr>
          <w:p w:rsidR="000268DB" w:rsidRDefault="00743944">
            <w:pPr>
              <w:pStyle w:val="TableParagraph"/>
              <w:spacing w:line="224" w:lineRule="exact"/>
              <w:ind w:left="725"/>
              <w:rPr>
                <w:b/>
                <w:sz w:val="20"/>
              </w:rPr>
            </w:pPr>
            <w:r>
              <w:rPr>
                <w:b/>
                <w:sz w:val="20"/>
              </w:rPr>
              <w:t>2016</w:t>
            </w:r>
          </w:p>
          <w:p w:rsidR="000268DB" w:rsidRDefault="00743944">
            <w:pPr>
              <w:pStyle w:val="TableParagraph"/>
              <w:spacing w:line="213" w:lineRule="exact"/>
              <w:ind w:left="667"/>
              <w:rPr>
                <w:b/>
                <w:sz w:val="20"/>
              </w:rPr>
            </w:pPr>
            <w:r>
              <w:rPr>
                <w:b/>
                <w:sz w:val="20"/>
              </w:rPr>
              <w:t>$’000</w:t>
            </w:r>
          </w:p>
        </w:tc>
      </w:tr>
      <w:tr w:rsidR="000268DB">
        <w:trPr>
          <w:trHeight w:val="231"/>
        </w:trPr>
        <w:tc>
          <w:tcPr>
            <w:tcW w:w="3486" w:type="dxa"/>
          </w:tcPr>
          <w:p w:rsidR="000268DB" w:rsidRDefault="00743944">
            <w:pPr>
              <w:pStyle w:val="TableParagraph"/>
              <w:spacing w:line="212" w:lineRule="exact"/>
              <w:ind w:left="200"/>
              <w:rPr>
                <w:b/>
                <w:sz w:val="20"/>
              </w:rPr>
            </w:pPr>
            <w:r>
              <w:rPr>
                <w:b/>
                <w:sz w:val="20"/>
              </w:rPr>
              <w:t>Financial Assets</w:t>
            </w:r>
          </w:p>
        </w:tc>
        <w:tc>
          <w:tcPr>
            <w:tcW w:w="1562" w:type="dxa"/>
          </w:tcPr>
          <w:p w:rsidR="000268DB" w:rsidRDefault="000268DB">
            <w:pPr>
              <w:pStyle w:val="TableParagraph"/>
              <w:rPr>
                <w:rFonts w:ascii="Times New Roman"/>
                <w:sz w:val="16"/>
              </w:rPr>
            </w:pPr>
          </w:p>
        </w:tc>
        <w:tc>
          <w:tcPr>
            <w:tcW w:w="1281" w:type="dxa"/>
            <w:shd w:val="clear" w:color="auto" w:fill="D9D9D9"/>
          </w:tcPr>
          <w:p w:rsidR="000268DB" w:rsidRDefault="000268DB">
            <w:pPr>
              <w:pStyle w:val="TableParagraph"/>
              <w:rPr>
                <w:rFonts w:ascii="Times New Roman"/>
                <w:sz w:val="16"/>
              </w:rPr>
            </w:pPr>
          </w:p>
        </w:tc>
        <w:tc>
          <w:tcPr>
            <w:tcW w:w="1274" w:type="dxa"/>
          </w:tcPr>
          <w:p w:rsidR="000268DB" w:rsidRDefault="000268DB">
            <w:pPr>
              <w:pStyle w:val="TableParagraph"/>
              <w:rPr>
                <w:rFonts w:ascii="Times New Roman"/>
                <w:sz w:val="16"/>
              </w:rPr>
            </w:pPr>
          </w:p>
        </w:tc>
      </w:tr>
      <w:tr w:rsidR="000268DB">
        <w:trPr>
          <w:trHeight w:val="231"/>
        </w:trPr>
        <w:tc>
          <w:tcPr>
            <w:tcW w:w="3486" w:type="dxa"/>
          </w:tcPr>
          <w:p w:rsidR="000268DB" w:rsidRDefault="00743944">
            <w:pPr>
              <w:pStyle w:val="TableParagraph"/>
              <w:spacing w:line="212" w:lineRule="exact"/>
              <w:ind w:left="200"/>
              <w:rPr>
                <w:sz w:val="20"/>
              </w:rPr>
            </w:pPr>
            <w:r>
              <w:rPr>
                <w:sz w:val="20"/>
              </w:rPr>
              <w:t>Cash and cash equivalents</w:t>
            </w:r>
          </w:p>
        </w:tc>
        <w:tc>
          <w:tcPr>
            <w:tcW w:w="1562" w:type="dxa"/>
          </w:tcPr>
          <w:p w:rsidR="000268DB" w:rsidRDefault="00743944">
            <w:pPr>
              <w:pStyle w:val="TableParagraph"/>
              <w:spacing w:line="212" w:lineRule="exact"/>
              <w:ind w:left="439"/>
              <w:jc w:val="center"/>
              <w:rPr>
                <w:sz w:val="20"/>
              </w:rPr>
            </w:pPr>
            <w:r>
              <w:rPr>
                <w:w w:val="99"/>
                <w:sz w:val="20"/>
              </w:rPr>
              <w:t>8</w:t>
            </w:r>
          </w:p>
        </w:tc>
        <w:tc>
          <w:tcPr>
            <w:tcW w:w="1281" w:type="dxa"/>
            <w:shd w:val="clear" w:color="auto" w:fill="D9D9D9"/>
          </w:tcPr>
          <w:p w:rsidR="000268DB" w:rsidRDefault="00743944">
            <w:pPr>
              <w:pStyle w:val="TableParagraph"/>
              <w:spacing w:line="212" w:lineRule="exact"/>
              <w:ind w:right="107"/>
              <w:jc w:val="right"/>
              <w:rPr>
                <w:sz w:val="20"/>
              </w:rPr>
            </w:pPr>
            <w:r>
              <w:rPr>
                <w:sz w:val="20"/>
              </w:rPr>
              <w:t>184,937</w:t>
            </w:r>
          </w:p>
        </w:tc>
        <w:tc>
          <w:tcPr>
            <w:tcW w:w="1274" w:type="dxa"/>
          </w:tcPr>
          <w:p w:rsidR="000268DB" w:rsidRDefault="00743944">
            <w:pPr>
              <w:pStyle w:val="TableParagraph"/>
              <w:spacing w:line="212" w:lineRule="exact"/>
              <w:ind w:right="105"/>
              <w:jc w:val="right"/>
              <w:rPr>
                <w:sz w:val="20"/>
              </w:rPr>
            </w:pPr>
            <w:r>
              <w:rPr>
                <w:sz w:val="20"/>
              </w:rPr>
              <w:t>176,551</w:t>
            </w:r>
          </w:p>
        </w:tc>
      </w:tr>
      <w:tr w:rsidR="000268DB">
        <w:trPr>
          <w:trHeight w:val="230"/>
        </w:trPr>
        <w:tc>
          <w:tcPr>
            <w:tcW w:w="3486" w:type="dxa"/>
          </w:tcPr>
          <w:p w:rsidR="000268DB" w:rsidRDefault="00743944">
            <w:pPr>
              <w:pStyle w:val="TableParagraph"/>
              <w:spacing w:line="210" w:lineRule="exact"/>
              <w:ind w:left="200"/>
              <w:rPr>
                <w:sz w:val="20"/>
              </w:rPr>
            </w:pPr>
            <w:r>
              <w:rPr>
                <w:sz w:val="20"/>
              </w:rPr>
              <w:t>Receivables</w:t>
            </w:r>
          </w:p>
        </w:tc>
        <w:tc>
          <w:tcPr>
            <w:tcW w:w="1562" w:type="dxa"/>
          </w:tcPr>
          <w:p w:rsidR="000268DB" w:rsidRDefault="00743944">
            <w:pPr>
              <w:pStyle w:val="TableParagraph"/>
              <w:spacing w:line="210" w:lineRule="exact"/>
              <w:ind w:left="439"/>
              <w:jc w:val="center"/>
              <w:rPr>
                <w:sz w:val="20"/>
              </w:rPr>
            </w:pPr>
            <w:r>
              <w:rPr>
                <w:w w:val="99"/>
                <w:sz w:val="20"/>
              </w:rPr>
              <w:t>9</w:t>
            </w:r>
          </w:p>
        </w:tc>
        <w:tc>
          <w:tcPr>
            <w:tcW w:w="1281" w:type="dxa"/>
            <w:shd w:val="clear" w:color="auto" w:fill="D9D9D9"/>
          </w:tcPr>
          <w:p w:rsidR="000268DB" w:rsidRDefault="00743944">
            <w:pPr>
              <w:pStyle w:val="TableParagraph"/>
              <w:spacing w:line="210" w:lineRule="exact"/>
              <w:ind w:right="107"/>
              <w:jc w:val="right"/>
              <w:rPr>
                <w:sz w:val="20"/>
              </w:rPr>
            </w:pPr>
            <w:r>
              <w:rPr>
                <w:sz w:val="20"/>
              </w:rPr>
              <w:t>14,369</w:t>
            </w:r>
          </w:p>
        </w:tc>
        <w:tc>
          <w:tcPr>
            <w:tcW w:w="1274" w:type="dxa"/>
          </w:tcPr>
          <w:p w:rsidR="000268DB" w:rsidRDefault="00743944">
            <w:pPr>
              <w:pStyle w:val="TableParagraph"/>
              <w:spacing w:line="210" w:lineRule="exact"/>
              <w:ind w:right="105"/>
              <w:jc w:val="right"/>
              <w:rPr>
                <w:sz w:val="20"/>
              </w:rPr>
            </w:pPr>
            <w:r>
              <w:rPr>
                <w:w w:val="95"/>
                <w:sz w:val="20"/>
              </w:rPr>
              <w:t>15,836</w:t>
            </w:r>
          </w:p>
        </w:tc>
      </w:tr>
      <w:tr w:rsidR="000268DB">
        <w:trPr>
          <w:trHeight w:val="227"/>
        </w:trPr>
        <w:tc>
          <w:tcPr>
            <w:tcW w:w="3486" w:type="dxa"/>
          </w:tcPr>
          <w:p w:rsidR="000268DB" w:rsidRDefault="00743944">
            <w:pPr>
              <w:pStyle w:val="TableParagraph"/>
              <w:spacing w:line="207" w:lineRule="exact"/>
              <w:ind w:left="200"/>
              <w:rPr>
                <w:sz w:val="20"/>
              </w:rPr>
            </w:pPr>
            <w:r>
              <w:rPr>
                <w:sz w:val="20"/>
              </w:rPr>
              <w:t>Other financial assets</w:t>
            </w:r>
          </w:p>
        </w:tc>
        <w:tc>
          <w:tcPr>
            <w:tcW w:w="1562" w:type="dxa"/>
          </w:tcPr>
          <w:p w:rsidR="000268DB" w:rsidRDefault="00743944">
            <w:pPr>
              <w:pStyle w:val="TableParagraph"/>
              <w:spacing w:line="207" w:lineRule="exact"/>
              <w:ind w:left="753" w:right="320"/>
              <w:jc w:val="center"/>
              <w:rPr>
                <w:sz w:val="20"/>
              </w:rPr>
            </w:pPr>
            <w:r>
              <w:rPr>
                <w:sz w:val="20"/>
              </w:rPr>
              <w:t>10</w:t>
            </w:r>
          </w:p>
        </w:tc>
        <w:tc>
          <w:tcPr>
            <w:tcW w:w="1281" w:type="dxa"/>
            <w:tcBorders>
              <w:bottom w:val="single" w:sz="4" w:space="0" w:color="000000"/>
            </w:tcBorders>
            <w:shd w:val="clear" w:color="auto" w:fill="D9D9D9"/>
          </w:tcPr>
          <w:p w:rsidR="000268DB" w:rsidRDefault="00743944">
            <w:pPr>
              <w:pStyle w:val="TableParagraph"/>
              <w:spacing w:line="207" w:lineRule="exact"/>
              <w:ind w:right="108"/>
              <w:jc w:val="right"/>
              <w:rPr>
                <w:sz w:val="20"/>
              </w:rPr>
            </w:pPr>
            <w:r>
              <w:rPr>
                <w:sz w:val="20"/>
              </w:rPr>
              <w:t>710,701</w:t>
            </w:r>
          </w:p>
        </w:tc>
        <w:tc>
          <w:tcPr>
            <w:tcW w:w="1274" w:type="dxa"/>
            <w:tcBorders>
              <w:bottom w:val="single" w:sz="4" w:space="0" w:color="000000"/>
            </w:tcBorders>
          </w:tcPr>
          <w:p w:rsidR="000268DB" w:rsidRDefault="00743944">
            <w:pPr>
              <w:pStyle w:val="TableParagraph"/>
              <w:spacing w:line="207" w:lineRule="exact"/>
              <w:ind w:right="105"/>
              <w:jc w:val="right"/>
              <w:rPr>
                <w:sz w:val="20"/>
              </w:rPr>
            </w:pPr>
            <w:r>
              <w:rPr>
                <w:sz w:val="20"/>
              </w:rPr>
              <w:t>702,338</w:t>
            </w:r>
          </w:p>
        </w:tc>
      </w:tr>
      <w:tr w:rsidR="000268DB">
        <w:trPr>
          <w:trHeight w:val="230"/>
        </w:trPr>
        <w:tc>
          <w:tcPr>
            <w:tcW w:w="3486" w:type="dxa"/>
          </w:tcPr>
          <w:p w:rsidR="000268DB" w:rsidRDefault="00743944">
            <w:pPr>
              <w:pStyle w:val="TableParagraph"/>
              <w:spacing w:line="210" w:lineRule="exact"/>
              <w:ind w:left="200"/>
              <w:rPr>
                <w:b/>
                <w:sz w:val="20"/>
              </w:rPr>
            </w:pPr>
            <w:r>
              <w:rPr>
                <w:b/>
                <w:sz w:val="20"/>
              </w:rPr>
              <w:t>Total Financial Assets</w:t>
            </w:r>
          </w:p>
        </w:tc>
        <w:tc>
          <w:tcPr>
            <w:tcW w:w="1562" w:type="dxa"/>
          </w:tcPr>
          <w:p w:rsidR="000268DB" w:rsidRDefault="000268DB">
            <w:pPr>
              <w:pStyle w:val="TableParagraph"/>
              <w:rPr>
                <w:rFonts w:ascii="Times New Roman"/>
                <w:sz w:val="16"/>
              </w:rPr>
            </w:pPr>
          </w:p>
        </w:tc>
        <w:tc>
          <w:tcPr>
            <w:tcW w:w="1281"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7"/>
              <w:jc w:val="right"/>
              <w:rPr>
                <w:b/>
                <w:sz w:val="20"/>
              </w:rPr>
            </w:pPr>
            <w:r>
              <w:rPr>
                <w:b/>
                <w:sz w:val="20"/>
              </w:rPr>
              <w:t>910,007</w:t>
            </w:r>
          </w:p>
        </w:tc>
        <w:tc>
          <w:tcPr>
            <w:tcW w:w="1274" w:type="dxa"/>
            <w:tcBorders>
              <w:top w:val="single" w:sz="4" w:space="0" w:color="000000"/>
              <w:bottom w:val="single" w:sz="4" w:space="0" w:color="000000"/>
            </w:tcBorders>
          </w:tcPr>
          <w:p w:rsidR="000268DB" w:rsidRDefault="00743944">
            <w:pPr>
              <w:pStyle w:val="TableParagraph"/>
              <w:spacing w:line="210" w:lineRule="exact"/>
              <w:ind w:right="105"/>
              <w:jc w:val="right"/>
              <w:rPr>
                <w:b/>
                <w:sz w:val="20"/>
              </w:rPr>
            </w:pPr>
            <w:r>
              <w:rPr>
                <w:b/>
                <w:sz w:val="20"/>
              </w:rPr>
              <w:t>894,725</w:t>
            </w:r>
          </w:p>
        </w:tc>
      </w:tr>
      <w:tr w:rsidR="000268DB">
        <w:trPr>
          <w:trHeight w:val="459"/>
        </w:trPr>
        <w:tc>
          <w:tcPr>
            <w:tcW w:w="3486" w:type="dxa"/>
          </w:tcPr>
          <w:p w:rsidR="000268DB" w:rsidRDefault="000268DB">
            <w:pPr>
              <w:pStyle w:val="TableParagraph"/>
              <w:spacing w:before="6"/>
              <w:rPr>
                <w:sz w:val="19"/>
              </w:rPr>
            </w:pPr>
          </w:p>
          <w:p w:rsidR="000268DB" w:rsidRDefault="00743944">
            <w:pPr>
              <w:pStyle w:val="TableParagraph"/>
              <w:spacing w:line="215" w:lineRule="exact"/>
              <w:ind w:left="200"/>
              <w:rPr>
                <w:b/>
                <w:sz w:val="20"/>
              </w:rPr>
            </w:pPr>
            <w:r>
              <w:rPr>
                <w:b/>
                <w:sz w:val="20"/>
              </w:rPr>
              <w:t>Financial Liabilities</w:t>
            </w:r>
          </w:p>
        </w:tc>
        <w:tc>
          <w:tcPr>
            <w:tcW w:w="1562" w:type="dxa"/>
          </w:tcPr>
          <w:p w:rsidR="000268DB" w:rsidRDefault="000268DB">
            <w:pPr>
              <w:pStyle w:val="TableParagraph"/>
              <w:rPr>
                <w:rFonts w:ascii="Times New Roman"/>
                <w:sz w:val="20"/>
              </w:rPr>
            </w:pPr>
          </w:p>
        </w:tc>
        <w:tc>
          <w:tcPr>
            <w:tcW w:w="1281" w:type="dxa"/>
            <w:tcBorders>
              <w:top w:val="single" w:sz="4" w:space="0" w:color="000000"/>
            </w:tcBorders>
            <w:shd w:val="clear" w:color="auto" w:fill="D9D9D9"/>
          </w:tcPr>
          <w:p w:rsidR="000268DB" w:rsidRDefault="000268DB">
            <w:pPr>
              <w:pStyle w:val="TableParagraph"/>
              <w:rPr>
                <w:rFonts w:ascii="Times New Roman"/>
                <w:sz w:val="20"/>
              </w:rPr>
            </w:pPr>
          </w:p>
        </w:tc>
        <w:tc>
          <w:tcPr>
            <w:tcW w:w="1274" w:type="dxa"/>
            <w:tcBorders>
              <w:top w:val="single" w:sz="4" w:space="0" w:color="000000"/>
            </w:tcBorders>
          </w:tcPr>
          <w:p w:rsidR="000268DB" w:rsidRDefault="000268DB">
            <w:pPr>
              <w:pStyle w:val="TableParagraph"/>
              <w:rPr>
                <w:rFonts w:ascii="Times New Roman"/>
                <w:sz w:val="20"/>
              </w:rPr>
            </w:pPr>
          </w:p>
        </w:tc>
      </w:tr>
      <w:tr w:rsidR="000268DB">
        <w:trPr>
          <w:trHeight w:val="461"/>
        </w:trPr>
        <w:tc>
          <w:tcPr>
            <w:tcW w:w="3486" w:type="dxa"/>
          </w:tcPr>
          <w:p w:rsidR="000268DB" w:rsidRDefault="00743944">
            <w:pPr>
              <w:pStyle w:val="TableParagraph"/>
              <w:spacing w:before="1" w:line="230" w:lineRule="exact"/>
              <w:ind w:left="200" w:right="615"/>
              <w:rPr>
                <w:sz w:val="20"/>
              </w:rPr>
            </w:pPr>
            <w:r>
              <w:rPr>
                <w:sz w:val="20"/>
              </w:rPr>
              <w:t>Deposits held in trust Payables</w:t>
            </w:r>
          </w:p>
        </w:tc>
        <w:tc>
          <w:tcPr>
            <w:tcW w:w="1562" w:type="dxa"/>
          </w:tcPr>
          <w:p w:rsidR="000268DB" w:rsidRDefault="00743944">
            <w:pPr>
              <w:pStyle w:val="TableParagraph"/>
              <w:spacing w:line="228" w:lineRule="exact"/>
              <w:ind w:left="753" w:right="320"/>
              <w:jc w:val="center"/>
              <w:rPr>
                <w:sz w:val="20"/>
              </w:rPr>
            </w:pPr>
            <w:r>
              <w:rPr>
                <w:sz w:val="20"/>
              </w:rPr>
              <w:t>12</w:t>
            </w:r>
          </w:p>
        </w:tc>
        <w:tc>
          <w:tcPr>
            <w:tcW w:w="1281" w:type="dxa"/>
            <w:tcBorders>
              <w:bottom w:val="single" w:sz="4" w:space="0" w:color="000000"/>
            </w:tcBorders>
            <w:shd w:val="clear" w:color="auto" w:fill="D9D9D9"/>
          </w:tcPr>
          <w:p w:rsidR="000268DB" w:rsidRDefault="00743944">
            <w:pPr>
              <w:pStyle w:val="TableParagraph"/>
              <w:spacing w:line="228" w:lineRule="exact"/>
              <w:ind w:left="451"/>
              <w:rPr>
                <w:sz w:val="20"/>
              </w:rPr>
            </w:pPr>
            <w:r>
              <w:rPr>
                <w:sz w:val="20"/>
              </w:rPr>
              <w:t>728,872</w:t>
            </w:r>
          </w:p>
          <w:p w:rsidR="000268DB" w:rsidRDefault="00743944">
            <w:pPr>
              <w:pStyle w:val="TableParagraph"/>
              <w:spacing w:line="213" w:lineRule="exact"/>
              <w:ind w:left="672"/>
              <w:rPr>
                <w:sz w:val="20"/>
              </w:rPr>
            </w:pPr>
            <w:r>
              <w:rPr>
                <w:sz w:val="20"/>
              </w:rPr>
              <w:t>7,198</w:t>
            </w:r>
          </w:p>
        </w:tc>
        <w:tc>
          <w:tcPr>
            <w:tcW w:w="1274" w:type="dxa"/>
            <w:tcBorders>
              <w:bottom w:val="single" w:sz="4" w:space="0" w:color="000000"/>
            </w:tcBorders>
          </w:tcPr>
          <w:p w:rsidR="000268DB" w:rsidRDefault="00743944">
            <w:pPr>
              <w:pStyle w:val="TableParagraph"/>
              <w:spacing w:line="228" w:lineRule="exact"/>
              <w:ind w:left="446"/>
              <w:rPr>
                <w:sz w:val="20"/>
              </w:rPr>
            </w:pPr>
            <w:r>
              <w:rPr>
                <w:sz w:val="20"/>
              </w:rPr>
              <w:t>718,603</w:t>
            </w:r>
          </w:p>
          <w:p w:rsidR="000268DB" w:rsidRDefault="00743944">
            <w:pPr>
              <w:pStyle w:val="TableParagraph"/>
              <w:spacing w:line="213" w:lineRule="exact"/>
              <w:ind w:left="667"/>
              <w:rPr>
                <w:sz w:val="20"/>
              </w:rPr>
            </w:pPr>
            <w:r>
              <w:rPr>
                <w:sz w:val="20"/>
              </w:rPr>
              <w:t>2,719</w:t>
            </w:r>
          </w:p>
        </w:tc>
      </w:tr>
      <w:tr w:rsidR="000268DB">
        <w:trPr>
          <w:trHeight w:val="229"/>
        </w:trPr>
        <w:tc>
          <w:tcPr>
            <w:tcW w:w="3486" w:type="dxa"/>
          </w:tcPr>
          <w:p w:rsidR="000268DB" w:rsidRDefault="00743944">
            <w:pPr>
              <w:pStyle w:val="TableParagraph"/>
              <w:spacing w:line="210" w:lineRule="exact"/>
              <w:ind w:left="200"/>
              <w:rPr>
                <w:b/>
                <w:sz w:val="20"/>
              </w:rPr>
            </w:pPr>
            <w:r>
              <w:rPr>
                <w:b/>
                <w:sz w:val="20"/>
              </w:rPr>
              <w:t>Total Financial Liabilities</w:t>
            </w:r>
          </w:p>
        </w:tc>
        <w:tc>
          <w:tcPr>
            <w:tcW w:w="1562" w:type="dxa"/>
          </w:tcPr>
          <w:p w:rsidR="000268DB" w:rsidRDefault="000268DB">
            <w:pPr>
              <w:pStyle w:val="TableParagraph"/>
              <w:rPr>
                <w:rFonts w:ascii="Times New Roman"/>
                <w:sz w:val="16"/>
              </w:rPr>
            </w:pPr>
          </w:p>
        </w:tc>
        <w:tc>
          <w:tcPr>
            <w:tcW w:w="1281" w:type="dxa"/>
            <w:tcBorders>
              <w:top w:val="single" w:sz="4" w:space="0" w:color="000000"/>
              <w:bottom w:val="single" w:sz="4" w:space="0" w:color="000000"/>
            </w:tcBorders>
            <w:shd w:val="clear" w:color="auto" w:fill="D9D9D9"/>
          </w:tcPr>
          <w:p w:rsidR="000268DB" w:rsidRDefault="00743944">
            <w:pPr>
              <w:pStyle w:val="TableParagraph"/>
              <w:spacing w:line="210" w:lineRule="exact"/>
              <w:ind w:right="107"/>
              <w:jc w:val="right"/>
              <w:rPr>
                <w:b/>
                <w:sz w:val="20"/>
              </w:rPr>
            </w:pPr>
            <w:r>
              <w:rPr>
                <w:b/>
                <w:sz w:val="20"/>
              </w:rPr>
              <w:t>736,070</w:t>
            </w:r>
          </w:p>
        </w:tc>
        <w:tc>
          <w:tcPr>
            <w:tcW w:w="1274" w:type="dxa"/>
            <w:tcBorders>
              <w:top w:val="single" w:sz="4" w:space="0" w:color="000000"/>
              <w:bottom w:val="single" w:sz="4" w:space="0" w:color="000000"/>
            </w:tcBorders>
          </w:tcPr>
          <w:p w:rsidR="000268DB" w:rsidRDefault="00743944">
            <w:pPr>
              <w:pStyle w:val="TableParagraph"/>
              <w:spacing w:line="210" w:lineRule="exact"/>
              <w:ind w:right="105"/>
              <w:jc w:val="right"/>
              <w:rPr>
                <w:b/>
                <w:sz w:val="20"/>
              </w:rPr>
            </w:pPr>
            <w:r>
              <w:rPr>
                <w:b/>
                <w:sz w:val="20"/>
              </w:rPr>
              <w:t>721,322</w:t>
            </w:r>
          </w:p>
        </w:tc>
      </w:tr>
    </w:tbl>
    <w:p w:rsidR="000268DB" w:rsidRDefault="000268DB">
      <w:pPr>
        <w:pStyle w:val="BodyText"/>
        <w:rPr>
          <w:sz w:val="22"/>
        </w:rPr>
      </w:pPr>
    </w:p>
    <w:p w:rsidR="000268DB" w:rsidRDefault="000268DB">
      <w:pPr>
        <w:pStyle w:val="BodyText"/>
        <w:spacing w:before="9"/>
        <w:rPr>
          <w:sz w:val="17"/>
        </w:rPr>
      </w:pPr>
    </w:p>
    <w:p w:rsidR="000268DB" w:rsidRDefault="00743944">
      <w:pPr>
        <w:pStyle w:val="BodyText"/>
        <w:ind w:left="1274" w:right="1343"/>
      </w:pPr>
      <w:r>
        <w:t>No financial assets and liabilities have been offset and presented net in the statement of financial position.</w:t>
      </w:r>
    </w:p>
    <w:p w:rsidR="000268DB" w:rsidRDefault="000268DB">
      <w:pPr>
        <w:pStyle w:val="BodyText"/>
        <w:rPr>
          <w:sz w:val="22"/>
        </w:rPr>
      </w:pPr>
    </w:p>
    <w:p w:rsidR="000268DB" w:rsidRDefault="000268DB">
      <w:pPr>
        <w:pStyle w:val="BodyText"/>
        <w:spacing w:before="9"/>
        <w:rPr>
          <w:sz w:val="17"/>
        </w:rPr>
      </w:pPr>
    </w:p>
    <w:p w:rsidR="000268DB" w:rsidRDefault="00743944">
      <w:pPr>
        <w:pStyle w:val="Heading9"/>
        <w:ind w:left="1274"/>
      </w:pPr>
      <w:r>
        <w:rPr>
          <w:sz w:val="21"/>
        </w:rPr>
        <w:t xml:space="preserve">b) </w:t>
      </w:r>
      <w:r>
        <w:t>Financial Risks Management</w:t>
      </w:r>
    </w:p>
    <w:p w:rsidR="000268DB" w:rsidRDefault="000268DB">
      <w:pPr>
        <w:pStyle w:val="BodyText"/>
        <w:spacing w:before="10"/>
        <w:rPr>
          <w:b/>
          <w:sz w:val="19"/>
        </w:rPr>
      </w:pPr>
    </w:p>
    <w:p w:rsidR="000268DB" w:rsidRDefault="00743944">
      <w:pPr>
        <w:ind w:left="1274"/>
        <w:rPr>
          <w:i/>
          <w:sz w:val="20"/>
        </w:rPr>
      </w:pPr>
      <w:r>
        <w:rPr>
          <w:i/>
          <w:sz w:val="20"/>
        </w:rPr>
        <w:t>(i) Risk Exposure</w:t>
      </w:r>
    </w:p>
    <w:p w:rsidR="000268DB" w:rsidRDefault="000268DB">
      <w:pPr>
        <w:pStyle w:val="BodyText"/>
        <w:spacing w:before="1"/>
        <w:rPr>
          <w:i/>
        </w:rPr>
      </w:pPr>
    </w:p>
    <w:p w:rsidR="000268DB" w:rsidRDefault="00743944">
      <w:pPr>
        <w:pStyle w:val="BodyText"/>
        <w:ind w:left="1274"/>
      </w:pPr>
      <w:r>
        <w:t>The Public Trustee’s activities expose it to a variety of financial risks as set out in the following table:</w:t>
      </w:r>
    </w:p>
    <w:p w:rsidR="000268DB" w:rsidRDefault="000268DB">
      <w:pPr>
        <w:pStyle w:val="BodyText"/>
        <w:spacing w:before="3" w:after="1"/>
      </w:pPr>
    </w:p>
    <w:tbl>
      <w:tblPr>
        <w:tblW w:w="0" w:type="auto"/>
        <w:tblInd w:w="1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4"/>
        <w:gridCol w:w="4198"/>
        <w:gridCol w:w="3987"/>
      </w:tblGrid>
      <w:tr w:rsidR="000268DB">
        <w:trPr>
          <w:trHeight w:val="460"/>
        </w:trPr>
        <w:tc>
          <w:tcPr>
            <w:tcW w:w="1174" w:type="dxa"/>
          </w:tcPr>
          <w:p w:rsidR="000268DB" w:rsidRDefault="00743944">
            <w:pPr>
              <w:pStyle w:val="TableParagraph"/>
              <w:spacing w:line="224" w:lineRule="exact"/>
              <w:ind w:left="110"/>
              <w:rPr>
                <w:b/>
                <w:sz w:val="20"/>
              </w:rPr>
            </w:pPr>
            <w:r>
              <w:rPr>
                <w:b/>
                <w:sz w:val="20"/>
              </w:rPr>
              <w:t>Risk</w:t>
            </w:r>
          </w:p>
          <w:p w:rsidR="000268DB" w:rsidRDefault="00743944">
            <w:pPr>
              <w:pStyle w:val="TableParagraph"/>
              <w:spacing w:line="215" w:lineRule="exact"/>
              <w:ind w:left="110"/>
              <w:rPr>
                <w:b/>
                <w:sz w:val="20"/>
              </w:rPr>
            </w:pPr>
            <w:r>
              <w:rPr>
                <w:b/>
                <w:sz w:val="20"/>
              </w:rPr>
              <w:t>Exposure</w:t>
            </w:r>
          </w:p>
        </w:tc>
        <w:tc>
          <w:tcPr>
            <w:tcW w:w="4198" w:type="dxa"/>
          </w:tcPr>
          <w:p w:rsidR="000268DB" w:rsidRDefault="00743944">
            <w:pPr>
              <w:pStyle w:val="TableParagraph"/>
              <w:spacing w:line="224" w:lineRule="exact"/>
              <w:ind w:left="107"/>
              <w:rPr>
                <w:b/>
                <w:sz w:val="20"/>
              </w:rPr>
            </w:pPr>
            <w:r>
              <w:rPr>
                <w:b/>
                <w:sz w:val="20"/>
              </w:rPr>
              <w:t>Definition</w:t>
            </w:r>
          </w:p>
        </w:tc>
        <w:tc>
          <w:tcPr>
            <w:tcW w:w="3987" w:type="dxa"/>
          </w:tcPr>
          <w:p w:rsidR="000268DB" w:rsidRDefault="00743944">
            <w:pPr>
              <w:pStyle w:val="TableParagraph"/>
              <w:spacing w:line="224" w:lineRule="exact"/>
              <w:ind w:left="106"/>
              <w:rPr>
                <w:b/>
                <w:sz w:val="20"/>
              </w:rPr>
            </w:pPr>
            <w:r>
              <w:rPr>
                <w:b/>
                <w:sz w:val="20"/>
              </w:rPr>
              <w:t>Exposure</w:t>
            </w:r>
          </w:p>
        </w:tc>
      </w:tr>
      <w:tr w:rsidR="000268DB">
        <w:trPr>
          <w:trHeight w:val="1149"/>
        </w:trPr>
        <w:tc>
          <w:tcPr>
            <w:tcW w:w="1174" w:type="dxa"/>
          </w:tcPr>
          <w:p w:rsidR="000268DB" w:rsidRDefault="000268DB">
            <w:pPr>
              <w:pStyle w:val="TableParagraph"/>
              <w:spacing w:before="9"/>
              <w:rPr>
                <w:sz w:val="29"/>
              </w:rPr>
            </w:pPr>
          </w:p>
          <w:p w:rsidR="000268DB" w:rsidRDefault="00743944">
            <w:pPr>
              <w:pStyle w:val="TableParagraph"/>
              <w:ind w:left="110" w:right="295"/>
              <w:rPr>
                <w:sz w:val="20"/>
              </w:rPr>
            </w:pPr>
            <w:r>
              <w:rPr>
                <w:sz w:val="20"/>
              </w:rPr>
              <w:t>Credit Risk</w:t>
            </w:r>
          </w:p>
        </w:tc>
        <w:tc>
          <w:tcPr>
            <w:tcW w:w="4198" w:type="dxa"/>
          </w:tcPr>
          <w:p w:rsidR="000268DB" w:rsidRDefault="00743944">
            <w:pPr>
              <w:pStyle w:val="TableParagraph"/>
              <w:ind w:left="107" w:right="94"/>
              <w:jc w:val="both"/>
              <w:rPr>
                <w:sz w:val="20"/>
              </w:rPr>
            </w:pPr>
            <w:r>
              <w:rPr>
                <w:sz w:val="20"/>
              </w:rPr>
              <w:t>Credit risk exposure refers to the situation where the Public Trustee may incur financial loss as a result of another party to a financial</w:t>
            </w:r>
          </w:p>
          <w:p w:rsidR="000268DB" w:rsidRDefault="00743944">
            <w:pPr>
              <w:pStyle w:val="TableParagraph"/>
              <w:spacing w:before="3" w:line="228" w:lineRule="exact"/>
              <w:ind w:left="107" w:right="96"/>
              <w:jc w:val="both"/>
              <w:rPr>
                <w:sz w:val="20"/>
              </w:rPr>
            </w:pPr>
            <w:r>
              <w:rPr>
                <w:sz w:val="20"/>
              </w:rPr>
              <w:t>instrument failing to discharge their obligation.</w:t>
            </w:r>
          </w:p>
        </w:tc>
        <w:tc>
          <w:tcPr>
            <w:tcW w:w="3987" w:type="dxa"/>
          </w:tcPr>
          <w:p w:rsidR="000268DB" w:rsidRDefault="000268DB">
            <w:pPr>
              <w:pStyle w:val="TableParagraph"/>
              <w:spacing w:before="8"/>
              <w:rPr>
                <w:sz w:val="19"/>
              </w:rPr>
            </w:pPr>
          </w:p>
          <w:p w:rsidR="000268DB" w:rsidRDefault="00743944">
            <w:pPr>
              <w:pStyle w:val="TableParagraph"/>
              <w:spacing w:before="1"/>
              <w:ind w:left="106" w:right="94"/>
              <w:jc w:val="both"/>
              <w:rPr>
                <w:sz w:val="20"/>
              </w:rPr>
            </w:pPr>
            <w:r>
              <w:rPr>
                <w:sz w:val="20"/>
              </w:rPr>
              <w:t>The Public Trustee is exposed to credit risk in respect of its rec</w:t>
            </w:r>
            <w:r>
              <w:rPr>
                <w:sz w:val="20"/>
              </w:rPr>
              <w:t>eivables and other financial</w:t>
            </w:r>
            <w:r>
              <w:rPr>
                <w:spacing w:val="-3"/>
                <w:sz w:val="20"/>
              </w:rPr>
              <w:t xml:space="preserve"> </w:t>
            </w:r>
            <w:r>
              <w:rPr>
                <w:sz w:val="20"/>
              </w:rPr>
              <w:t>assets.</w:t>
            </w:r>
          </w:p>
        </w:tc>
      </w:tr>
      <w:tr w:rsidR="000268DB">
        <w:trPr>
          <w:trHeight w:val="1151"/>
        </w:trPr>
        <w:tc>
          <w:tcPr>
            <w:tcW w:w="1174" w:type="dxa"/>
          </w:tcPr>
          <w:p w:rsidR="000268DB" w:rsidRDefault="000268DB">
            <w:pPr>
              <w:pStyle w:val="TableParagraph"/>
              <w:spacing w:before="9"/>
              <w:rPr>
                <w:sz w:val="29"/>
              </w:rPr>
            </w:pPr>
          </w:p>
          <w:p w:rsidR="000268DB" w:rsidRDefault="00743944">
            <w:pPr>
              <w:pStyle w:val="TableParagraph"/>
              <w:ind w:left="110" w:right="295"/>
              <w:rPr>
                <w:sz w:val="20"/>
              </w:rPr>
            </w:pPr>
            <w:r>
              <w:rPr>
                <w:sz w:val="20"/>
              </w:rPr>
              <w:t>Liquidity Risk</w:t>
            </w:r>
          </w:p>
        </w:tc>
        <w:tc>
          <w:tcPr>
            <w:tcW w:w="4198" w:type="dxa"/>
          </w:tcPr>
          <w:p w:rsidR="000268DB" w:rsidRDefault="00743944">
            <w:pPr>
              <w:pStyle w:val="TableParagraph"/>
              <w:spacing w:line="230" w:lineRule="exact"/>
              <w:ind w:left="107" w:right="94"/>
              <w:jc w:val="both"/>
              <w:rPr>
                <w:sz w:val="20"/>
              </w:rPr>
            </w:pPr>
            <w:r>
              <w:rPr>
                <w:sz w:val="20"/>
              </w:rPr>
              <w:t>Liquidity risk refers to the situation where the Public Trustee may encounter difficulty in meeting obligations associated with financial liabilities that are settled by delivering cash or another financial</w:t>
            </w:r>
            <w:r>
              <w:rPr>
                <w:spacing w:val="-3"/>
                <w:sz w:val="20"/>
              </w:rPr>
              <w:t xml:space="preserve"> </w:t>
            </w:r>
            <w:r>
              <w:rPr>
                <w:sz w:val="20"/>
              </w:rPr>
              <w:t>asset.</w:t>
            </w:r>
          </w:p>
        </w:tc>
        <w:tc>
          <w:tcPr>
            <w:tcW w:w="3987" w:type="dxa"/>
          </w:tcPr>
          <w:p w:rsidR="000268DB" w:rsidRDefault="000268DB">
            <w:pPr>
              <w:pStyle w:val="TableParagraph"/>
              <w:spacing w:before="8"/>
              <w:rPr>
                <w:sz w:val="19"/>
              </w:rPr>
            </w:pPr>
          </w:p>
          <w:p w:rsidR="000268DB" w:rsidRDefault="00743944">
            <w:pPr>
              <w:pStyle w:val="TableParagraph"/>
              <w:spacing w:before="1"/>
              <w:ind w:left="106" w:right="91"/>
              <w:jc w:val="both"/>
              <w:rPr>
                <w:sz w:val="20"/>
              </w:rPr>
            </w:pPr>
            <w:r>
              <w:rPr>
                <w:sz w:val="20"/>
              </w:rPr>
              <w:t>The Public Trustee is exposed to liquidity risk in respect of its payables, other financial assets and deposits held in trust.</w:t>
            </w:r>
          </w:p>
        </w:tc>
      </w:tr>
      <w:tr w:rsidR="000268DB">
        <w:trPr>
          <w:trHeight w:val="2298"/>
        </w:trPr>
        <w:tc>
          <w:tcPr>
            <w:tcW w:w="1174" w:type="dxa"/>
          </w:tcPr>
          <w:p w:rsidR="000268DB" w:rsidRDefault="000268DB">
            <w:pPr>
              <w:pStyle w:val="TableParagraph"/>
            </w:pPr>
          </w:p>
          <w:p w:rsidR="000268DB" w:rsidRDefault="000268DB">
            <w:pPr>
              <w:pStyle w:val="TableParagraph"/>
            </w:pPr>
          </w:p>
          <w:p w:rsidR="000268DB" w:rsidRDefault="000268DB">
            <w:pPr>
              <w:pStyle w:val="TableParagraph"/>
            </w:pPr>
          </w:p>
          <w:p w:rsidR="000268DB" w:rsidRDefault="00743944">
            <w:pPr>
              <w:pStyle w:val="TableParagraph"/>
              <w:spacing w:before="157"/>
              <w:ind w:left="110" w:right="417"/>
              <w:rPr>
                <w:sz w:val="20"/>
              </w:rPr>
            </w:pPr>
            <w:r>
              <w:rPr>
                <w:sz w:val="20"/>
              </w:rPr>
              <w:t>Market Risk</w:t>
            </w:r>
          </w:p>
        </w:tc>
        <w:tc>
          <w:tcPr>
            <w:tcW w:w="4198" w:type="dxa"/>
          </w:tcPr>
          <w:p w:rsidR="000268DB" w:rsidRDefault="00743944">
            <w:pPr>
              <w:pStyle w:val="TableParagraph"/>
              <w:ind w:left="107" w:right="89"/>
              <w:jc w:val="both"/>
              <w:rPr>
                <w:sz w:val="20"/>
              </w:rPr>
            </w:pPr>
            <w:r>
              <w:rPr>
                <w:sz w:val="20"/>
              </w:rPr>
              <w:t>The risk that the fair value or future cash flows of a financial instrument will fluctuate because of changes in market prices. Market risk comprises three types of risk: currency risk, interest rate risk and other price risk.</w:t>
            </w:r>
          </w:p>
          <w:p w:rsidR="000268DB" w:rsidRDefault="000268DB">
            <w:pPr>
              <w:pStyle w:val="TableParagraph"/>
              <w:spacing w:before="8"/>
              <w:rPr>
                <w:sz w:val="19"/>
              </w:rPr>
            </w:pPr>
          </w:p>
          <w:p w:rsidR="000268DB" w:rsidRDefault="00743944">
            <w:pPr>
              <w:pStyle w:val="TableParagraph"/>
              <w:ind w:left="107" w:right="93"/>
              <w:jc w:val="both"/>
              <w:rPr>
                <w:sz w:val="20"/>
              </w:rPr>
            </w:pPr>
            <w:r>
              <w:rPr>
                <w:sz w:val="20"/>
              </w:rPr>
              <w:t>Interest rate risk is the ri</w:t>
            </w:r>
            <w:r>
              <w:rPr>
                <w:sz w:val="20"/>
              </w:rPr>
              <w:t>sk that the fair value or future cash flows of a financial instrument</w:t>
            </w:r>
          </w:p>
          <w:p w:rsidR="000268DB" w:rsidRDefault="00743944">
            <w:pPr>
              <w:pStyle w:val="TableParagraph"/>
              <w:spacing w:before="2" w:line="230" w:lineRule="exact"/>
              <w:ind w:left="107" w:right="93"/>
              <w:jc w:val="both"/>
              <w:rPr>
                <w:sz w:val="20"/>
              </w:rPr>
            </w:pPr>
            <w:r>
              <w:rPr>
                <w:sz w:val="20"/>
              </w:rPr>
              <w:t>will fluctuate due to changes in market interest rates.</w:t>
            </w:r>
          </w:p>
        </w:tc>
        <w:tc>
          <w:tcPr>
            <w:tcW w:w="3987" w:type="dxa"/>
          </w:tcPr>
          <w:p w:rsidR="000268DB" w:rsidRDefault="00743944">
            <w:pPr>
              <w:pStyle w:val="TableParagraph"/>
              <w:ind w:left="106" w:right="92"/>
              <w:jc w:val="both"/>
              <w:rPr>
                <w:sz w:val="20"/>
              </w:rPr>
            </w:pPr>
            <w:r>
              <w:rPr>
                <w:sz w:val="20"/>
              </w:rPr>
              <w:t>The Public Trustee does not trade in foreign currency and is not materially exposed to commodity price changes or other market pri</w:t>
            </w:r>
            <w:r>
              <w:rPr>
                <w:sz w:val="20"/>
              </w:rPr>
              <w:t>ces.</w:t>
            </w:r>
          </w:p>
          <w:p w:rsidR="000268DB" w:rsidRDefault="000268DB">
            <w:pPr>
              <w:pStyle w:val="TableParagraph"/>
              <w:spacing w:before="8"/>
              <w:rPr>
                <w:sz w:val="19"/>
              </w:rPr>
            </w:pPr>
          </w:p>
          <w:p w:rsidR="000268DB" w:rsidRDefault="00743944">
            <w:pPr>
              <w:pStyle w:val="TableParagraph"/>
              <w:ind w:left="106" w:right="93"/>
              <w:jc w:val="both"/>
              <w:rPr>
                <w:sz w:val="20"/>
              </w:rPr>
            </w:pPr>
            <w:r>
              <w:rPr>
                <w:sz w:val="20"/>
              </w:rPr>
              <w:t>The organisation is exposed to interest rate risk through its cash deposited in interest bearing accounts, holding of financial assets and interest payable on</w:t>
            </w:r>
          </w:p>
          <w:p w:rsidR="000268DB" w:rsidRDefault="00743944">
            <w:pPr>
              <w:pStyle w:val="TableParagraph"/>
              <w:spacing w:line="212" w:lineRule="exact"/>
              <w:ind w:left="106"/>
              <w:jc w:val="both"/>
              <w:rPr>
                <w:sz w:val="20"/>
              </w:rPr>
            </w:pPr>
            <w:r>
              <w:rPr>
                <w:sz w:val="20"/>
              </w:rPr>
              <w:t>deposits held in trust.</w:t>
            </w:r>
          </w:p>
        </w:tc>
      </w:tr>
    </w:tbl>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spacing w:before="3"/>
        <w:rPr>
          <w:sz w:val="27"/>
        </w:rPr>
      </w:pPr>
    </w:p>
    <w:p w:rsidR="000268DB" w:rsidRDefault="00743944">
      <w:pPr>
        <w:pStyle w:val="Heading8"/>
        <w:spacing w:before="0"/>
        <w:jc w:val="both"/>
      </w:pPr>
      <w:r>
        <w:t>FS24</w:t>
      </w:r>
    </w:p>
    <w:p w:rsidR="000268DB" w:rsidRDefault="000268DB">
      <w:pPr>
        <w:jc w:val="both"/>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19. Financial Risks Disclosures (Continued)</w:t>
      </w:r>
    </w:p>
    <w:p w:rsidR="000268DB" w:rsidRDefault="000268DB">
      <w:pPr>
        <w:pStyle w:val="BodyText"/>
        <w:spacing w:before="1"/>
        <w:rPr>
          <w:b/>
        </w:rPr>
      </w:pPr>
    </w:p>
    <w:p w:rsidR="000268DB" w:rsidRDefault="00743944">
      <w:pPr>
        <w:pStyle w:val="Heading9"/>
        <w:numPr>
          <w:ilvl w:val="0"/>
          <w:numId w:val="61"/>
        </w:numPr>
        <w:tabs>
          <w:tab w:val="left" w:pos="1614"/>
          <w:tab w:val="left" w:pos="1616"/>
        </w:tabs>
        <w:ind w:left="1615" w:hanging="483"/>
      </w:pPr>
      <w:r>
        <w:t>Financial Risks Management</w:t>
      </w:r>
      <w:r>
        <w:rPr>
          <w:spacing w:val="-1"/>
        </w:rPr>
        <w:t xml:space="preserve"> </w:t>
      </w:r>
      <w:r>
        <w:t>(Continued)</w:t>
      </w:r>
    </w:p>
    <w:p w:rsidR="000268DB" w:rsidRDefault="000268DB">
      <w:pPr>
        <w:pStyle w:val="BodyText"/>
        <w:spacing w:before="10"/>
        <w:rPr>
          <w:b/>
          <w:sz w:val="19"/>
        </w:rPr>
      </w:pPr>
    </w:p>
    <w:p w:rsidR="000268DB" w:rsidRDefault="00743944">
      <w:pPr>
        <w:tabs>
          <w:tab w:val="left" w:pos="1559"/>
        </w:tabs>
        <w:ind w:left="1130"/>
        <w:rPr>
          <w:i/>
          <w:sz w:val="20"/>
        </w:rPr>
      </w:pPr>
      <w:r>
        <w:rPr>
          <w:i/>
          <w:sz w:val="20"/>
        </w:rPr>
        <w:t>ii.</w:t>
      </w:r>
      <w:r>
        <w:rPr>
          <w:i/>
          <w:sz w:val="20"/>
        </w:rPr>
        <w:tab/>
        <w:t>Risk Management</w:t>
      </w:r>
      <w:r>
        <w:rPr>
          <w:i/>
          <w:sz w:val="20"/>
        </w:rPr>
        <w:t xml:space="preserve"> </w:t>
      </w:r>
      <w:r>
        <w:rPr>
          <w:i/>
          <w:sz w:val="20"/>
        </w:rPr>
        <w:t>Strategies</w:t>
      </w:r>
    </w:p>
    <w:p w:rsidR="000268DB" w:rsidRDefault="000268DB">
      <w:pPr>
        <w:pStyle w:val="BodyText"/>
        <w:spacing w:before="3"/>
        <w:rPr>
          <w:i/>
        </w:rPr>
      </w:pPr>
    </w:p>
    <w:p w:rsidR="000268DB" w:rsidRDefault="00743944">
      <w:pPr>
        <w:pStyle w:val="BodyText"/>
        <w:ind w:left="1132" w:right="576"/>
        <w:jc w:val="both"/>
      </w:pPr>
      <w:r>
        <w:t>All financial risk is managed by the Investment Services Program under policies approved by the Public Trust Office Investment Board (Investment Board). The Investment Board approves written policies in respect of credit risk, liquidity risk and market ris</w:t>
      </w:r>
      <w:r>
        <w:t>k. The Public Trustee’s risk management program focuses on ensuring compliance with the overall risk management framework set by the Investment Board and seeks to maximise the returns derived for prudent levels of risk.</w:t>
      </w:r>
    </w:p>
    <w:p w:rsidR="000268DB" w:rsidRDefault="000268DB">
      <w:pPr>
        <w:pStyle w:val="BodyText"/>
        <w:spacing w:before="1"/>
      </w:pPr>
    </w:p>
    <w:p w:rsidR="000268DB" w:rsidRDefault="00743944">
      <w:pPr>
        <w:pStyle w:val="BodyText"/>
        <w:ind w:left="1132" w:right="576"/>
        <w:jc w:val="both"/>
      </w:pPr>
      <w:r>
        <w:t>The performance of investments is m</w:t>
      </w:r>
      <w:r>
        <w:t>onitored by the Investment Board on a monthly basis. The Investment Board monitors financial risks using a variety of methods as follows:</w:t>
      </w:r>
    </w:p>
    <w:p w:rsidR="000268DB" w:rsidRDefault="000268DB">
      <w:pPr>
        <w:pStyle w:val="BodyText"/>
        <w:spacing w:before="1"/>
      </w:pPr>
    </w:p>
    <w:tbl>
      <w:tblPr>
        <w:tblW w:w="0" w:type="auto"/>
        <w:tblInd w:w="1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5"/>
        <w:gridCol w:w="1800"/>
        <w:gridCol w:w="6384"/>
      </w:tblGrid>
      <w:tr w:rsidR="000268DB">
        <w:trPr>
          <w:trHeight w:val="460"/>
        </w:trPr>
        <w:tc>
          <w:tcPr>
            <w:tcW w:w="1315" w:type="dxa"/>
          </w:tcPr>
          <w:p w:rsidR="000268DB" w:rsidRDefault="00743944">
            <w:pPr>
              <w:pStyle w:val="TableParagraph"/>
              <w:spacing w:before="2" w:line="228" w:lineRule="exact"/>
              <w:ind w:left="110"/>
              <w:rPr>
                <w:b/>
                <w:sz w:val="20"/>
              </w:rPr>
            </w:pPr>
            <w:r>
              <w:rPr>
                <w:b/>
                <w:sz w:val="20"/>
              </w:rPr>
              <w:t xml:space="preserve">Risk </w:t>
            </w:r>
            <w:r>
              <w:rPr>
                <w:b/>
                <w:w w:val="95"/>
                <w:sz w:val="20"/>
              </w:rPr>
              <w:t>Exposure</w:t>
            </w:r>
          </w:p>
        </w:tc>
        <w:tc>
          <w:tcPr>
            <w:tcW w:w="1800" w:type="dxa"/>
          </w:tcPr>
          <w:p w:rsidR="000268DB" w:rsidRDefault="00743944">
            <w:pPr>
              <w:pStyle w:val="TableParagraph"/>
              <w:spacing w:before="2" w:line="228" w:lineRule="exact"/>
              <w:ind w:left="107"/>
              <w:rPr>
                <w:b/>
                <w:sz w:val="20"/>
              </w:rPr>
            </w:pPr>
            <w:r>
              <w:rPr>
                <w:b/>
                <w:w w:val="95"/>
                <w:sz w:val="20"/>
              </w:rPr>
              <w:t xml:space="preserve">Measurement </w:t>
            </w:r>
            <w:r>
              <w:rPr>
                <w:b/>
                <w:sz w:val="20"/>
              </w:rPr>
              <w:t>Method</w:t>
            </w:r>
          </w:p>
        </w:tc>
        <w:tc>
          <w:tcPr>
            <w:tcW w:w="6384" w:type="dxa"/>
          </w:tcPr>
          <w:p w:rsidR="000268DB" w:rsidRDefault="00743944">
            <w:pPr>
              <w:pStyle w:val="TableParagraph"/>
              <w:spacing w:line="227" w:lineRule="exact"/>
              <w:ind w:left="110"/>
              <w:rPr>
                <w:b/>
                <w:sz w:val="20"/>
              </w:rPr>
            </w:pPr>
            <w:r>
              <w:rPr>
                <w:b/>
                <w:sz w:val="20"/>
              </w:rPr>
              <w:t>Risk Management Strategies</w:t>
            </w:r>
          </w:p>
        </w:tc>
      </w:tr>
      <w:tr w:rsidR="000268DB">
        <w:trPr>
          <w:trHeight w:val="717"/>
        </w:trPr>
        <w:tc>
          <w:tcPr>
            <w:tcW w:w="1315" w:type="dxa"/>
          </w:tcPr>
          <w:p w:rsidR="000268DB" w:rsidRDefault="00743944">
            <w:pPr>
              <w:pStyle w:val="TableParagraph"/>
              <w:spacing w:line="227" w:lineRule="exact"/>
              <w:ind w:left="11" w:right="113"/>
              <w:jc w:val="center"/>
              <w:rPr>
                <w:sz w:val="20"/>
              </w:rPr>
            </w:pPr>
            <w:r>
              <w:rPr>
                <w:sz w:val="20"/>
              </w:rPr>
              <w:t>Credit Risk</w:t>
            </w:r>
          </w:p>
        </w:tc>
        <w:tc>
          <w:tcPr>
            <w:tcW w:w="1800" w:type="dxa"/>
          </w:tcPr>
          <w:p w:rsidR="000268DB" w:rsidRDefault="00743944">
            <w:pPr>
              <w:pStyle w:val="TableParagraph"/>
              <w:numPr>
                <w:ilvl w:val="0"/>
                <w:numId w:val="60"/>
              </w:numPr>
              <w:tabs>
                <w:tab w:val="left" w:pos="467"/>
                <w:tab w:val="left" w:pos="468"/>
              </w:tabs>
              <w:spacing w:line="243" w:lineRule="exact"/>
              <w:rPr>
                <w:sz w:val="20"/>
              </w:rPr>
            </w:pPr>
            <w:r>
              <w:rPr>
                <w:sz w:val="20"/>
              </w:rPr>
              <w:t>Credit</w:t>
            </w:r>
            <w:r>
              <w:rPr>
                <w:spacing w:val="-3"/>
                <w:sz w:val="20"/>
              </w:rPr>
              <w:t xml:space="preserve"> </w:t>
            </w:r>
            <w:r>
              <w:rPr>
                <w:sz w:val="20"/>
              </w:rPr>
              <w:t>rating</w:t>
            </w:r>
          </w:p>
          <w:p w:rsidR="000268DB" w:rsidRDefault="00743944">
            <w:pPr>
              <w:pStyle w:val="TableParagraph"/>
              <w:numPr>
                <w:ilvl w:val="0"/>
                <w:numId w:val="60"/>
              </w:numPr>
              <w:tabs>
                <w:tab w:val="left" w:pos="467"/>
                <w:tab w:val="left" w:pos="468"/>
              </w:tabs>
              <w:spacing w:before="18" w:line="228" w:lineRule="exact"/>
              <w:ind w:right="596"/>
              <w:rPr>
                <w:sz w:val="20"/>
              </w:rPr>
            </w:pPr>
            <w:r>
              <w:rPr>
                <w:sz w:val="20"/>
              </w:rPr>
              <w:t xml:space="preserve">Ageing </w:t>
            </w:r>
            <w:r>
              <w:rPr>
                <w:spacing w:val="-1"/>
                <w:sz w:val="20"/>
              </w:rPr>
              <w:t>analysis</w:t>
            </w:r>
          </w:p>
        </w:tc>
        <w:tc>
          <w:tcPr>
            <w:tcW w:w="6384" w:type="dxa"/>
          </w:tcPr>
          <w:p w:rsidR="000268DB" w:rsidRDefault="00743944">
            <w:pPr>
              <w:pStyle w:val="TableParagraph"/>
              <w:numPr>
                <w:ilvl w:val="0"/>
                <w:numId w:val="59"/>
              </w:numPr>
              <w:tabs>
                <w:tab w:val="left" w:pos="568"/>
                <w:tab w:val="left" w:pos="569"/>
              </w:tabs>
              <w:spacing w:line="243" w:lineRule="exact"/>
              <w:rPr>
                <w:sz w:val="20"/>
              </w:rPr>
            </w:pPr>
            <w:r>
              <w:rPr>
                <w:sz w:val="20"/>
              </w:rPr>
              <w:t>Monitoring of counterparty credit</w:t>
            </w:r>
            <w:r>
              <w:rPr>
                <w:spacing w:val="-4"/>
                <w:sz w:val="20"/>
              </w:rPr>
              <w:t xml:space="preserve"> </w:t>
            </w:r>
            <w:r>
              <w:rPr>
                <w:sz w:val="20"/>
              </w:rPr>
              <w:t>ratings</w:t>
            </w:r>
          </w:p>
          <w:p w:rsidR="000268DB" w:rsidRDefault="00743944">
            <w:pPr>
              <w:pStyle w:val="TableParagraph"/>
              <w:numPr>
                <w:ilvl w:val="0"/>
                <w:numId w:val="59"/>
              </w:numPr>
              <w:tabs>
                <w:tab w:val="left" w:pos="568"/>
                <w:tab w:val="left" w:pos="569"/>
                <w:tab w:val="left" w:pos="2044"/>
                <w:tab w:val="left" w:pos="2610"/>
                <w:tab w:val="left" w:pos="3443"/>
                <w:tab w:val="left" w:pos="4463"/>
                <w:tab w:val="left" w:pos="4863"/>
                <w:tab w:val="left" w:pos="5938"/>
              </w:tabs>
              <w:spacing w:before="18" w:line="228" w:lineRule="exact"/>
              <w:ind w:right="97"/>
              <w:rPr>
                <w:sz w:val="20"/>
              </w:rPr>
            </w:pPr>
            <w:r>
              <w:rPr>
                <w:sz w:val="20"/>
              </w:rPr>
              <w:t>Diversification</w:t>
            </w:r>
            <w:r>
              <w:rPr>
                <w:sz w:val="20"/>
              </w:rPr>
              <w:tab/>
              <w:t>and</w:t>
            </w:r>
            <w:r>
              <w:rPr>
                <w:sz w:val="20"/>
              </w:rPr>
              <w:tab/>
              <w:t>careful</w:t>
            </w:r>
            <w:r>
              <w:rPr>
                <w:sz w:val="20"/>
              </w:rPr>
              <w:tab/>
              <w:t>selection</w:t>
            </w:r>
            <w:r>
              <w:rPr>
                <w:sz w:val="20"/>
              </w:rPr>
              <w:tab/>
              <w:t>of</w:t>
            </w:r>
            <w:r>
              <w:rPr>
                <w:sz w:val="20"/>
              </w:rPr>
              <w:tab/>
              <w:t>securities</w:t>
            </w:r>
            <w:r>
              <w:rPr>
                <w:sz w:val="20"/>
              </w:rPr>
              <w:tab/>
            </w:r>
            <w:r>
              <w:rPr>
                <w:w w:val="95"/>
                <w:sz w:val="20"/>
              </w:rPr>
              <w:t xml:space="preserve">and </w:t>
            </w:r>
            <w:r>
              <w:rPr>
                <w:sz w:val="20"/>
              </w:rPr>
              <w:t>counterparties</w:t>
            </w:r>
          </w:p>
        </w:tc>
      </w:tr>
      <w:tr w:rsidR="000268DB">
        <w:trPr>
          <w:trHeight w:val="731"/>
        </w:trPr>
        <w:tc>
          <w:tcPr>
            <w:tcW w:w="1315" w:type="dxa"/>
          </w:tcPr>
          <w:p w:rsidR="000268DB" w:rsidRDefault="00743944">
            <w:pPr>
              <w:pStyle w:val="TableParagraph"/>
              <w:ind w:left="110" w:right="436"/>
              <w:rPr>
                <w:sz w:val="20"/>
              </w:rPr>
            </w:pPr>
            <w:r>
              <w:rPr>
                <w:sz w:val="20"/>
              </w:rPr>
              <w:t>Liquidity Risk</w:t>
            </w:r>
          </w:p>
        </w:tc>
        <w:tc>
          <w:tcPr>
            <w:tcW w:w="1800" w:type="dxa"/>
          </w:tcPr>
          <w:p w:rsidR="000268DB" w:rsidRDefault="00743944">
            <w:pPr>
              <w:pStyle w:val="TableParagraph"/>
              <w:numPr>
                <w:ilvl w:val="0"/>
                <w:numId w:val="58"/>
              </w:numPr>
              <w:tabs>
                <w:tab w:val="left" w:pos="467"/>
                <w:tab w:val="left" w:pos="468"/>
              </w:tabs>
              <w:ind w:right="413"/>
              <w:rPr>
                <w:sz w:val="20"/>
              </w:rPr>
            </w:pPr>
            <w:r>
              <w:rPr>
                <w:sz w:val="20"/>
              </w:rPr>
              <w:t>Sensitivity analysis</w:t>
            </w:r>
          </w:p>
        </w:tc>
        <w:tc>
          <w:tcPr>
            <w:tcW w:w="6384" w:type="dxa"/>
          </w:tcPr>
          <w:p w:rsidR="000268DB" w:rsidRDefault="00743944">
            <w:pPr>
              <w:pStyle w:val="TableParagraph"/>
              <w:numPr>
                <w:ilvl w:val="0"/>
                <w:numId w:val="57"/>
              </w:numPr>
              <w:tabs>
                <w:tab w:val="left" w:pos="568"/>
                <w:tab w:val="left" w:pos="569"/>
              </w:tabs>
              <w:spacing w:line="243" w:lineRule="exact"/>
              <w:rPr>
                <w:sz w:val="20"/>
              </w:rPr>
            </w:pPr>
            <w:r>
              <w:rPr>
                <w:sz w:val="20"/>
              </w:rPr>
              <w:t>Maturity</w:t>
            </w:r>
            <w:r>
              <w:rPr>
                <w:spacing w:val="-3"/>
                <w:sz w:val="20"/>
              </w:rPr>
              <w:t xml:space="preserve"> </w:t>
            </w:r>
            <w:r>
              <w:rPr>
                <w:sz w:val="20"/>
              </w:rPr>
              <w:t>analysis</w:t>
            </w:r>
          </w:p>
          <w:p w:rsidR="000268DB" w:rsidRDefault="00743944">
            <w:pPr>
              <w:pStyle w:val="TableParagraph"/>
              <w:numPr>
                <w:ilvl w:val="0"/>
                <w:numId w:val="57"/>
              </w:numPr>
              <w:tabs>
                <w:tab w:val="left" w:pos="568"/>
                <w:tab w:val="left" w:pos="569"/>
              </w:tabs>
              <w:spacing w:line="244" w:lineRule="exact"/>
              <w:rPr>
                <w:sz w:val="20"/>
              </w:rPr>
            </w:pPr>
            <w:r>
              <w:rPr>
                <w:sz w:val="20"/>
              </w:rPr>
              <w:t>Monitoring the duration of the</w:t>
            </w:r>
            <w:r>
              <w:rPr>
                <w:spacing w:val="-2"/>
                <w:sz w:val="20"/>
              </w:rPr>
              <w:t xml:space="preserve"> </w:t>
            </w:r>
            <w:r>
              <w:rPr>
                <w:sz w:val="20"/>
              </w:rPr>
              <w:t>portfolio</w:t>
            </w:r>
          </w:p>
          <w:p w:rsidR="000268DB" w:rsidRDefault="00743944">
            <w:pPr>
              <w:pStyle w:val="TableParagraph"/>
              <w:numPr>
                <w:ilvl w:val="0"/>
                <w:numId w:val="57"/>
              </w:numPr>
              <w:tabs>
                <w:tab w:val="left" w:pos="568"/>
                <w:tab w:val="left" w:pos="569"/>
              </w:tabs>
              <w:spacing w:line="225" w:lineRule="exact"/>
              <w:rPr>
                <w:sz w:val="20"/>
              </w:rPr>
            </w:pPr>
            <w:r>
              <w:rPr>
                <w:sz w:val="20"/>
              </w:rPr>
              <w:t>Assessments of performance versus</w:t>
            </w:r>
            <w:r>
              <w:rPr>
                <w:spacing w:val="-3"/>
                <w:sz w:val="20"/>
              </w:rPr>
              <w:t xml:space="preserve"> </w:t>
            </w:r>
            <w:r>
              <w:rPr>
                <w:sz w:val="20"/>
              </w:rPr>
              <w:t>benchmark</w:t>
            </w:r>
          </w:p>
        </w:tc>
      </w:tr>
      <w:tr w:rsidR="000268DB">
        <w:trPr>
          <w:trHeight w:val="1405"/>
        </w:trPr>
        <w:tc>
          <w:tcPr>
            <w:tcW w:w="1315" w:type="dxa"/>
          </w:tcPr>
          <w:p w:rsidR="000268DB" w:rsidRDefault="00743944">
            <w:pPr>
              <w:pStyle w:val="TableParagraph"/>
              <w:spacing w:line="227" w:lineRule="exact"/>
              <w:ind w:left="90" w:right="113"/>
              <w:jc w:val="center"/>
              <w:rPr>
                <w:sz w:val="20"/>
              </w:rPr>
            </w:pPr>
            <w:r>
              <w:rPr>
                <w:sz w:val="20"/>
              </w:rPr>
              <w:t>Market Risk</w:t>
            </w:r>
          </w:p>
        </w:tc>
        <w:tc>
          <w:tcPr>
            <w:tcW w:w="1800" w:type="dxa"/>
          </w:tcPr>
          <w:p w:rsidR="000268DB" w:rsidRDefault="00743944">
            <w:pPr>
              <w:pStyle w:val="TableParagraph"/>
              <w:numPr>
                <w:ilvl w:val="0"/>
                <w:numId w:val="56"/>
              </w:numPr>
              <w:tabs>
                <w:tab w:val="left" w:pos="467"/>
                <w:tab w:val="left" w:pos="468"/>
              </w:tabs>
              <w:spacing w:line="237" w:lineRule="auto"/>
              <w:ind w:right="249"/>
              <w:rPr>
                <w:sz w:val="20"/>
              </w:rPr>
            </w:pPr>
            <w:r>
              <w:rPr>
                <w:sz w:val="20"/>
              </w:rPr>
              <w:t>Interest</w:t>
            </w:r>
            <w:r>
              <w:rPr>
                <w:spacing w:val="-7"/>
                <w:sz w:val="20"/>
              </w:rPr>
              <w:t xml:space="preserve"> </w:t>
            </w:r>
            <w:r>
              <w:rPr>
                <w:sz w:val="20"/>
              </w:rPr>
              <w:t>rate sensitivity analysis</w:t>
            </w:r>
          </w:p>
        </w:tc>
        <w:tc>
          <w:tcPr>
            <w:tcW w:w="6384" w:type="dxa"/>
          </w:tcPr>
          <w:p w:rsidR="000268DB" w:rsidRDefault="00743944">
            <w:pPr>
              <w:pStyle w:val="TableParagraph"/>
              <w:numPr>
                <w:ilvl w:val="0"/>
                <w:numId w:val="55"/>
              </w:numPr>
              <w:tabs>
                <w:tab w:val="left" w:pos="568"/>
                <w:tab w:val="left" w:pos="569"/>
              </w:tabs>
              <w:ind w:right="185"/>
              <w:rPr>
                <w:sz w:val="20"/>
              </w:rPr>
            </w:pPr>
            <w:r>
              <w:rPr>
                <w:sz w:val="20"/>
              </w:rPr>
              <w:t>The volatility of the market risk is reduced as the Public Trustee does not undertake any hedging activities, foreign exchange exposures or enter into derivative financial instruments for speculative</w:t>
            </w:r>
            <w:r>
              <w:rPr>
                <w:spacing w:val="-2"/>
                <w:sz w:val="20"/>
              </w:rPr>
              <w:t xml:space="preserve"> </w:t>
            </w:r>
            <w:r>
              <w:rPr>
                <w:sz w:val="20"/>
              </w:rPr>
              <w:t>purposes.</w:t>
            </w:r>
          </w:p>
          <w:p w:rsidR="000268DB" w:rsidRDefault="00743944">
            <w:pPr>
              <w:pStyle w:val="TableParagraph"/>
              <w:numPr>
                <w:ilvl w:val="0"/>
                <w:numId w:val="55"/>
              </w:numPr>
              <w:tabs>
                <w:tab w:val="left" w:pos="568"/>
                <w:tab w:val="left" w:pos="569"/>
              </w:tabs>
              <w:spacing w:before="15" w:line="228" w:lineRule="exact"/>
              <w:ind w:right="788" w:hanging="360"/>
              <w:rPr>
                <w:sz w:val="20"/>
              </w:rPr>
            </w:pPr>
            <w:r>
              <w:rPr>
                <w:sz w:val="20"/>
              </w:rPr>
              <w:t>Continual monitoring of current and expected changes</w:t>
            </w:r>
            <w:r>
              <w:rPr>
                <w:spacing w:val="-31"/>
                <w:sz w:val="20"/>
              </w:rPr>
              <w:t xml:space="preserve"> </w:t>
            </w:r>
            <w:r>
              <w:rPr>
                <w:sz w:val="20"/>
              </w:rPr>
              <w:t>in economic</w:t>
            </w:r>
            <w:r>
              <w:rPr>
                <w:spacing w:val="-1"/>
                <w:sz w:val="20"/>
              </w:rPr>
              <w:t xml:space="preserve"> </w:t>
            </w:r>
            <w:r>
              <w:rPr>
                <w:sz w:val="20"/>
              </w:rPr>
              <w:t>conditions.</w:t>
            </w:r>
          </w:p>
        </w:tc>
      </w:tr>
    </w:tbl>
    <w:p w:rsidR="000268DB" w:rsidRDefault="000268DB">
      <w:pPr>
        <w:pStyle w:val="BodyText"/>
        <w:spacing w:before="9"/>
        <w:rPr>
          <w:sz w:val="19"/>
        </w:rPr>
      </w:pPr>
    </w:p>
    <w:p w:rsidR="000268DB" w:rsidRDefault="00743944">
      <w:pPr>
        <w:pStyle w:val="BodyText"/>
        <w:ind w:left="1132" w:right="599"/>
        <w:jc w:val="both"/>
      </w:pPr>
      <w:r>
        <w:t>Management of the Public Trustee’s Investment Services Program (Investment Team) has been given a discretionary authority to manage the assets of the Common Fund in line with the Public Trustee’s investment objectives. As part of the Investment Board’s ann</w:t>
      </w:r>
      <w:r>
        <w:t>ual review of its investment strategy, a strategic asset allocation for the Common Fund of 60% cash and 40% Australian fixed interest continues to be appropriate.</w:t>
      </w:r>
    </w:p>
    <w:p w:rsidR="000268DB" w:rsidRDefault="000268DB">
      <w:pPr>
        <w:pStyle w:val="BodyText"/>
      </w:pPr>
    </w:p>
    <w:p w:rsidR="000268DB" w:rsidRDefault="00743944">
      <w:pPr>
        <w:pStyle w:val="BodyText"/>
        <w:ind w:left="1132" w:right="575"/>
        <w:jc w:val="both"/>
      </w:pPr>
      <w:r>
        <w:t>Benchmarks are set for the cash and fixed interest portfolios and the following operating li</w:t>
      </w:r>
      <w:r>
        <w:t>mits apply for the management of such assets:</w:t>
      </w:r>
    </w:p>
    <w:p w:rsidR="000268DB" w:rsidRDefault="000268DB">
      <w:pPr>
        <w:pStyle w:val="BodyText"/>
        <w:spacing w:before="4"/>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2523"/>
        <w:gridCol w:w="2552"/>
      </w:tblGrid>
      <w:tr w:rsidR="000268DB">
        <w:trPr>
          <w:trHeight w:val="393"/>
        </w:trPr>
        <w:tc>
          <w:tcPr>
            <w:tcW w:w="3149" w:type="dxa"/>
          </w:tcPr>
          <w:p w:rsidR="000268DB" w:rsidRDefault="00743944">
            <w:pPr>
              <w:pStyle w:val="TableParagraph"/>
              <w:spacing w:before="77"/>
              <w:ind w:left="107"/>
              <w:rPr>
                <w:b/>
                <w:sz w:val="20"/>
              </w:rPr>
            </w:pPr>
            <w:r>
              <w:rPr>
                <w:b/>
                <w:sz w:val="20"/>
              </w:rPr>
              <w:t>Australian Fixed Interest</w:t>
            </w:r>
          </w:p>
        </w:tc>
        <w:tc>
          <w:tcPr>
            <w:tcW w:w="5075" w:type="dxa"/>
            <w:gridSpan w:val="2"/>
          </w:tcPr>
          <w:p w:rsidR="000268DB" w:rsidRDefault="00743944">
            <w:pPr>
              <w:pStyle w:val="TableParagraph"/>
              <w:spacing w:before="77"/>
              <w:ind w:left="1707" w:right="1705"/>
              <w:jc w:val="center"/>
              <w:rPr>
                <w:b/>
                <w:sz w:val="20"/>
              </w:rPr>
            </w:pPr>
            <w:r>
              <w:rPr>
                <w:b/>
                <w:sz w:val="20"/>
              </w:rPr>
              <w:t>Operating Range</w:t>
            </w:r>
          </w:p>
        </w:tc>
      </w:tr>
      <w:tr w:rsidR="000268DB">
        <w:trPr>
          <w:trHeight w:val="307"/>
        </w:trPr>
        <w:tc>
          <w:tcPr>
            <w:tcW w:w="3149" w:type="dxa"/>
            <w:tcBorders>
              <w:bottom w:val="nil"/>
            </w:tcBorders>
          </w:tcPr>
          <w:p w:rsidR="000268DB" w:rsidRDefault="00743944">
            <w:pPr>
              <w:pStyle w:val="TableParagraph"/>
              <w:spacing w:line="225" w:lineRule="exact"/>
              <w:ind w:left="107"/>
              <w:rPr>
                <w:b/>
                <w:sz w:val="20"/>
              </w:rPr>
            </w:pPr>
            <w:r>
              <w:rPr>
                <w:b/>
                <w:sz w:val="20"/>
              </w:rPr>
              <w:t>Modified Duration</w:t>
            </w:r>
          </w:p>
        </w:tc>
        <w:tc>
          <w:tcPr>
            <w:tcW w:w="2523" w:type="dxa"/>
            <w:tcBorders>
              <w:bottom w:val="nil"/>
            </w:tcBorders>
          </w:tcPr>
          <w:p w:rsidR="000268DB" w:rsidRDefault="00743944">
            <w:pPr>
              <w:pStyle w:val="TableParagraph"/>
              <w:spacing w:line="225" w:lineRule="exact"/>
              <w:ind w:left="107"/>
              <w:rPr>
                <w:b/>
                <w:sz w:val="20"/>
              </w:rPr>
            </w:pPr>
            <w:r>
              <w:rPr>
                <w:b/>
                <w:sz w:val="20"/>
              </w:rPr>
              <w:t>Lower Limit</w:t>
            </w:r>
          </w:p>
        </w:tc>
        <w:tc>
          <w:tcPr>
            <w:tcW w:w="2552" w:type="dxa"/>
            <w:tcBorders>
              <w:bottom w:val="nil"/>
            </w:tcBorders>
          </w:tcPr>
          <w:p w:rsidR="000268DB" w:rsidRDefault="00743944">
            <w:pPr>
              <w:pStyle w:val="TableParagraph"/>
              <w:spacing w:line="225" w:lineRule="exact"/>
              <w:ind w:left="107"/>
              <w:rPr>
                <w:b/>
                <w:sz w:val="20"/>
              </w:rPr>
            </w:pPr>
            <w:r>
              <w:rPr>
                <w:b/>
                <w:sz w:val="20"/>
              </w:rPr>
              <w:t>Upper Limit</w:t>
            </w:r>
          </w:p>
        </w:tc>
      </w:tr>
      <w:tr w:rsidR="000268DB">
        <w:trPr>
          <w:trHeight w:val="308"/>
        </w:trPr>
        <w:tc>
          <w:tcPr>
            <w:tcW w:w="3149" w:type="dxa"/>
            <w:tcBorders>
              <w:top w:val="nil"/>
            </w:tcBorders>
          </w:tcPr>
          <w:p w:rsidR="000268DB" w:rsidRDefault="00743944">
            <w:pPr>
              <w:pStyle w:val="TableParagraph"/>
              <w:spacing w:before="76" w:line="213" w:lineRule="exact"/>
              <w:ind w:left="107"/>
              <w:rPr>
                <w:sz w:val="20"/>
              </w:rPr>
            </w:pPr>
            <w:r>
              <w:rPr>
                <w:sz w:val="20"/>
              </w:rPr>
              <w:t>At portfolio level</w:t>
            </w:r>
          </w:p>
        </w:tc>
        <w:tc>
          <w:tcPr>
            <w:tcW w:w="2523" w:type="dxa"/>
            <w:tcBorders>
              <w:top w:val="nil"/>
            </w:tcBorders>
          </w:tcPr>
          <w:p w:rsidR="000268DB" w:rsidRDefault="00743944">
            <w:pPr>
              <w:pStyle w:val="TableParagraph"/>
              <w:spacing w:before="76" w:line="213" w:lineRule="exact"/>
              <w:ind w:left="141"/>
              <w:rPr>
                <w:sz w:val="20"/>
              </w:rPr>
            </w:pPr>
            <w:r>
              <w:rPr>
                <w:sz w:val="20"/>
              </w:rPr>
              <w:t>Benchmark - 0.5 years</w:t>
            </w:r>
          </w:p>
        </w:tc>
        <w:tc>
          <w:tcPr>
            <w:tcW w:w="2552" w:type="dxa"/>
            <w:tcBorders>
              <w:top w:val="nil"/>
            </w:tcBorders>
          </w:tcPr>
          <w:p w:rsidR="000268DB" w:rsidRDefault="00743944">
            <w:pPr>
              <w:pStyle w:val="TableParagraph"/>
              <w:spacing w:before="76" w:line="213" w:lineRule="exact"/>
              <w:ind w:left="107"/>
              <w:rPr>
                <w:sz w:val="20"/>
              </w:rPr>
            </w:pPr>
            <w:r>
              <w:rPr>
                <w:sz w:val="20"/>
              </w:rPr>
              <w:t>Benchmark + 0.5 years</w:t>
            </w:r>
          </w:p>
        </w:tc>
      </w:tr>
    </w:tbl>
    <w:p w:rsidR="000268DB" w:rsidRDefault="000268DB">
      <w:pPr>
        <w:pStyle w:val="BodyText"/>
        <w:spacing w:before="9"/>
        <w:rPr>
          <w:sz w:val="19"/>
        </w:rPr>
      </w:pPr>
    </w:p>
    <w:p w:rsidR="000268DB" w:rsidRDefault="00743944">
      <w:pPr>
        <w:pStyle w:val="BodyText"/>
        <w:ind w:left="1132" w:right="605"/>
        <w:jc w:val="both"/>
      </w:pPr>
      <w:r>
        <w:t>In instances where the portfolio diverges from authorised limits and ranges, the Public Trustee is obliged to take actions to rebalance the portfolio in line with the authorised limits and ranges, within prescribed time limits.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19"/>
        </w:rPr>
      </w:pPr>
    </w:p>
    <w:p w:rsidR="000268DB" w:rsidRDefault="00743944">
      <w:pPr>
        <w:pStyle w:val="Heading8"/>
        <w:spacing w:before="1"/>
      </w:pPr>
      <w:r>
        <w:t>FS25</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19. Financial Risks Disclosures (Continued)</w:t>
      </w:r>
    </w:p>
    <w:p w:rsidR="000268DB" w:rsidRDefault="000268DB">
      <w:pPr>
        <w:pStyle w:val="BodyText"/>
        <w:spacing w:before="1"/>
        <w:rPr>
          <w:b/>
        </w:rPr>
      </w:pPr>
    </w:p>
    <w:p w:rsidR="000268DB" w:rsidRDefault="00743944">
      <w:pPr>
        <w:pStyle w:val="Heading9"/>
        <w:numPr>
          <w:ilvl w:val="0"/>
          <w:numId w:val="61"/>
        </w:numPr>
        <w:tabs>
          <w:tab w:val="left" w:pos="1488"/>
        </w:tabs>
        <w:ind w:left="1487" w:hanging="355"/>
      </w:pPr>
      <w:r>
        <w:t>Credit</w:t>
      </w:r>
      <w:r>
        <w:rPr>
          <w:spacing w:val="-1"/>
        </w:rPr>
        <w:t xml:space="preserve"> </w:t>
      </w:r>
      <w:r>
        <w:t>Risk</w:t>
      </w:r>
    </w:p>
    <w:p w:rsidR="000268DB" w:rsidRDefault="000268DB">
      <w:pPr>
        <w:pStyle w:val="BodyText"/>
        <w:spacing w:before="1"/>
        <w:rPr>
          <w:b/>
        </w:rPr>
      </w:pPr>
    </w:p>
    <w:p w:rsidR="000268DB" w:rsidRDefault="00743944">
      <w:pPr>
        <w:pStyle w:val="BodyText"/>
        <w:ind w:left="1133" w:right="578"/>
        <w:jc w:val="both"/>
      </w:pPr>
      <w:r>
        <w:t>The Public Trustee is exposed to credit risk. Credit risk relates to the likelihood of default and the scale of losses arising from any default. The Common Fund Credit Policy seeks to minimise the likelihood of default and likely losses from any default.</w:t>
      </w:r>
    </w:p>
    <w:p w:rsidR="000268DB" w:rsidRDefault="000268DB">
      <w:pPr>
        <w:pStyle w:val="BodyText"/>
        <w:spacing w:before="2"/>
      </w:pPr>
    </w:p>
    <w:p w:rsidR="000268DB" w:rsidRDefault="00743944">
      <w:pPr>
        <w:pStyle w:val="BodyText"/>
        <w:ind w:left="1133"/>
      </w:pPr>
      <w:r>
        <w:t>Specifically, the Credit Policy seeks to minimise the following three main types of credit risk:</w:t>
      </w:r>
    </w:p>
    <w:p w:rsidR="000268DB" w:rsidRDefault="000268DB">
      <w:pPr>
        <w:pStyle w:val="BodyText"/>
        <w:spacing w:before="11"/>
        <w:rPr>
          <w:sz w:val="19"/>
        </w:rPr>
      </w:pPr>
    </w:p>
    <w:p w:rsidR="000268DB" w:rsidRDefault="00743944">
      <w:pPr>
        <w:pStyle w:val="ListParagraph"/>
        <w:numPr>
          <w:ilvl w:val="0"/>
          <w:numId w:val="54"/>
        </w:numPr>
        <w:tabs>
          <w:tab w:val="left" w:pos="1492"/>
          <w:tab w:val="left" w:pos="1493"/>
        </w:tabs>
        <w:ind w:hanging="359"/>
        <w:rPr>
          <w:rFonts w:ascii="Symbol" w:hAnsi="Symbol"/>
          <w:sz w:val="20"/>
        </w:rPr>
      </w:pPr>
      <w:r>
        <w:rPr>
          <w:sz w:val="20"/>
        </w:rPr>
        <w:t>default risk – the risk that an issuer of a security fails to make timely payments of principal and</w:t>
      </w:r>
      <w:r>
        <w:rPr>
          <w:spacing w:val="-35"/>
          <w:sz w:val="20"/>
        </w:rPr>
        <w:t xml:space="preserve"> </w:t>
      </w:r>
      <w:r>
        <w:rPr>
          <w:sz w:val="20"/>
        </w:rPr>
        <w:t>interest;</w:t>
      </w:r>
    </w:p>
    <w:p w:rsidR="000268DB" w:rsidRDefault="000268DB">
      <w:pPr>
        <w:pStyle w:val="BodyText"/>
        <w:spacing w:before="9"/>
        <w:rPr>
          <w:sz w:val="19"/>
        </w:rPr>
      </w:pPr>
    </w:p>
    <w:p w:rsidR="000268DB" w:rsidRDefault="00743944">
      <w:pPr>
        <w:pStyle w:val="ListParagraph"/>
        <w:numPr>
          <w:ilvl w:val="0"/>
          <w:numId w:val="54"/>
        </w:numPr>
        <w:tabs>
          <w:tab w:val="left" w:pos="1492"/>
          <w:tab w:val="left" w:pos="1493"/>
        </w:tabs>
        <w:ind w:right="580"/>
        <w:rPr>
          <w:rFonts w:ascii="Symbol" w:hAnsi="Symbol"/>
          <w:sz w:val="20"/>
        </w:rPr>
      </w:pPr>
      <w:r>
        <w:rPr>
          <w:sz w:val="20"/>
        </w:rPr>
        <w:t>credit spread risk – the risk that the yield on</w:t>
      </w:r>
      <w:r>
        <w:rPr>
          <w:sz w:val="20"/>
        </w:rPr>
        <w:t xml:space="preserve"> a bond rises by more than general market yields thus causing a relative decline in the market value of the affected bond;</w:t>
      </w:r>
      <w:r>
        <w:rPr>
          <w:spacing w:val="-11"/>
          <w:sz w:val="20"/>
        </w:rPr>
        <w:t xml:space="preserve"> </w:t>
      </w:r>
      <w:r>
        <w:rPr>
          <w:sz w:val="20"/>
        </w:rPr>
        <w:t>and</w:t>
      </w:r>
    </w:p>
    <w:p w:rsidR="000268DB" w:rsidRDefault="000268DB">
      <w:pPr>
        <w:pStyle w:val="BodyText"/>
        <w:spacing w:before="3"/>
      </w:pPr>
    </w:p>
    <w:p w:rsidR="000268DB" w:rsidRDefault="00743944">
      <w:pPr>
        <w:pStyle w:val="ListParagraph"/>
        <w:numPr>
          <w:ilvl w:val="0"/>
          <w:numId w:val="54"/>
        </w:numPr>
        <w:tabs>
          <w:tab w:val="left" w:pos="1492"/>
          <w:tab w:val="left" w:pos="1493"/>
        </w:tabs>
        <w:spacing w:line="237" w:lineRule="auto"/>
        <w:ind w:right="573" w:hanging="359"/>
        <w:rPr>
          <w:rFonts w:ascii="Symbol" w:hAnsi="Symbol"/>
          <w:sz w:val="20"/>
        </w:rPr>
      </w:pPr>
      <w:r>
        <w:rPr>
          <w:sz w:val="20"/>
        </w:rPr>
        <w:t>credit ratings transition risk – the risk that the credit rating of an individual bond is downgraded, thereby potentially causing the yield on the affected bond to rise and the market value to</w:t>
      </w:r>
      <w:r>
        <w:rPr>
          <w:spacing w:val="-21"/>
          <w:sz w:val="20"/>
        </w:rPr>
        <w:t xml:space="preserve"> </w:t>
      </w:r>
      <w:r>
        <w:rPr>
          <w:sz w:val="20"/>
        </w:rPr>
        <w:t>fall.</w:t>
      </w:r>
    </w:p>
    <w:p w:rsidR="000268DB" w:rsidRDefault="000268DB">
      <w:pPr>
        <w:pStyle w:val="BodyText"/>
      </w:pPr>
    </w:p>
    <w:p w:rsidR="000268DB" w:rsidRDefault="00743944">
      <w:pPr>
        <w:pStyle w:val="BodyText"/>
        <w:ind w:left="1132" w:right="579"/>
        <w:jc w:val="both"/>
      </w:pPr>
      <w:r>
        <w:t>In accordance with the Public Trustee’s policy, the cred</w:t>
      </w:r>
      <w:r>
        <w:t>it positions are monitored on a daily basis and the Investment Board reviews it on a monthly basis. The maximum exposure to credit risk at the end of each reporting period is the carrying amount of the financial assets.</w:t>
      </w:r>
    </w:p>
    <w:p w:rsidR="000268DB" w:rsidRDefault="000268DB">
      <w:pPr>
        <w:pStyle w:val="BodyText"/>
        <w:spacing w:before="9"/>
        <w:rPr>
          <w:sz w:val="19"/>
        </w:rPr>
      </w:pPr>
    </w:p>
    <w:p w:rsidR="000268DB" w:rsidRDefault="00743944">
      <w:pPr>
        <w:pStyle w:val="ListParagraph"/>
        <w:numPr>
          <w:ilvl w:val="0"/>
          <w:numId w:val="53"/>
        </w:numPr>
        <w:tabs>
          <w:tab w:val="left" w:pos="1493"/>
        </w:tabs>
        <w:ind w:hanging="360"/>
        <w:rPr>
          <w:i/>
          <w:sz w:val="20"/>
        </w:rPr>
      </w:pPr>
      <w:r>
        <w:rPr>
          <w:i/>
          <w:sz w:val="20"/>
        </w:rPr>
        <w:t>Debt securities - fixed and floatin</w:t>
      </w:r>
      <w:r>
        <w:rPr>
          <w:i/>
          <w:sz w:val="20"/>
        </w:rPr>
        <w:t>g</w:t>
      </w:r>
      <w:r>
        <w:rPr>
          <w:i/>
          <w:spacing w:val="-2"/>
          <w:sz w:val="20"/>
        </w:rPr>
        <w:t xml:space="preserve"> </w:t>
      </w:r>
      <w:r>
        <w:rPr>
          <w:i/>
          <w:sz w:val="20"/>
        </w:rPr>
        <w:t>rate</w:t>
      </w:r>
    </w:p>
    <w:p w:rsidR="000268DB" w:rsidRDefault="000268DB">
      <w:pPr>
        <w:pStyle w:val="BodyText"/>
        <w:spacing w:before="3"/>
        <w:rPr>
          <w:i/>
        </w:rPr>
      </w:pPr>
    </w:p>
    <w:p w:rsidR="000268DB" w:rsidRDefault="00743944">
      <w:pPr>
        <w:pStyle w:val="BodyText"/>
        <w:ind w:left="1132"/>
      </w:pPr>
      <w:r>
        <w:pict>
          <v:shape id="_x0000_s1042" type="#_x0000_t202" style="position:absolute;left:0;text-align:left;margin-left:340.2pt;margin-top:23pt;width:143.8pt;height:235.6pt;z-index:407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8"/>
                    <w:gridCol w:w="1438"/>
                  </w:tblGrid>
                  <w:tr w:rsidR="000268DB">
                    <w:trPr>
                      <w:trHeight w:val="298"/>
                    </w:trPr>
                    <w:tc>
                      <w:tcPr>
                        <w:tcW w:w="1438" w:type="dxa"/>
                        <w:shd w:val="clear" w:color="auto" w:fill="D9D9D9"/>
                      </w:tcPr>
                      <w:p w:rsidR="000268DB" w:rsidRDefault="00743944">
                        <w:pPr>
                          <w:pStyle w:val="TableParagraph"/>
                          <w:spacing w:before="64" w:line="214" w:lineRule="exact"/>
                          <w:ind w:right="108"/>
                          <w:jc w:val="right"/>
                          <w:rPr>
                            <w:b/>
                            <w:sz w:val="20"/>
                          </w:rPr>
                        </w:pPr>
                        <w:r>
                          <w:rPr>
                            <w:b/>
                            <w:w w:val="95"/>
                            <w:sz w:val="20"/>
                          </w:rPr>
                          <w:t>2017</w:t>
                        </w:r>
                      </w:p>
                    </w:tc>
                    <w:tc>
                      <w:tcPr>
                        <w:tcW w:w="1438" w:type="dxa"/>
                      </w:tcPr>
                      <w:p w:rsidR="000268DB" w:rsidRDefault="00743944">
                        <w:pPr>
                          <w:pStyle w:val="TableParagraph"/>
                          <w:spacing w:before="64" w:line="214" w:lineRule="exact"/>
                          <w:ind w:right="106"/>
                          <w:jc w:val="right"/>
                          <w:rPr>
                            <w:b/>
                            <w:sz w:val="20"/>
                          </w:rPr>
                        </w:pPr>
                        <w:r>
                          <w:rPr>
                            <w:b/>
                            <w:w w:val="95"/>
                            <w:sz w:val="20"/>
                          </w:rPr>
                          <w:t>2016</w:t>
                        </w:r>
                      </w:p>
                    </w:tc>
                  </w:tr>
                  <w:tr w:rsidR="000268DB">
                    <w:trPr>
                      <w:trHeight w:val="531"/>
                    </w:trPr>
                    <w:tc>
                      <w:tcPr>
                        <w:tcW w:w="1438" w:type="dxa"/>
                        <w:shd w:val="clear" w:color="auto" w:fill="D9D9D9"/>
                      </w:tcPr>
                      <w:p w:rsidR="000268DB" w:rsidRDefault="00743944">
                        <w:pPr>
                          <w:pStyle w:val="TableParagraph"/>
                          <w:spacing w:line="227" w:lineRule="exact"/>
                          <w:ind w:right="109"/>
                          <w:jc w:val="right"/>
                          <w:rPr>
                            <w:b/>
                            <w:sz w:val="20"/>
                          </w:rPr>
                        </w:pPr>
                        <w:r>
                          <w:rPr>
                            <w:b/>
                            <w:w w:val="95"/>
                            <w:sz w:val="20"/>
                          </w:rPr>
                          <w:t>$'000</w:t>
                        </w:r>
                      </w:p>
                    </w:tc>
                    <w:tc>
                      <w:tcPr>
                        <w:tcW w:w="1438" w:type="dxa"/>
                      </w:tcPr>
                      <w:p w:rsidR="000268DB" w:rsidRDefault="00743944">
                        <w:pPr>
                          <w:pStyle w:val="TableParagraph"/>
                          <w:spacing w:line="227" w:lineRule="exact"/>
                          <w:ind w:right="107"/>
                          <w:jc w:val="right"/>
                          <w:rPr>
                            <w:b/>
                            <w:sz w:val="20"/>
                          </w:rPr>
                        </w:pPr>
                        <w:r>
                          <w:rPr>
                            <w:b/>
                            <w:w w:val="95"/>
                            <w:sz w:val="20"/>
                          </w:rPr>
                          <w:t>$'000</w:t>
                        </w:r>
                      </w:p>
                    </w:tc>
                  </w:tr>
                  <w:tr w:rsidR="000268DB">
                    <w:trPr>
                      <w:trHeight w:val="566"/>
                    </w:trPr>
                    <w:tc>
                      <w:tcPr>
                        <w:tcW w:w="1438" w:type="dxa"/>
                        <w:shd w:val="clear" w:color="auto" w:fill="D9D9D9"/>
                      </w:tcPr>
                      <w:p w:rsidR="000268DB" w:rsidRDefault="000268DB">
                        <w:pPr>
                          <w:pStyle w:val="TableParagraph"/>
                          <w:spacing w:before="10"/>
                          <w:rPr>
                            <w:sz w:val="25"/>
                          </w:rPr>
                        </w:pPr>
                      </w:p>
                      <w:p w:rsidR="000268DB" w:rsidRDefault="00743944">
                        <w:pPr>
                          <w:pStyle w:val="TableParagraph"/>
                          <w:ind w:right="109"/>
                          <w:jc w:val="right"/>
                          <w:rPr>
                            <w:sz w:val="20"/>
                          </w:rPr>
                        </w:pPr>
                        <w:r>
                          <w:rPr>
                            <w:w w:val="95"/>
                            <w:sz w:val="20"/>
                          </w:rPr>
                          <w:t>11,451</w:t>
                        </w:r>
                      </w:p>
                    </w:tc>
                    <w:tc>
                      <w:tcPr>
                        <w:tcW w:w="1438" w:type="dxa"/>
                      </w:tcPr>
                      <w:p w:rsidR="000268DB" w:rsidRDefault="000268DB">
                        <w:pPr>
                          <w:pStyle w:val="TableParagraph"/>
                          <w:spacing w:before="10"/>
                          <w:rPr>
                            <w:sz w:val="25"/>
                          </w:rPr>
                        </w:pPr>
                      </w:p>
                      <w:p w:rsidR="000268DB" w:rsidRDefault="00743944">
                        <w:pPr>
                          <w:pStyle w:val="TableParagraph"/>
                          <w:ind w:right="107"/>
                          <w:jc w:val="right"/>
                          <w:rPr>
                            <w:sz w:val="20"/>
                          </w:rPr>
                        </w:pPr>
                        <w:r>
                          <w:rPr>
                            <w:w w:val="95"/>
                            <w:sz w:val="20"/>
                          </w:rPr>
                          <w:t>21,749</w:t>
                        </w:r>
                      </w:p>
                    </w:tc>
                  </w:tr>
                  <w:tr w:rsidR="000268DB">
                    <w:trPr>
                      <w:trHeight w:val="300"/>
                    </w:trPr>
                    <w:tc>
                      <w:tcPr>
                        <w:tcW w:w="1438" w:type="dxa"/>
                        <w:shd w:val="clear" w:color="auto" w:fill="D9D9D9"/>
                      </w:tcPr>
                      <w:p w:rsidR="000268DB" w:rsidRDefault="00743944">
                        <w:pPr>
                          <w:pStyle w:val="TableParagraph"/>
                          <w:spacing w:before="31"/>
                          <w:ind w:right="108"/>
                          <w:jc w:val="right"/>
                          <w:rPr>
                            <w:sz w:val="20"/>
                          </w:rPr>
                        </w:pPr>
                        <w:r>
                          <w:rPr>
                            <w:sz w:val="20"/>
                          </w:rPr>
                          <w:t>95,941</w:t>
                        </w:r>
                      </w:p>
                    </w:tc>
                    <w:tc>
                      <w:tcPr>
                        <w:tcW w:w="1438" w:type="dxa"/>
                      </w:tcPr>
                      <w:p w:rsidR="000268DB" w:rsidRDefault="00743944">
                        <w:pPr>
                          <w:pStyle w:val="TableParagraph"/>
                          <w:spacing w:before="31"/>
                          <w:ind w:right="107"/>
                          <w:jc w:val="right"/>
                          <w:rPr>
                            <w:sz w:val="20"/>
                          </w:rPr>
                        </w:pPr>
                        <w:r>
                          <w:rPr>
                            <w:w w:val="95"/>
                            <w:sz w:val="20"/>
                          </w:rPr>
                          <w:t>95,199</w:t>
                        </w:r>
                      </w:p>
                    </w:tc>
                  </w:tr>
                  <w:tr w:rsidR="000268DB">
                    <w:trPr>
                      <w:trHeight w:val="301"/>
                    </w:trPr>
                    <w:tc>
                      <w:tcPr>
                        <w:tcW w:w="1438" w:type="dxa"/>
                        <w:shd w:val="clear" w:color="auto" w:fill="D9D9D9"/>
                      </w:tcPr>
                      <w:p w:rsidR="000268DB" w:rsidRDefault="00743944">
                        <w:pPr>
                          <w:pStyle w:val="TableParagraph"/>
                          <w:spacing w:before="31"/>
                          <w:ind w:right="109"/>
                          <w:jc w:val="right"/>
                          <w:rPr>
                            <w:sz w:val="20"/>
                          </w:rPr>
                        </w:pPr>
                        <w:r>
                          <w:rPr>
                            <w:w w:val="95"/>
                            <w:sz w:val="20"/>
                          </w:rPr>
                          <w:t>19,982</w:t>
                        </w:r>
                      </w:p>
                    </w:tc>
                    <w:tc>
                      <w:tcPr>
                        <w:tcW w:w="1438" w:type="dxa"/>
                      </w:tcPr>
                      <w:p w:rsidR="000268DB" w:rsidRDefault="00743944">
                        <w:pPr>
                          <w:pStyle w:val="TableParagraph"/>
                          <w:spacing w:before="31"/>
                          <w:ind w:right="106"/>
                          <w:jc w:val="right"/>
                          <w:rPr>
                            <w:sz w:val="20"/>
                          </w:rPr>
                        </w:pPr>
                        <w:r>
                          <w:rPr>
                            <w:sz w:val="20"/>
                          </w:rPr>
                          <w:t>5,146</w:t>
                        </w:r>
                      </w:p>
                    </w:tc>
                  </w:tr>
                  <w:tr w:rsidR="000268DB">
                    <w:trPr>
                      <w:trHeight w:val="452"/>
                    </w:trPr>
                    <w:tc>
                      <w:tcPr>
                        <w:tcW w:w="1438" w:type="dxa"/>
                        <w:shd w:val="clear" w:color="auto" w:fill="D9D9D9"/>
                      </w:tcPr>
                      <w:p w:rsidR="000268DB" w:rsidRDefault="00743944">
                        <w:pPr>
                          <w:pStyle w:val="TableParagraph"/>
                          <w:spacing w:before="32"/>
                          <w:ind w:right="108"/>
                          <w:jc w:val="right"/>
                          <w:rPr>
                            <w:sz w:val="20"/>
                          </w:rPr>
                        </w:pPr>
                        <w:r>
                          <w:rPr>
                            <w:sz w:val="20"/>
                          </w:rPr>
                          <w:t>1,481</w:t>
                        </w:r>
                      </w:p>
                    </w:tc>
                    <w:tc>
                      <w:tcPr>
                        <w:tcW w:w="1438" w:type="dxa"/>
                      </w:tcPr>
                      <w:p w:rsidR="000268DB" w:rsidRDefault="00743944">
                        <w:pPr>
                          <w:pStyle w:val="TableParagraph"/>
                          <w:spacing w:before="32"/>
                          <w:ind w:right="105"/>
                          <w:jc w:val="right"/>
                          <w:rPr>
                            <w:sz w:val="20"/>
                          </w:rPr>
                        </w:pPr>
                        <w:r>
                          <w:rPr>
                            <w:w w:val="99"/>
                            <w:sz w:val="20"/>
                          </w:rPr>
                          <w:t>-</w:t>
                        </w:r>
                      </w:p>
                    </w:tc>
                  </w:tr>
                  <w:tr w:rsidR="000268DB">
                    <w:trPr>
                      <w:trHeight w:val="451"/>
                    </w:trPr>
                    <w:tc>
                      <w:tcPr>
                        <w:tcW w:w="1438" w:type="dxa"/>
                        <w:shd w:val="clear" w:color="auto" w:fill="D9D9D9"/>
                      </w:tcPr>
                      <w:p w:rsidR="000268DB" w:rsidRDefault="00743944">
                        <w:pPr>
                          <w:pStyle w:val="TableParagraph"/>
                          <w:spacing w:before="182"/>
                          <w:ind w:right="108"/>
                          <w:jc w:val="right"/>
                          <w:rPr>
                            <w:sz w:val="20"/>
                          </w:rPr>
                        </w:pPr>
                        <w:r>
                          <w:rPr>
                            <w:sz w:val="20"/>
                          </w:rPr>
                          <w:t>62,035</w:t>
                        </w:r>
                      </w:p>
                    </w:tc>
                    <w:tc>
                      <w:tcPr>
                        <w:tcW w:w="1438" w:type="dxa"/>
                      </w:tcPr>
                      <w:p w:rsidR="000268DB" w:rsidRDefault="00743944">
                        <w:pPr>
                          <w:pStyle w:val="TableParagraph"/>
                          <w:spacing w:before="182"/>
                          <w:ind w:right="107"/>
                          <w:jc w:val="right"/>
                          <w:rPr>
                            <w:sz w:val="20"/>
                          </w:rPr>
                        </w:pPr>
                        <w:r>
                          <w:rPr>
                            <w:w w:val="95"/>
                            <w:sz w:val="20"/>
                          </w:rPr>
                          <w:t>39,054</w:t>
                        </w:r>
                      </w:p>
                    </w:tc>
                  </w:tr>
                  <w:tr w:rsidR="000268DB">
                    <w:trPr>
                      <w:trHeight w:val="451"/>
                    </w:trPr>
                    <w:tc>
                      <w:tcPr>
                        <w:tcW w:w="1438" w:type="dxa"/>
                        <w:shd w:val="clear" w:color="auto" w:fill="D9D9D9"/>
                      </w:tcPr>
                      <w:p w:rsidR="000268DB" w:rsidRDefault="00743944">
                        <w:pPr>
                          <w:pStyle w:val="TableParagraph"/>
                          <w:spacing w:before="31"/>
                          <w:ind w:right="109"/>
                          <w:jc w:val="right"/>
                          <w:rPr>
                            <w:sz w:val="20"/>
                          </w:rPr>
                        </w:pPr>
                        <w:r>
                          <w:rPr>
                            <w:w w:val="95"/>
                            <w:sz w:val="20"/>
                          </w:rPr>
                          <w:t>14,042</w:t>
                        </w:r>
                      </w:p>
                    </w:tc>
                    <w:tc>
                      <w:tcPr>
                        <w:tcW w:w="1438" w:type="dxa"/>
                      </w:tcPr>
                      <w:p w:rsidR="000268DB" w:rsidRDefault="00743944">
                        <w:pPr>
                          <w:pStyle w:val="TableParagraph"/>
                          <w:spacing w:before="31"/>
                          <w:ind w:right="107"/>
                          <w:jc w:val="right"/>
                          <w:rPr>
                            <w:sz w:val="20"/>
                          </w:rPr>
                        </w:pPr>
                        <w:r>
                          <w:rPr>
                            <w:w w:val="95"/>
                            <w:sz w:val="20"/>
                          </w:rPr>
                          <w:t>11,628</w:t>
                        </w:r>
                      </w:p>
                    </w:tc>
                  </w:tr>
                  <w:tr w:rsidR="000268DB">
                    <w:trPr>
                      <w:trHeight w:val="451"/>
                    </w:trPr>
                    <w:tc>
                      <w:tcPr>
                        <w:tcW w:w="1438" w:type="dxa"/>
                        <w:shd w:val="clear" w:color="auto" w:fill="D9D9D9"/>
                      </w:tcPr>
                      <w:p w:rsidR="000268DB" w:rsidRDefault="00743944">
                        <w:pPr>
                          <w:pStyle w:val="TableParagraph"/>
                          <w:spacing w:before="182"/>
                          <w:ind w:right="109"/>
                          <w:jc w:val="right"/>
                          <w:rPr>
                            <w:sz w:val="20"/>
                          </w:rPr>
                        </w:pPr>
                        <w:r>
                          <w:rPr>
                            <w:sz w:val="20"/>
                          </w:rPr>
                          <w:t>126,912</w:t>
                        </w:r>
                      </w:p>
                    </w:tc>
                    <w:tc>
                      <w:tcPr>
                        <w:tcW w:w="1438" w:type="dxa"/>
                      </w:tcPr>
                      <w:p w:rsidR="000268DB" w:rsidRDefault="00743944">
                        <w:pPr>
                          <w:pStyle w:val="TableParagraph"/>
                          <w:spacing w:before="182"/>
                          <w:ind w:right="107"/>
                          <w:jc w:val="right"/>
                          <w:rPr>
                            <w:sz w:val="20"/>
                          </w:rPr>
                        </w:pPr>
                        <w:r>
                          <w:rPr>
                            <w:sz w:val="20"/>
                          </w:rPr>
                          <w:t>153,964</w:t>
                        </w:r>
                      </w:p>
                    </w:tc>
                  </w:tr>
                  <w:tr w:rsidR="000268DB">
                    <w:trPr>
                      <w:trHeight w:val="301"/>
                    </w:trPr>
                    <w:tc>
                      <w:tcPr>
                        <w:tcW w:w="1438" w:type="dxa"/>
                        <w:shd w:val="clear" w:color="auto" w:fill="D9D9D9"/>
                      </w:tcPr>
                      <w:p w:rsidR="000268DB" w:rsidRDefault="00743944">
                        <w:pPr>
                          <w:pStyle w:val="TableParagraph"/>
                          <w:spacing w:before="31"/>
                          <w:ind w:right="108"/>
                          <w:jc w:val="right"/>
                          <w:rPr>
                            <w:sz w:val="20"/>
                          </w:rPr>
                        </w:pPr>
                        <w:r>
                          <w:rPr>
                            <w:sz w:val="20"/>
                          </w:rPr>
                          <w:t>3,815</w:t>
                        </w:r>
                      </w:p>
                    </w:tc>
                    <w:tc>
                      <w:tcPr>
                        <w:tcW w:w="1438" w:type="dxa"/>
                      </w:tcPr>
                      <w:p w:rsidR="000268DB" w:rsidRDefault="00743944">
                        <w:pPr>
                          <w:pStyle w:val="TableParagraph"/>
                          <w:spacing w:before="31"/>
                          <w:ind w:right="107"/>
                          <w:jc w:val="right"/>
                          <w:rPr>
                            <w:sz w:val="20"/>
                          </w:rPr>
                        </w:pPr>
                        <w:r>
                          <w:rPr>
                            <w:w w:val="95"/>
                            <w:sz w:val="20"/>
                          </w:rPr>
                          <w:t>24,817</w:t>
                        </w:r>
                      </w:p>
                    </w:tc>
                  </w:tr>
                  <w:tr w:rsidR="000268DB">
                    <w:trPr>
                      <w:trHeight w:val="265"/>
                    </w:trPr>
                    <w:tc>
                      <w:tcPr>
                        <w:tcW w:w="1438" w:type="dxa"/>
                        <w:tcBorders>
                          <w:bottom w:val="single" w:sz="8" w:space="0" w:color="000000"/>
                        </w:tcBorders>
                        <w:shd w:val="clear" w:color="auto" w:fill="D9D9D9"/>
                      </w:tcPr>
                      <w:p w:rsidR="000268DB" w:rsidRDefault="00743944">
                        <w:pPr>
                          <w:pStyle w:val="TableParagraph"/>
                          <w:spacing w:before="32" w:line="213" w:lineRule="exact"/>
                          <w:ind w:right="109"/>
                          <w:jc w:val="right"/>
                          <w:rPr>
                            <w:sz w:val="20"/>
                          </w:rPr>
                        </w:pPr>
                        <w:r>
                          <w:rPr>
                            <w:w w:val="95"/>
                            <w:sz w:val="20"/>
                          </w:rPr>
                          <w:t>21,120</w:t>
                        </w:r>
                      </w:p>
                    </w:tc>
                    <w:tc>
                      <w:tcPr>
                        <w:tcW w:w="1438" w:type="dxa"/>
                        <w:tcBorders>
                          <w:bottom w:val="single" w:sz="8" w:space="0" w:color="000000"/>
                        </w:tcBorders>
                      </w:tcPr>
                      <w:p w:rsidR="000268DB" w:rsidRDefault="00743944">
                        <w:pPr>
                          <w:pStyle w:val="TableParagraph"/>
                          <w:spacing w:before="32" w:line="213" w:lineRule="exact"/>
                          <w:ind w:right="105"/>
                          <w:jc w:val="right"/>
                          <w:rPr>
                            <w:sz w:val="20"/>
                          </w:rPr>
                        </w:pPr>
                        <w:r>
                          <w:rPr>
                            <w:w w:val="99"/>
                            <w:sz w:val="20"/>
                          </w:rPr>
                          <w:t>-</w:t>
                        </w:r>
                      </w:p>
                    </w:tc>
                  </w:tr>
                  <w:tr w:rsidR="000268DB">
                    <w:trPr>
                      <w:trHeight w:val="301"/>
                    </w:trPr>
                    <w:tc>
                      <w:tcPr>
                        <w:tcW w:w="1438" w:type="dxa"/>
                        <w:tcBorders>
                          <w:top w:val="single" w:sz="8" w:space="0" w:color="000000"/>
                          <w:bottom w:val="single" w:sz="8" w:space="0" w:color="000000"/>
                        </w:tcBorders>
                        <w:shd w:val="clear" w:color="auto" w:fill="D9D9D9"/>
                      </w:tcPr>
                      <w:p w:rsidR="000268DB" w:rsidRDefault="00743944">
                        <w:pPr>
                          <w:pStyle w:val="TableParagraph"/>
                          <w:spacing w:before="66" w:line="215" w:lineRule="exact"/>
                          <w:ind w:right="108"/>
                          <w:jc w:val="right"/>
                          <w:rPr>
                            <w:b/>
                            <w:sz w:val="20"/>
                          </w:rPr>
                        </w:pPr>
                        <w:r>
                          <w:rPr>
                            <w:b/>
                            <w:sz w:val="20"/>
                          </w:rPr>
                          <w:t>356,779</w:t>
                        </w:r>
                      </w:p>
                    </w:tc>
                    <w:tc>
                      <w:tcPr>
                        <w:tcW w:w="1438" w:type="dxa"/>
                        <w:tcBorders>
                          <w:top w:val="single" w:sz="8" w:space="0" w:color="000000"/>
                          <w:bottom w:val="single" w:sz="8" w:space="0" w:color="000000"/>
                        </w:tcBorders>
                      </w:tcPr>
                      <w:p w:rsidR="000268DB" w:rsidRDefault="00743944">
                        <w:pPr>
                          <w:pStyle w:val="TableParagraph"/>
                          <w:spacing w:before="66" w:line="215" w:lineRule="exact"/>
                          <w:ind w:right="107"/>
                          <w:jc w:val="right"/>
                          <w:rPr>
                            <w:b/>
                            <w:sz w:val="20"/>
                          </w:rPr>
                        </w:pPr>
                        <w:r>
                          <w:rPr>
                            <w:b/>
                            <w:sz w:val="20"/>
                          </w:rPr>
                          <w:t>351,557</w:t>
                        </w:r>
                      </w:p>
                    </w:tc>
                  </w:tr>
                </w:tbl>
                <w:p w:rsidR="000268DB" w:rsidRDefault="000268DB">
                  <w:pPr>
                    <w:pStyle w:val="BodyText"/>
                  </w:pPr>
                </w:p>
              </w:txbxContent>
            </v:textbox>
            <w10:wrap anchorx="page"/>
          </v:shape>
        </w:pict>
      </w:r>
      <w:r>
        <w:t>An analysis of the Public Trustee’s exposure to debt issues is set out in the table below:</w:t>
      </w:r>
    </w:p>
    <w:p w:rsidR="000268DB" w:rsidRDefault="000268DB">
      <w:pPr>
        <w:pStyle w:val="BodyText"/>
        <w:rPr>
          <w:sz w:val="22"/>
        </w:rPr>
      </w:pPr>
    </w:p>
    <w:p w:rsidR="000268DB" w:rsidRDefault="000268DB">
      <w:pPr>
        <w:pStyle w:val="BodyText"/>
        <w:rPr>
          <w:sz w:val="22"/>
        </w:rPr>
      </w:pPr>
    </w:p>
    <w:p w:rsidR="000268DB" w:rsidRDefault="000268DB">
      <w:pPr>
        <w:pStyle w:val="BodyText"/>
        <w:spacing w:before="7"/>
        <w:rPr>
          <w:sz w:val="21"/>
        </w:rPr>
      </w:pPr>
    </w:p>
    <w:p w:rsidR="000268DB" w:rsidRDefault="00743944">
      <w:pPr>
        <w:pStyle w:val="Heading9"/>
        <w:spacing w:before="1"/>
        <w:ind w:left="1228"/>
      </w:pPr>
      <w:r>
        <w:t>Available for sale</w:t>
      </w:r>
    </w:p>
    <w:p w:rsidR="000268DB" w:rsidRDefault="00743944">
      <w:pPr>
        <w:pStyle w:val="BodyText"/>
        <w:spacing w:before="70" w:line="314" w:lineRule="auto"/>
        <w:ind w:left="1504" w:right="5248" w:hanging="276"/>
      </w:pPr>
      <w:r>
        <w:t>Semi-government bonds fixed interest debt securities 'AAA' credit rating*</w:t>
      </w:r>
    </w:p>
    <w:p w:rsidR="000268DB" w:rsidRDefault="00743944">
      <w:pPr>
        <w:pStyle w:val="BodyText"/>
        <w:spacing w:line="314" w:lineRule="auto"/>
        <w:ind w:left="1504" w:right="7985"/>
      </w:pPr>
      <w:r>
        <w:t>'AA+' credit rating* 'AA' credit rating* ‘Aa2’ credit rating**</w:t>
      </w:r>
    </w:p>
    <w:p w:rsidR="000268DB" w:rsidRDefault="00743944">
      <w:pPr>
        <w:pStyle w:val="BodyText"/>
        <w:spacing w:line="314" w:lineRule="auto"/>
        <w:ind w:left="1504" w:right="7612" w:hanging="276"/>
      </w:pPr>
      <w:r>
        <w:t>Corpor</w:t>
      </w:r>
      <w:r>
        <w:t>ate fixed rate bonds 'AA-’ credit rating*</w:t>
      </w:r>
    </w:p>
    <w:p w:rsidR="000268DB" w:rsidRDefault="00743944">
      <w:pPr>
        <w:pStyle w:val="BodyText"/>
        <w:spacing w:line="314" w:lineRule="auto"/>
        <w:ind w:left="1228" w:right="7427" w:firstLine="276"/>
      </w:pPr>
      <w:r>
        <w:t>'A+’ credit rating* Corporate floating rate notes</w:t>
      </w:r>
    </w:p>
    <w:p w:rsidR="000268DB" w:rsidRDefault="00743944">
      <w:pPr>
        <w:pStyle w:val="BodyText"/>
        <w:spacing w:line="314" w:lineRule="auto"/>
        <w:ind w:left="1504" w:right="8097"/>
      </w:pPr>
      <w:r>
        <w:t>'AA-' credit rating* 'A+' credit rating* 'A' credit rating*</w:t>
      </w:r>
    </w:p>
    <w:p w:rsidR="000268DB" w:rsidRDefault="000268DB">
      <w:pPr>
        <w:pStyle w:val="BodyText"/>
        <w:spacing w:before="1"/>
        <w:rPr>
          <w:sz w:val="23"/>
        </w:rPr>
      </w:pPr>
    </w:p>
    <w:p w:rsidR="000268DB" w:rsidRDefault="00743944">
      <w:pPr>
        <w:ind w:left="1132"/>
        <w:rPr>
          <w:i/>
          <w:sz w:val="20"/>
        </w:rPr>
      </w:pPr>
      <w:r>
        <w:rPr>
          <w:i/>
          <w:sz w:val="20"/>
        </w:rPr>
        <w:t>* as determined by Standard and Poor’s.</w:t>
      </w:r>
    </w:p>
    <w:p w:rsidR="000268DB" w:rsidRDefault="00743944">
      <w:pPr>
        <w:ind w:left="1132"/>
        <w:rPr>
          <w:i/>
          <w:sz w:val="20"/>
        </w:rPr>
      </w:pPr>
      <w:r>
        <w:rPr>
          <w:i/>
          <w:sz w:val="20"/>
        </w:rPr>
        <w:t>** as determined by Moody’s</w:t>
      </w:r>
    </w:p>
    <w:p w:rsidR="000268DB" w:rsidRDefault="000268DB">
      <w:pPr>
        <w:pStyle w:val="BodyText"/>
        <w:spacing w:before="10"/>
        <w:rPr>
          <w:i/>
          <w:sz w:val="19"/>
        </w:rPr>
      </w:pPr>
    </w:p>
    <w:p w:rsidR="000268DB" w:rsidRDefault="00743944">
      <w:pPr>
        <w:pStyle w:val="ListParagraph"/>
        <w:numPr>
          <w:ilvl w:val="0"/>
          <w:numId w:val="53"/>
        </w:numPr>
        <w:tabs>
          <w:tab w:val="left" w:pos="1493"/>
        </w:tabs>
        <w:ind w:hanging="360"/>
        <w:rPr>
          <w:i/>
          <w:sz w:val="20"/>
        </w:rPr>
      </w:pPr>
      <w:r>
        <w:rPr>
          <w:i/>
          <w:sz w:val="20"/>
        </w:rPr>
        <w:t>QIC unit</w:t>
      </w:r>
      <w:r>
        <w:rPr>
          <w:i/>
          <w:spacing w:val="-3"/>
          <w:sz w:val="20"/>
        </w:rPr>
        <w:t xml:space="preserve"> </w:t>
      </w:r>
      <w:r>
        <w:rPr>
          <w:i/>
          <w:sz w:val="20"/>
        </w:rPr>
        <w:t>trust</w:t>
      </w:r>
    </w:p>
    <w:p w:rsidR="000268DB" w:rsidRDefault="000268DB">
      <w:pPr>
        <w:pStyle w:val="BodyText"/>
        <w:spacing w:before="4"/>
        <w:rPr>
          <w:i/>
        </w:rPr>
      </w:pPr>
    </w:p>
    <w:p w:rsidR="000268DB" w:rsidRDefault="00743944">
      <w:pPr>
        <w:pStyle w:val="BodyText"/>
        <w:ind w:left="1132" w:right="574"/>
        <w:jc w:val="both"/>
      </w:pPr>
      <w:r>
        <w:t>The credit risk arising on investments in unlisted unit trusts is mitigated by investing with managers who are well recognised and have a proven track record of delivering on their stated investment objectives. The Investment Manager at the unlisted unit t</w:t>
      </w:r>
      <w:r>
        <w:t>rust level carries out extensive due diligence on any proposed manager prior to making an investment and continual monitoring of the Investment Manager by the Public Trustee is also carried out on an ongoing basis.</w:t>
      </w:r>
    </w:p>
    <w:p w:rsidR="000268DB" w:rsidRDefault="000268DB">
      <w:pPr>
        <w:pStyle w:val="BodyText"/>
      </w:pPr>
    </w:p>
    <w:p w:rsidR="000268DB" w:rsidRDefault="000268DB">
      <w:pPr>
        <w:pStyle w:val="BodyText"/>
        <w:spacing w:before="10"/>
        <w:rPr>
          <w:sz w:val="22"/>
        </w:rPr>
      </w:pPr>
    </w:p>
    <w:p w:rsidR="000268DB" w:rsidRDefault="00743944">
      <w:pPr>
        <w:pStyle w:val="Heading8"/>
        <w:spacing w:before="94"/>
      </w:pPr>
      <w:r>
        <w:t>FS26</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jc w:val="both"/>
      </w:pPr>
      <w:r>
        <w:t>19. Financial R</w:t>
      </w:r>
      <w:r>
        <w:t>isks Disclosures (Continued)</w:t>
      </w:r>
    </w:p>
    <w:p w:rsidR="000268DB" w:rsidRDefault="000268DB">
      <w:pPr>
        <w:pStyle w:val="BodyText"/>
        <w:spacing w:before="1"/>
        <w:rPr>
          <w:b/>
        </w:rPr>
      </w:pPr>
    </w:p>
    <w:p w:rsidR="000268DB" w:rsidRDefault="00743944">
      <w:pPr>
        <w:pStyle w:val="Heading9"/>
        <w:numPr>
          <w:ilvl w:val="0"/>
          <w:numId w:val="52"/>
        </w:numPr>
        <w:tabs>
          <w:tab w:val="left" w:pos="1488"/>
        </w:tabs>
        <w:jc w:val="both"/>
      </w:pPr>
      <w:r>
        <w:t>Credit Risk</w:t>
      </w:r>
      <w:r>
        <w:rPr>
          <w:spacing w:val="-2"/>
        </w:rPr>
        <w:t xml:space="preserve"> </w:t>
      </w:r>
      <w:r>
        <w:t>(Continued)</w:t>
      </w:r>
    </w:p>
    <w:p w:rsidR="000268DB" w:rsidRDefault="000268DB">
      <w:pPr>
        <w:pStyle w:val="BodyText"/>
        <w:spacing w:before="10"/>
        <w:rPr>
          <w:b/>
          <w:sz w:val="19"/>
        </w:rPr>
      </w:pPr>
    </w:p>
    <w:p w:rsidR="000268DB" w:rsidRDefault="00743944">
      <w:pPr>
        <w:pStyle w:val="ListParagraph"/>
        <w:numPr>
          <w:ilvl w:val="0"/>
          <w:numId w:val="53"/>
        </w:numPr>
        <w:tabs>
          <w:tab w:val="left" w:pos="1493"/>
        </w:tabs>
        <w:ind w:hanging="360"/>
        <w:jc w:val="both"/>
        <w:rPr>
          <w:i/>
          <w:sz w:val="20"/>
        </w:rPr>
      </w:pPr>
      <w:r>
        <w:rPr>
          <w:i/>
          <w:sz w:val="20"/>
        </w:rPr>
        <w:t>Deposits – fixed and floating</w:t>
      </w:r>
      <w:r>
        <w:rPr>
          <w:i/>
          <w:spacing w:val="-4"/>
          <w:sz w:val="20"/>
        </w:rPr>
        <w:t xml:space="preserve"> </w:t>
      </w:r>
      <w:r>
        <w:rPr>
          <w:i/>
          <w:sz w:val="20"/>
        </w:rPr>
        <w:t>rate</w:t>
      </w:r>
    </w:p>
    <w:p w:rsidR="000268DB" w:rsidRDefault="000268DB">
      <w:pPr>
        <w:pStyle w:val="BodyText"/>
        <w:spacing w:before="3"/>
        <w:rPr>
          <w:i/>
        </w:rPr>
      </w:pPr>
    </w:p>
    <w:p w:rsidR="000268DB" w:rsidRDefault="00743944">
      <w:pPr>
        <w:pStyle w:val="BodyText"/>
        <w:ind w:left="1132"/>
        <w:jc w:val="both"/>
      </w:pPr>
      <w:r>
        <w:pict>
          <v:shape id="_x0000_s1041" type="#_x0000_t202" style="position:absolute;left:0;text-align:left;margin-left:340.2pt;margin-top:23.15pt;width:141.75pt;height:103.7pt;z-index:409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18"/>
                    <w:gridCol w:w="1416"/>
                  </w:tblGrid>
                  <w:tr w:rsidR="000268DB">
                    <w:trPr>
                      <w:trHeight w:val="298"/>
                    </w:trPr>
                    <w:tc>
                      <w:tcPr>
                        <w:tcW w:w="1418" w:type="dxa"/>
                        <w:shd w:val="clear" w:color="auto" w:fill="D9D9D9"/>
                      </w:tcPr>
                      <w:p w:rsidR="000268DB" w:rsidRDefault="00743944">
                        <w:pPr>
                          <w:pStyle w:val="TableParagraph"/>
                          <w:spacing w:before="64" w:line="214" w:lineRule="exact"/>
                          <w:ind w:right="108"/>
                          <w:jc w:val="right"/>
                          <w:rPr>
                            <w:b/>
                            <w:sz w:val="20"/>
                          </w:rPr>
                        </w:pPr>
                        <w:r>
                          <w:rPr>
                            <w:b/>
                            <w:w w:val="95"/>
                            <w:sz w:val="20"/>
                          </w:rPr>
                          <w:t>2017</w:t>
                        </w:r>
                      </w:p>
                    </w:tc>
                    <w:tc>
                      <w:tcPr>
                        <w:tcW w:w="1416" w:type="dxa"/>
                      </w:tcPr>
                      <w:p w:rsidR="000268DB" w:rsidRDefault="00743944">
                        <w:pPr>
                          <w:pStyle w:val="TableParagraph"/>
                          <w:spacing w:before="64" w:line="214" w:lineRule="exact"/>
                          <w:ind w:right="139"/>
                          <w:jc w:val="right"/>
                          <w:rPr>
                            <w:b/>
                            <w:sz w:val="20"/>
                          </w:rPr>
                        </w:pPr>
                        <w:r>
                          <w:rPr>
                            <w:b/>
                            <w:w w:val="95"/>
                            <w:sz w:val="20"/>
                          </w:rPr>
                          <w:t>2016</w:t>
                        </w:r>
                      </w:p>
                    </w:tc>
                  </w:tr>
                  <w:tr w:rsidR="000268DB">
                    <w:trPr>
                      <w:trHeight w:val="266"/>
                    </w:trPr>
                    <w:tc>
                      <w:tcPr>
                        <w:tcW w:w="1418" w:type="dxa"/>
                        <w:shd w:val="clear" w:color="auto" w:fill="D9D9D9"/>
                      </w:tcPr>
                      <w:p w:rsidR="000268DB" w:rsidRDefault="00743944">
                        <w:pPr>
                          <w:pStyle w:val="TableParagraph"/>
                          <w:spacing w:line="227" w:lineRule="exact"/>
                          <w:ind w:right="108"/>
                          <w:jc w:val="right"/>
                          <w:rPr>
                            <w:b/>
                            <w:sz w:val="20"/>
                          </w:rPr>
                        </w:pPr>
                        <w:r>
                          <w:rPr>
                            <w:b/>
                            <w:w w:val="95"/>
                            <w:sz w:val="20"/>
                          </w:rPr>
                          <w:t>$'000</w:t>
                        </w:r>
                      </w:p>
                    </w:tc>
                    <w:tc>
                      <w:tcPr>
                        <w:tcW w:w="1416" w:type="dxa"/>
                      </w:tcPr>
                      <w:p w:rsidR="000268DB" w:rsidRDefault="00743944">
                        <w:pPr>
                          <w:pStyle w:val="TableParagraph"/>
                          <w:spacing w:line="227" w:lineRule="exact"/>
                          <w:ind w:right="139"/>
                          <w:jc w:val="right"/>
                          <w:rPr>
                            <w:b/>
                            <w:sz w:val="20"/>
                          </w:rPr>
                        </w:pPr>
                        <w:r>
                          <w:rPr>
                            <w:b/>
                            <w:w w:val="95"/>
                            <w:sz w:val="20"/>
                          </w:rPr>
                          <w:t>$'000</w:t>
                        </w:r>
                      </w:p>
                    </w:tc>
                  </w:tr>
                  <w:tr w:rsidR="000268DB">
                    <w:trPr>
                      <w:trHeight w:val="301"/>
                    </w:trPr>
                    <w:tc>
                      <w:tcPr>
                        <w:tcW w:w="1418" w:type="dxa"/>
                        <w:shd w:val="clear" w:color="auto" w:fill="D9D9D9"/>
                      </w:tcPr>
                      <w:p w:rsidR="000268DB" w:rsidRDefault="00743944">
                        <w:pPr>
                          <w:pStyle w:val="TableParagraph"/>
                          <w:spacing w:before="32"/>
                          <w:ind w:right="108"/>
                          <w:jc w:val="right"/>
                          <w:rPr>
                            <w:sz w:val="20"/>
                          </w:rPr>
                        </w:pPr>
                        <w:r>
                          <w:rPr>
                            <w:sz w:val="20"/>
                          </w:rPr>
                          <w:t>325,564</w:t>
                        </w:r>
                      </w:p>
                    </w:tc>
                    <w:tc>
                      <w:tcPr>
                        <w:tcW w:w="1416" w:type="dxa"/>
                      </w:tcPr>
                      <w:p w:rsidR="000268DB" w:rsidRDefault="00743944">
                        <w:pPr>
                          <w:pStyle w:val="TableParagraph"/>
                          <w:spacing w:before="32"/>
                          <w:ind w:right="105"/>
                          <w:jc w:val="right"/>
                          <w:rPr>
                            <w:sz w:val="20"/>
                          </w:rPr>
                        </w:pPr>
                        <w:r>
                          <w:rPr>
                            <w:sz w:val="20"/>
                          </w:rPr>
                          <w:t>312,435</w:t>
                        </w:r>
                      </w:p>
                    </w:tc>
                  </w:tr>
                  <w:tr w:rsidR="000268DB">
                    <w:trPr>
                      <w:trHeight w:val="301"/>
                    </w:trPr>
                    <w:tc>
                      <w:tcPr>
                        <w:tcW w:w="1418" w:type="dxa"/>
                        <w:shd w:val="clear" w:color="auto" w:fill="D9D9D9"/>
                      </w:tcPr>
                      <w:p w:rsidR="000268DB" w:rsidRDefault="00743944">
                        <w:pPr>
                          <w:pStyle w:val="TableParagraph"/>
                          <w:spacing w:before="31"/>
                          <w:ind w:right="108"/>
                          <w:jc w:val="right"/>
                          <w:rPr>
                            <w:sz w:val="20"/>
                          </w:rPr>
                        </w:pPr>
                        <w:r>
                          <w:rPr>
                            <w:w w:val="95"/>
                            <w:sz w:val="20"/>
                          </w:rPr>
                          <w:t>15,154</w:t>
                        </w:r>
                      </w:p>
                    </w:tc>
                    <w:tc>
                      <w:tcPr>
                        <w:tcW w:w="1416" w:type="dxa"/>
                      </w:tcPr>
                      <w:p w:rsidR="000268DB" w:rsidRDefault="00743944">
                        <w:pPr>
                          <w:pStyle w:val="TableParagraph"/>
                          <w:spacing w:before="31"/>
                          <w:ind w:right="105"/>
                          <w:jc w:val="right"/>
                          <w:rPr>
                            <w:sz w:val="20"/>
                          </w:rPr>
                        </w:pPr>
                        <w:r>
                          <w:rPr>
                            <w:w w:val="95"/>
                            <w:sz w:val="20"/>
                          </w:rPr>
                          <w:t>23,196</w:t>
                        </w:r>
                      </w:p>
                    </w:tc>
                  </w:tr>
                  <w:tr w:rsidR="000268DB">
                    <w:trPr>
                      <w:trHeight w:val="301"/>
                    </w:trPr>
                    <w:tc>
                      <w:tcPr>
                        <w:tcW w:w="1418" w:type="dxa"/>
                        <w:shd w:val="clear" w:color="auto" w:fill="D9D9D9"/>
                      </w:tcPr>
                      <w:p w:rsidR="000268DB" w:rsidRDefault="00743944">
                        <w:pPr>
                          <w:pStyle w:val="TableParagraph"/>
                          <w:spacing w:before="32"/>
                          <w:ind w:right="106"/>
                          <w:jc w:val="right"/>
                          <w:rPr>
                            <w:sz w:val="20"/>
                          </w:rPr>
                        </w:pPr>
                        <w:r>
                          <w:rPr>
                            <w:w w:val="99"/>
                            <w:sz w:val="20"/>
                          </w:rPr>
                          <w:t>-</w:t>
                        </w:r>
                      </w:p>
                    </w:tc>
                    <w:tc>
                      <w:tcPr>
                        <w:tcW w:w="1416" w:type="dxa"/>
                      </w:tcPr>
                      <w:p w:rsidR="000268DB" w:rsidRDefault="00743944">
                        <w:pPr>
                          <w:pStyle w:val="TableParagraph"/>
                          <w:spacing w:before="32"/>
                          <w:ind w:right="105"/>
                          <w:jc w:val="right"/>
                          <w:rPr>
                            <w:sz w:val="20"/>
                          </w:rPr>
                        </w:pPr>
                        <w:r>
                          <w:rPr>
                            <w:w w:val="95"/>
                            <w:sz w:val="20"/>
                          </w:rPr>
                          <w:t>15,150</w:t>
                        </w:r>
                      </w:p>
                    </w:tc>
                  </w:tr>
                  <w:tr w:rsidR="000268DB">
                    <w:trPr>
                      <w:trHeight w:val="264"/>
                    </w:trPr>
                    <w:tc>
                      <w:tcPr>
                        <w:tcW w:w="1418" w:type="dxa"/>
                        <w:tcBorders>
                          <w:bottom w:val="single" w:sz="8" w:space="0" w:color="000000"/>
                        </w:tcBorders>
                        <w:shd w:val="clear" w:color="auto" w:fill="D9D9D9"/>
                      </w:tcPr>
                      <w:p w:rsidR="000268DB" w:rsidRDefault="00743944">
                        <w:pPr>
                          <w:pStyle w:val="TableParagraph"/>
                          <w:spacing w:before="31" w:line="213" w:lineRule="exact"/>
                          <w:ind w:right="108"/>
                          <w:jc w:val="right"/>
                          <w:rPr>
                            <w:sz w:val="20"/>
                          </w:rPr>
                        </w:pPr>
                        <w:r>
                          <w:rPr>
                            <w:w w:val="95"/>
                            <w:sz w:val="20"/>
                          </w:rPr>
                          <w:t>13,204</w:t>
                        </w:r>
                      </w:p>
                    </w:tc>
                    <w:tc>
                      <w:tcPr>
                        <w:tcW w:w="1416" w:type="dxa"/>
                        <w:tcBorders>
                          <w:bottom w:val="single" w:sz="8" w:space="0" w:color="000000"/>
                        </w:tcBorders>
                      </w:tcPr>
                      <w:p w:rsidR="000268DB" w:rsidRDefault="00743944">
                        <w:pPr>
                          <w:pStyle w:val="TableParagraph"/>
                          <w:spacing w:before="31" w:line="213" w:lineRule="exact"/>
                          <w:ind w:right="106"/>
                          <w:jc w:val="right"/>
                          <w:rPr>
                            <w:sz w:val="20"/>
                          </w:rPr>
                        </w:pPr>
                        <w:r>
                          <w:rPr>
                            <w:w w:val="99"/>
                            <w:sz w:val="20"/>
                          </w:rPr>
                          <w:t>-</w:t>
                        </w:r>
                      </w:p>
                    </w:tc>
                  </w:tr>
                  <w:tr w:rsidR="000268DB">
                    <w:trPr>
                      <w:trHeight w:val="301"/>
                    </w:trPr>
                    <w:tc>
                      <w:tcPr>
                        <w:tcW w:w="1418" w:type="dxa"/>
                        <w:tcBorders>
                          <w:top w:val="single" w:sz="8" w:space="0" w:color="000000"/>
                          <w:bottom w:val="single" w:sz="8" w:space="0" w:color="000000"/>
                        </w:tcBorders>
                        <w:shd w:val="clear" w:color="auto" w:fill="D9D9D9"/>
                      </w:tcPr>
                      <w:p w:rsidR="000268DB" w:rsidRDefault="00743944">
                        <w:pPr>
                          <w:pStyle w:val="TableParagraph"/>
                          <w:spacing w:before="66" w:line="215" w:lineRule="exact"/>
                          <w:ind w:right="107"/>
                          <w:jc w:val="right"/>
                          <w:rPr>
                            <w:b/>
                            <w:sz w:val="20"/>
                          </w:rPr>
                        </w:pPr>
                        <w:r>
                          <w:rPr>
                            <w:b/>
                            <w:sz w:val="20"/>
                          </w:rPr>
                          <w:t>353,922</w:t>
                        </w:r>
                      </w:p>
                    </w:tc>
                    <w:tc>
                      <w:tcPr>
                        <w:tcW w:w="1416" w:type="dxa"/>
                        <w:tcBorders>
                          <w:top w:val="single" w:sz="8" w:space="0" w:color="000000"/>
                          <w:bottom w:val="single" w:sz="8" w:space="0" w:color="000000"/>
                        </w:tcBorders>
                      </w:tcPr>
                      <w:p w:rsidR="000268DB" w:rsidRDefault="00743944">
                        <w:pPr>
                          <w:pStyle w:val="TableParagraph"/>
                          <w:spacing w:before="66" w:line="215" w:lineRule="exact"/>
                          <w:ind w:right="107"/>
                          <w:jc w:val="right"/>
                          <w:rPr>
                            <w:b/>
                            <w:sz w:val="20"/>
                          </w:rPr>
                        </w:pPr>
                        <w:r>
                          <w:rPr>
                            <w:b/>
                            <w:sz w:val="20"/>
                          </w:rPr>
                          <w:t>350,781</w:t>
                        </w:r>
                      </w:p>
                    </w:tc>
                  </w:tr>
                </w:tbl>
                <w:p w:rsidR="000268DB" w:rsidRDefault="000268DB">
                  <w:pPr>
                    <w:pStyle w:val="BodyText"/>
                  </w:pPr>
                </w:p>
              </w:txbxContent>
            </v:textbox>
            <w10:wrap anchorx="page"/>
          </v:shape>
        </w:pict>
      </w:r>
      <w:r>
        <w:t>An analysis of the Public Trustee’s exposure to deposits by counterparty rating is set out below:</w:t>
      </w:r>
    </w:p>
    <w:p w:rsidR="000268DB" w:rsidRDefault="000268DB">
      <w:pPr>
        <w:pStyle w:val="BodyText"/>
        <w:rPr>
          <w:sz w:val="22"/>
        </w:rPr>
      </w:pPr>
    </w:p>
    <w:p w:rsidR="000268DB" w:rsidRDefault="000268DB">
      <w:pPr>
        <w:pStyle w:val="BodyText"/>
        <w:rPr>
          <w:sz w:val="22"/>
        </w:rPr>
      </w:pPr>
    </w:p>
    <w:p w:rsidR="000268DB" w:rsidRDefault="000268DB">
      <w:pPr>
        <w:pStyle w:val="BodyText"/>
        <w:spacing w:before="3"/>
        <w:rPr>
          <w:sz w:val="28"/>
        </w:rPr>
      </w:pPr>
    </w:p>
    <w:p w:rsidR="000268DB" w:rsidRDefault="00743944">
      <w:pPr>
        <w:pStyle w:val="BodyText"/>
        <w:spacing w:line="314" w:lineRule="auto"/>
        <w:ind w:left="1504" w:right="8098"/>
      </w:pPr>
      <w:r>
        <w:t>‘AA-’ credit rating* ‘A+’ credit rating* ‘A-’ credit rating*</w:t>
      </w:r>
    </w:p>
    <w:p w:rsidR="000268DB" w:rsidRDefault="00743944">
      <w:pPr>
        <w:pStyle w:val="BodyText"/>
        <w:spacing w:line="229" w:lineRule="exact"/>
        <w:ind w:left="1504"/>
      </w:pPr>
      <w:r>
        <w:t>‘BBB+’ credit rating*</w:t>
      </w:r>
    </w:p>
    <w:p w:rsidR="000268DB" w:rsidRDefault="000268DB">
      <w:pPr>
        <w:pStyle w:val="BodyText"/>
        <w:spacing w:before="5"/>
        <w:rPr>
          <w:sz w:val="29"/>
        </w:rPr>
      </w:pPr>
    </w:p>
    <w:p w:rsidR="000268DB" w:rsidRDefault="00743944">
      <w:pPr>
        <w:ind w:left="1132"/>
        <w:rPr>
          <w:i/>
          <w:sz w:val="20"/>
        </w:rPr>
      </w:pPr>
      <w:r>
        <w:rPr>
          <w:i/>
          <w:sz w:val="20"/>
        </w:rPr>
        <w:t>* as determined by Standard and Poor’s</w:t>
      </w:r>
    </w:p>
    <w:p w:rsidR="000268DB" w:rsidRDefault="000268DB">
      <w:pPr>
        <w:pStyle w:val="BodyText"/>
        <w:rPr>
          <w:i/>
          <w:sz w:val="22"/>
        </w:rPr>
      </w:pPr>
    </w:p>
    <w:p w:rsidR="000268DB" w:rsidRDefault="000268DB">
      <w:pPr>
        <w:pStyle w:val="BodyText"/>
        <w:spacing w:before="1"/>
        <w:rPr>
          <w:i/>
          <w:sz w:val="18"/>
        </w:rPr>
      </w:pPr>
    </w:p>
    <w:p w:rsidR="000268DB" w:rsidRDefault="00743944">
      <w:pPr>
        <w:pStyle w:val="ListParagraph"/>
        <w:numPr>
          <w:ilvl w:val="0"/>
          <w:numId w:val="53"/>
        </w:numPr>
        <w:tabs>
          <w:tab w:val="left" w:pos="1493"/>
        </w:tabs>
        <w:spacing w:before="1"/>
        <w:ind w:hanging="360"/>
        <w:rPr>
          <w:i/>
          <w:sz w:val="20"/>
        </w:rPr>
      </w:pPr>
      <w:r>
        <w:rPr>
          <w:i/>
          <w:sz w:val="20"/>
        </w:rPr>
        <w:t>Cash and cash</w:t>
      </w:r>
      <w:r>
        <w:rPr>
          <w:i/>
          <w:spacing w:val="-4"/>
          <w:sz w:val="20"/>
        </w:rPr>
        <w:t xml:space="preserve"> </w:t>
      </w:r>
      <w:r>
        <w:rPr>
          <w:i/>
          <w:sz w:val="20"/>
        </w:rPr>
        <w:t>equivalents</w:t>
      </w:r>
    </w:p>
    <w:p w:rsidR="000268DB" w:rsidRDefault="000268DB">
      <w:pPr>
        <w:pStyle w:val="BodyText"/>
        <w:rPr>
          <w:i/>
        </w:rPr>
      </w:pPr>
    </w:p>
    <w:p w:rsidR="000268DB" w:rsidRDefault="00743944">
      <w:pPr>
        <w:pStyle w:val="BodyText"/>
        <w:spacing w:before="1"/>
        <w:ind w:left="1133" w:right="1090"/>
      </w:pPr>
      <w:r>
        <w:t>The exposure to credit risk for cash and cash equivalents is low as all counterparties have a rating of ‘BBB+’ (as determined by Standard and Poor’s) or higher.</w:t>
      </w:r>
    </w:p>
    <w:p w:rsidR="000268DB" w:rsidRDefault="000268DB">
      <w:pPr>
        <w:pStyle w:val="BodyText"/>
        <w:spacing w:before="10"/>
        <w:rPr>
          <w:sz w:val="19"/>
        </w:rPr>
      </w:pPr>
    </w:p>
    <w:p w:rsidR="000268DB" w:rsidRDefault="00743944">
      <w:pPr>
        <w:pStyle w:val="Heading9"/>
        <w:numPr>
          <w:ilvl w:val="0"/>
          <w:numId w:val="52"/>
        </w:numPr>
        <w:tabs>
          <w:tab w:val="left" w:pos="1491"/>
        </w:tabs>
        <w:ind w:left="1490" w:hanging="358"/>
      </w:pPr>
      <w:r>
        <w:t>Liquidity</w:t>
      </w:r>
      <w:r>
        <w:rPr>
          <w:spacing w:val="-2"/>
        </w:rPr>
        <w:t xml:space="preserve"> </w:t>
      </w:r>
      <w:r>
        <w:t>Risk</w:t>
      </w:r>
    </w:p>
    <w:p w:rsidR="000268DB" w:rsidRDefault="000268DB">
      <w:pPr>
        <w:pStyle w:val="BodyText"/>
        <w:spacing w:before="1"/>
        <w:rPr>
          <w:b/>
        </w:rPr>
      </w:pPr>
    </w:p>
    <w:p w:rsidR="000268DB" w:rsidRDefault="00743944">
      <w:pPr>
        <w:pStyle w:val="BodyText"/>
        <w:ind w:left="1132" w:right="630"/>
      </w:pPr>
      <w:r>
        <w:t>Liquidity risk is the risk that the Public Trustee may not be able to generate</w:t>
      </w:r>
      <w:r>
        <w:t xml:space="preserve"> sufficient cash resources to settle its obligations in full as they fall due or can only do so on terms that are materially disadvantageous.</w:t>
      </w:r>
    </w:p>
    <w:p w:rsidR="000268DB" w:rsidRDefault="000268DB">
      <w:pPr>
        <w:pStyle w:val="BodyText"/>
        <w:spacing w:before="2"/>
      </w:pPr>
    </w:p>
    <w:p w:rsidR="000268DB" w:rsidRDefault="00743944">
      <w:pPr>
        <w:pStyle w:val="BodyText"/>
        <w:ind w:left="1132" w:right="577"/>
        <w:jc w:val="both"/>
      </w:pPr>
      <w:r>
        <w:t>The majority of the Public Trustee’s investments are generally considered readily realisable, as they are instrum</w:t>
      </w:r>
      <w:r>
        <w:t>ents that are traded in active markets. The Investment Board has a policy on having a minimum of 5% of assets in a form able to be liquidated in 24 hours.</w:t>
      </w:r>
    </w:p>
    <w:p w:rsidR="000268DB" w:rsidRDefault="000268DB">
      <w:pPr>
        <w:pStyle w:val="BodyText"/>
        <w:spacing w:before="11"/>
        <w:rPr>
          <w:sz w:val="19"/>
        </w:rPr>
      </w:pPr>
    </w:p>
    <w:p w:rsidR="000268DB" w:rsidRDefault="00743944">
      <w:pPr>
        <w:pStyle w:val="BodyText"/>
        <w:ind w:left="1132" w:right="578"/>
        <w:jc w:val="both"/>
      </w:pPr>
      <w:r>
        <w:t>The Public Trustee is exposed to liquidity risk through its management and administration of amounts</w:t>
      </w:r>
      <w:r>
        <w:t xml:space="preserve"> held on behalf of clients. The portfolio positioning is generally matched to the expected duration of the amounts held on behalf of clients.</w:t>
      </w:r>
    </w:p>
    <w:p w:rsidR="000268DB" w:rsidRDefault="000268DB">
      <w:pPr>
        <w:pStyle w:val="BodyText"/>
        <w:spacing w:before="11"/>
        <w:rPr>
          <w:sz w:val="19"/>
        </w:rPr>
      </w:pPr>
    </w:p>
    <w:p w:rsidR="000268DB" w:rsidRDefault="00743944">
      <w:pPr>
        <w:pStyle w:val="BodyText"/>
        <w:ind w:left="1132" w:right="577"/>
        <w:jc w:val="both"/>
      </w:pPr>
      <w:r>
        <w:t>Deposits held in trust are classified as current liabilities in the statement of financial position as they are a</w:t>
      </w:r>
      <w:r>
        <w:t>vailable at call, however for the purpose of this note disclosure the maturity groupings below are based on the Public Trustee’s estimate of the likely cash outflows that will arise from these liabilities. The amounts in the table are the undiscounted cash</w:t>
      </w:r>
      <w:r>
        <w:t xml:space="preserve"> flows.</w:t>
      </w:r>
    </w:p>
    <w:p w:rsidR="000268DB" w:rsidRDefault="000268DB">
      <w:pPr>
        <w:pStyle w:val="BodyText"/>
        <w:spacing w:before="3"/>
      </w:pPr>
    </w:p>
    <w:tbl>
      <w:tblPr>
        <w:tblW w:w="0" w:type="auto"/>
        <w:tblInd w:w="1118" w:type="dxa"/>
        <w:tblLayout w:type="fixed"/>
        <w:tblCellMar>
          <w:left w:w="0" w:type="dxa"/>
          <w:right w:w="0" w:type="dxa"/>
        </w:tblCellMar>
        <w:tblLook w:val="01E0" w:firstRow="1" w:lastRow="1" w:firstColumn="1" w:lastColumn="1" w:noHBand="0" w:noVBand="0"/>
      </w:tblPr>
      <w:tblGrid>
        <w:gridCol w:w="2502"/>
        <w:gridCol w:w="1450"/>
        <w:gridCol w:w="1420"/>
        <w:gridCol w:w="1500"/>
        <w:gridCol w:w="1410"/>
        <w:gridCol w:w="1097"/>
      </w:tblGrid>
      <w:tr w:rsidR="000268DB">
        <w:trPr>
          <w:trHeight w:val="263"/>
        </w:trPr>
        <w:tc>
          <w:tcPr>
            <w:tcW w:w="2502" w:type="dxa"/>
            <w:tcBorders>
              <w:top w:val="single" w:sz="4" w:space="0" w:color="000000"/>
            </w:tcBorders>
            <w:shd w:val="clear" w:color="auto" w:fill="D9D9D9"/>
          </w:tcPr>
          <w:p w:rsidR="000268DB" w:rsidRDefault="000268DB">
            <w:pPr>
              <w:pStyle w:val="TableParagraph"/>
              <w:rPr>
                <w:rFonts w:ascii="Times New Roman"/>
                <w:sz w:val="18"/>
              </w:rPr>
            </w:pPr>
          </w:p>
        </w:tc>
        <w:tc>
          <w:tcPr>
            <w:tcW w:w="1450" w:type="dxa"/>
            <w:tcBorders>
              <w:top w:val="single" w:sz="4" w:space="0" w:color="000000"/>
            </w:tcBorders>
            <w:shd w:val="clear" w:color="auto" w:fill="D9D9D9"/>
          </w:tcPr>
          <w:p w:rsidR="000268DB" w:rsidRDefault="00743944">
            <w:pPr>
              <w:pStyle w:val="TableParagraph"/>
              <w:spacing w:line="225" w:lineRule="exact"/>
              <w:ind w:right="198"/>
              <w:jc w:val="right"/>
              <w:rPr>
                <w:b/>
                <w:sz w:val="20"/>
              </w:rPr>
            </w:pPr>
            <w:r>
              <w:rPr>
                <w:b/>
                <w:sz w:val="20"/>
              </w:rPr>
              <w:t>&lt; 1 year</w:t>
            </w:r>
          </w:p>
        </w:tc>
        <w:tc>
          <w:tcPr>
            <w:tcW w:w="1420" w:type="dxa"/>
            <w:tcBorders>
              <w:top w:val="single" w:sz="4" w:space="0" w:color="000000"/>
            </w:tcBorders>
            <w:shd w:val="clear" w:color="auto" w:fill="D9D9D9"/>
          </w:tcPr>
          <w:p w:rsidR="000268DB" w:rsidRDefault="00743944">
            <w:pPr>
              <w:pStyle w:val="TableParagraph"/>
              <w:spacing w:line="225" w:lineRule="exact"/>
              <w:ind w:right="197"/>
              <w:jc w:val="right"/>
              <w:rPr>
                <w:b/>
                <w:sz w:val="20"/>
              </w:rPr>
            </w:pPr>
            <w:r>
              <w:rPr>
                <w:b/>
                <w:sz w:val="20"/>
              </w:rPr>
              <w:t>1 – 4 years</w:t>
            </w:r>
          </w:p>
        </w:tc>
        <w:tc>
          <w:tcPr>
            <w:tcW w:w="1500" w:type="dxa"/>
            <w:tcBorders>
              <w:top w:val="single" w:sz="4" w:space="0" w:color="000000"/>
            </w:tcBorders>
            <w:shd w:val="clear" w:color="auto" w:fill="D9D9D9"/>
          </w:tcPr>
          <w:p w:rsidR="000268DB" w:rsidRDefault="00743944">
            <w:pPr>
              <w:pStyle w:val="TableParagraph"/>
              <w:spacing w:line="225" w:lineRule="exact"/>
              <w:ind w:right="279"/>
              <w:jc w:val="right"/>
              <w:rPr>
                <w:b/>
                <w:sz w:val="20"/>
              </w:rPr>
            </w:pPr>
            <w:r>
              <w:rPr>
                <w:b/>
                <w:sz w:val="20"/>
              </w:rPr>
              <w:t>4 – 7 years</w:t>
            </w:r>
          </w:p>
        </w:tc>
        <w:tc>
          <w:tcPr>
            <w:tcW w:w="1410" w:type="dxa"/>
            <w:tcBorders>
              <w:top w:val="single" w:sz="4" w:space="0" w:color="000000"/>
            </w:tcBorders>
            <w:shd w:val="clear" w:color="auto" w:fill="D9D9D9"/>
          </w:tcPr>
          <w:p w:rsidR="000268DB" w:rsidRDefault="00743944">
            <w:pPr>
              <w:pStyle w:val="TableParagraph"/>
              <w:spacing w:line="225" w:lineRule="exact"/>
              <w:ind w:right="268"/>
              <w:jc w:val="right"/>
              <w:rPr>
                <w:b/>
                <w:sz w:val="20"/>
              </w:rPr>
            </w:pPr>
            <w:r>
              <w:rPr>
                <w:b/>
                <w:sz w:val="20"/>
              </w:rPr>
              <w:t>&gt; 7 years</w:t>
            </w:r>
          </w:p>
        </w:tc>
        <w:tc>
          <w:tcPr>
            <w:tcW w:w="1097" w:type="dxa"/>
            <w:tcBorders>
              <w:top w:val="single" w:sz="4" w:space="0" w:color="000000"/>
            </w:tcBorders>
            <w:shd w:val="clear" w:color="auto" w:fill="D9D9D9"/>
          </w:tcPr>
          <w:p w:rsidR="000268DB" w:rsidRDefault="00743944">
            <w:pPr>
              <w:pStyle w:val="TableParagraph"/>
              <w:spacing w:line="225" w:lineRule="exact"/>
              <w:ind w:right="101"/>
              <w:jc w:val="right"/>
              <w:rPr>
                <w:b/>
                <w:sz w:val="20"/>
              </w:rPr>
            </w:pPr>
            <w:r>
              <w:rPr>
                <w:b/>
                <w:sz w:val="20"/>
              </w:rPr>
              <w:t>Total</w:t>
            </w:r>
          </w:p>
        </w:tc>
      </w:tr>
      <w:tr w:rsidR="000268DB">
        <w:trPr>
          <w:trHeight w:val="336"/>
        </w:trPr>
        <w:tc>
          <w:tcPr>
            <w:tcW w:w="2502" w:type="dxa"/>
            <w:tcBorders>
              <w:bottom w:val="single" w:sz="4" w:space="0" w:color="000000"/>
            </w:tcBorders>
            <w:shd w:val="clear" w:color="auto" w:fill="D9D9D9"/>
          </w:tcPr>
          <w:p w:rsidR="000268DB" w:rsidRDefault="00743944">
            <w:pPr>
              <w:pStyle w:val="TableParagraph"/>
              <w:spacing w:before="31"/>
              <w:ind w:left="107"/>
              <w:rPr>
                <w:b/>
                <w:sz w:val="20"/>
              </w:rPr>
            </w:pPr>
            <w:r>
              <w:rPr>
                <w:b/>
                <w:sz w:val="20"/>
              </w:rPr>
              <w:t>30 June 2017</w:t>
            </w:r>
          </w:p>
        </w:tc>
        <w:tc>
          <w:tcPr>
            <w:tcW w:w="1450" w:type="dxa"/>
            <w:tcBorders>
              <w:bottom w:val="single" w:sz="4" w:space="0" w:color="000000"/>
            </w:tcBorders>
            <w:shd w:val="clear" w:color="auto" w:fill="D9D9D9"/>
          </w:tcPr>
          <w:p w:rsidR="000268DB" w:rsidRDefault="00743944">
            <w:pPr>
              <w:pStyle w:val="TableParagraph"/>
              <w:spacing w:before="31"/>
              <w:ind w:right="198"/>
              <w:jc w:val="right"/>
              <w:rPr>
                <w:b/>
                <w:sz w:val="20"/>
              </w:rPr>
            </w:pPr>
            <w:r>
              <w:rPr>
                <w:b/>
                <w:sz w:val="20"/>
              </w:rPr>
              <w:t>$’000</w:t>
            </w:r>
          </w:p>
        </w:tc>
        <w:tc>
          <w:tcPr>
            <w:tcW w:w="1420" w:type="dxa"/>
            <w:tcBorders>
              <w:bottom w:val="single" w:sz="4" w:space="0" w:color="000000"/>
            </w:tcBorders>
            <w:shd w:val="clear" w:color="auto" w:fill="D9D9D9"/>
          </w:tcPr>
          <w:p w:rsidR="000268DB" w:rsidRDefault="00743944">
            <w:pPr>
              <w:pStyle w:val="TableParagraph"/>
              <w:spacing w:before="31"/>
              <w:ind w:right="197"/>
              <w:jc w:val="right"/>
              <w:rPr>
                <w:b/>
                <w:sz w:val="20"/>
              </w:rPr>
            </w:pPr>
            <w:r>
              <w:rPr>
                <w:b/>
                <w:sz w:val="20"/>
              </w:rPr>
              <w:t>$’000</w:t>
            </w:r>
          </w:p>
        </w:tc>
        <w:tc>
          <w:tcPr>
            <w:tcW w:w="1500" w:type="dxa"/>
            <w:tcBorders>
              <w:bottom w:val="single" w:sz="4" w:space="0" w:color="000000"/>
            </w:tcBorders>
            <w:shd w:val="clear" w:color="auto" w:fill="D9D9D9"/>
          </w:tcPr>
          <w:p w:rsidR="000268DB" w:rsidRDefault="00743944">
            <w:pPr>
              <w:pStyle w:val="TableParagraph"/>
              <w:spacing w:before="31"/>
              <w:ind w:right="279"/>
              <w:jc w:val="right"/>
              <w:rPr>
                <w:b/>
                <w:sz w:val="20"/>
              </w:rPr>
            </w:pPr>
            <w:r>
              <w:rPr>
                <w:b/>
                <w:sz w:val="20"/>
              </w:rPr>
              <w:t>$’000</w:t>
            </w:r>
          </w:p>
        </w:tc>
        <w:tc>
          <w:tcPr>
            <w:tcW w:w="1410" w:type="dxa"/>
            <w:tcBorders>
              <w:bottom w:val="single" w:sz="4" w:space="0" w:color="000000"/>
            </w:tcBorders>
            <w:shd w:val="clear" w:color="auto" w:fill="D9D9D9"/>
          </w:tcPr>
          <w:p w:rsidR="000268DB" w:rsidRDefault="00743944">
            <w:pPr>
              <w:pStyle w:val="TableParagraph"/>
              <w:spacing w:before="31"/>
              <w:ind w:right="268"/>
              <w:jc w:val="right"/>
              <w:rPr>
                <w:b/>
                <w:sz w:val="20"/>
              </w:rPr>
            </w:pPr>
            <w:r>
              <w:rPr>
                <w:b/>
                <w:sz w:val="20"/>
              </w:rPr>
              <w:t>$’000</w:t>
            </w:r>
          </w:p>
        </w:tc>
        <w:tc>
          <w:tcPr>
            <w:tcW w:w="1097" w:type="dxa"/>
            <w:tcBorders>
              <w:bottom w:val="single" w:sz="4" w:space="0" w:color="000000"/>
            </w:tcBorders>
            <w:shd w:val="clear" w:color="auto" w:fill="D9D9D9"/>
          </w:tcPr>
          <w:p w:rsidR="000268DB" w:rsidRDefault="00743944">
            <w:pPr>
              <w:pStyle w:val="TableParagraph"/>
              <w:spacing w:before="31"/>
              <w:ind w:right="105"/>
              <w:jc w:val="right"/>
              <w:rPr>
                <w:b/>
                <w:sz w:val="20"/>
              </w:rPr>
            </w:pPr>
            <w:r>
              <w:rPr>
                <w:b/>
                <w:sz w:val="20"/>
              </w:rPr>
              <w:t>$’000</w:t>
            </w:r>
          </w:p>
        </w:tc>
      </w:tr>
      <w:tr w:rsidR="000268DB">
        <w:trPr>
          <w:trHeight w:val="265"/>
        </w:trPr>
        <w:tc>
          <w:tcPr>
            <w:tcW w:w="2502" w:type="dxa"/>
            <w:tcBorders>
              <w:top w:val="single" w:sz="4" w:space="0" w:color="000000"/>
            </w:tcBorders>
            <w:shd w:val="clear" w:color="auto" w:fill="D9D9D9"/>
          </w:tcPr>
          <w:p w:rsidR="000268DB" w:rsidRDefault="00743944">
            <w:pPr>
              <w:pStyle w:val="TableParagraph"/>
              <w:spacing w:line="227" w:lineRule="exact"/>
              <w:ind w:left="107"/>
              <w:rPr>
                <w:sz w:val="20"/>
              </w:rPr>
            </w:pPr>
            <w:r>
              <w:rPr>
                <w:sz w:val="20"/>
              </w:rPr>
              <w:t>Deposits held in trust</w:t>
            </w:r>
          </w:p>
        </w:tc>
        <w:tc>
          <w:tcPr>
            <w:tcW w:w="1450" w:type="dxa"/>
            <w:tcBorders>
              <w:top w:val="single" w:sz="4" w:space="0" w:color="000000"/>
            </w:tcBorders>
            <w:shd w:val="clear" w:color="auto" w:fill="D9D9D9"/>
          </w:tcPr>
          <w:p w:rsidR="000268DB" w:rsidRDefault="00743944">
            <w:pPr>
              <w:pStyle w:val="TableParagraph"/>
              <w:spacing w:line="227" w:lineRule="exact"/>
              <w:ind w:right="199"/>
              <w:jc w:val="right"/>
              <w:rPr>
                <w:sz w:val="20"/>
              </w:rPr>
            </w:pPr>
            <w:r>
              <w:rPr>
                <w:sz w:val="20"/>
              </w:rPr>
              <w:t>186,258</w:t>
            </w:r>
          </w:p>
        </w:tc>
        <w:tc>
          <w:tcPr>
            <w:tcW w:w="1420" w:type="dxa"/>
            <w:tcBorders>
              <w:top w:val="single" w:sz="4" w:space="0" w:color="000000"/>
            </w:tcBorders>
            <w:shd w:val="clear" w:color="auto" w:fill="D9D9D9"/>
          </w:tcPr>
          <w:p w:rsidR="000268DB" w:rsidRDefault="00743944">
            <w:pPr>
              <w:pStyle w:val="TableParagraph"/>
              <w:spacing w:line="227" w:lineRule="exact"/>
              <w:ind w:right="198"/>
              <w:jc w:val="right"/>
              <w:rPr>
                <w:sz w:val="20"/>
              </w:rPr>
            </w:pPr>
            <w:r>
              <w:rPr>
                <w:sz w:val="20"/>
              </w:rPr>
              <w:t>112,150</w:t>
            </w:r>
          </w:p>
        </w:tc>
        <w:tc>
          <w:tcPr>
            <w:tcW w:w="1500" w:type="dxa"/>
            <w:tcBorders>
              <w:top w:val="single" w:sz="4" w:space="0" w:color="000000"/>
            </w:tcBorders>
            <w:shd w:val="clear" w:color="auto" w:fill="D9D9D9"/>
          </w:tcPr>
          <w:p w:rsidR="000268DB" w:rsidRDefault="00743944">
            <w:pPr>
              <w:pStyle w:val="TableParagraph"/>
              <w:spacing w:line="227" w:lineRule="exact"/>
              <w:ind w:right="279"/>
              <w:jc w:val="right"/>
              <w:rPr>
                <w:sz w:val="20"/>
              </w:rPr>
            </w:pPr>
            <w:r>
              <w:rPr>
                <w:w w:val="95"/>
                <w:sz w:val="20"/>
              </w:rPr>
              <w:t>66,580</w:t>
            </w:r>
          </w:p>
        </w:tc>
        <w:tc>
          <w:tcPr>
            <w:tcW w:w="1410" w:type="dxa"/>
            <w:tcBorders>
              <w:top w:val="single" w:sz="4" w:space="0" w:color="000000"/>
            </w:tcBorders>
            <w:shd w:val="clear" w:color="auto" w:fill="D9D9D9"/>
          </w:tcPr>
          <w:p w:rsidR="000268DB" w:rsidRDefault="00743944">
            <w:pPr>
              <w:pStyle w:val="TableParagraph"/>
              <w:spacing w:line="227" w:lineRule="exact"/>
              <w:ind w:right="269"/>
              <w:jc w:val="right"/>
              <w:rPr>
                <w:sz w:val="20"/>
              </w:rPr>
            </w:pPr>
            <w:r>
              <w:rPr>
                <w:sz w:val="20"/>
              </w:rPr>
              <w:t>363,884</w:t>
            </w:r>
          </w:p>
        </w:tc>
        <w:tc>
          <w:tcPr>
            <w:tcW w:w="1097" w:type="dxa"/>
            <w:tcBorders>
              <w:top w:val="single" w:sz="4" w:space="0" w:color="000000"/>
            </w:tcBorders>
            <w:shd w:val="clear" w:color="auto" w:fill="D9D9D9"/>
          </w:tcPr>
          <w:p w:rsidR="000268DB" w:rsidRDefault="00743944">
            <w:pPr>
              <w:pStyle w:val="TableParagraph"/>
              <w:spacing w:line="227" w:lineRule="exact"/>
              <w:ind w:right="106"/>
              <w:jc w:val="right"/>
              <w:rPr>
                <w:sz w:val="20"/>
              </w:rPr>
            </w:pPr>
            <w:r>
              <w:rPr>
                <w:sz w:val="20"/>
              </w:rPr>
              <w:t>728,872</w:t>
            </w:r>
          </w:p>
        </w:tc>
      </w:tr>
      <w:tr w:rsidR="000268DB">
        <w:trPr>
          <w:trHeight w:val="334"/>
        </w:trPr>
        <w:tc>
          <w:tcPr>
            <w:tcW w:w="2502" w:type="dxa"/>
            <w:tcBorders>
              <w:bottom w:val="single" w:sz="4" w:space="0" w:color="000000"/>
            </w:tcBorders>
            <w:shd w:val="clear" w:color="auto" w:fill="D9D9D9"/>
          </w:tcPr>
          <w:p w:rsidR="000268DB" w:rsidRDefault="00743944">
            <w:pPr>
              <w:pStyle w:val="TableParagraph"/>
              <w:spacing w:before="31"/>
              <w:ind w:left="107"/>
              <w:rPr>
                <w:sz w:val="20"/>
              </w:rPr>
            </w:pPr>
            <w:r>
              <w:rPr>
                <w:sz w:val="20"/>
              </w:rPr>
              <w:t>Payables</w:t>
            </w:r>
          </w:p>
        </w:tc>
        <w:tc>
          <w:tcPr>
            <w:tcW w:w="1450" w:type="dxa"/>
            <w:tcBorders>
              <w:bottom w:val="single" w:sz="4" w:space="0" w:color="000000"/>
            </w:tcBorders>
            <w:shd w:val="clear" w:color="auto" w:fill="D9D9D9"/>
          </w:tcPr>
          <w:p w:rsidR="000268DB" w:rsidRDefault="00743944">
            <w:pPr>
              <w:pStyle w:val="TableParagraph"/>
              <w:spacing w:before="31"/>
              <w:ind w:right="198"/>
              <w:jc w:val="right"/>
              <w:rPr>
                <w:sz w:val="20"/>
              </w:rPr>
            </w:pPr>
            <w:r>
              <w:rPr>
                <w:sz w:val="20"/>
              </w:rPr>
              <w:t>7,198</w:t>
            </w:r>
          </w:p>
        </w:tc>
        <w:tc>
          <w:tcPr>
            <w:tcW w:w="1420" w:type="dxa"/>
            <w:tcBorders>
              <w:bottom w:val="single" w:sz="4" w:space="0" w:color="000000"/>
            </w:tcBorders>
            <w:shd w:val="clear" w:color="auto" w:fill="D9D9D9"/>
          </w:tcPr>
          <w:p w:rsidR="000268DB" w:rsidRDefault="00743944">
            <w:pPr>
              <w:pStyle w:val="TableParagraph"/>
              <w:spacing w:before="31"/>
              <w:ind w:right="196"/>
              <w:jc w:val="right"/>
              <w:rPr>
                <w:sz w:val="20"/>
              </w:rPr>
            </w:pPr>
            <w:r>
              <w:rPr>
                <w:w w:val="99"/>
                <w:sz w:val="20"/>
              </w:rPr>
              <w:t>-</w:t>
            </w:r>
          </w:p>
        </w:tc>
        <w:tc>
          <w:tcPr>
            <w:tcW w:w="1500" w:type="dxa"/>
            <w:tcBorders>
              <w:bottom w:val="single" w:sz="4" w:space="0" w:color="000000"/>
            </w:tcBorders>
            <w:shd w:val="clear" w:color="auto" w:fill="D9D9D9"/>
          </w:tcPr>
          <w:p w:rsidR="000268DB" w:rsidRDefault="00743944">
            <w:pPr>
              <w:pStyle w:val="TableParagraph"/>
              <w:spacing w:before="31"/>
              <w:ind w:right="278"/>
              <w:jc w:val="right"/>
              <w:rPr>
                <w:sz w:val="20"/>
              </w:rPr>
            </w:pPr>
            <w:r>
              <w:rPr>
                <w:w w:val="99"/>
                <w:sz w:val="20"/>
              </w:rPr>
              <w:t>-</w:t>
            </w:r>
          </w:p>
        </w:tc>
        <w:tc>
          <w:tcPr>
            <w:tcW w:w="1410" w:type="dxa"/>
            <w:tcBorders>
              <w:bottom w:val="single" w:sz="4" w:space="0" w:color="000000"/>
            </w:tcBorders>
            <w:shd w:val="clear" w:color="auto" w:fill="D9D9D9"/>
          </w:tcPr>
          <w:p w:rsidR="000268DB" w:rsidRDefault="00743944">
            <w:pPr>
              <w:pStyle w:val="TableParagraph"/>
              <w:spacing w:before="31"/>
              <w:ind w:right="267"/>
              <w:jc w:val="right"/>
              <w:rPr>
                <w:sz w:val="20"/>
              </w:rPr>
            </w:pPr>
            <w:r>
              <w:rPr>
                <w:w w:val="99"/>
                <w:sz w:val="20"/>
              </w:rPr>
              <w:t>-</w:t>
            </w:r>
          </w:p>
        </w:tc>
        <w:tc>
          <w:tcPr>
            <w:tcW w:w="1097" w:type="dxa"/>
            <w:tcBorders>
              <w:bottom w:val="single" w:sz="4" w:space="0" w:color="000000"/>
            </w:tcBorders>
            <w:shd w:val="clear" w:color="auto" w:fill="D9D9D9"/>
          </w:tcPr>
          <w:p w:rsidR="000268DB" w:rsidRDefault="00743944">
            <w:pPr>
              <w:pStyle w:val="TableParagraph"/>
              <w:spacing w:before="31"/>
              <w:ind w:right="103"/>
              <w:jc w:val="right"/>
              <w:rPr>
                <w:sz w:val="20"/>
              </w:rPr>
            </w:pPr>
            <w:r>
              <w:rPr>
                <w:sz w:val="20"/>
              </w:rPr>
              <w:t>7,198</w:t>
            </w:r>
          </w:p>
        </w:tc>
      </w:tr>
      <w:tr w:rsidR="000268DB">
        <w:trPr>
          <w:trHeight w:val="313"/>
        </w:trPr>
        <w:tc>
          <w:tcPr>
            <w:tcW w:w="2502" w:type="dxa"/>
            <w:tcBorders>
              <w:top w:val="single" w:sz="4" w:space="0" w:color="000000"/>
              <w:bottom w:val="single" w:sz="4" w:space="0" w:color="000000"/>
            </w:tcBorders>
            <w:shd w:val="clear" w:color="auto" w:fill="D9D9D9"/>
          </w:tcPr>
          <w:p w:rsidR="000268DB" w:rsidRDefault="00743944">
            <w:pPr>
              <w:pStyle w:val="TableParagraph"/>
              <w:spacing w:line="225" w:lineRule="exact"/>
              <w:ind w:left="107"/>
              <w:rPr>
                <w:b/>
                <w:sz w:val="20"/>
              </w:rPr>
            </w:pPr>
            <w:r>
              <w:rPr>
                <w:b/>
                <w:sz w:val="20"/>
              </w:rPr>
              <w:t>Total</w:t>
            </w:r>
          </w:p>
        </w:tc>
        <w:tc>
          <w:tcPr>
            <w:tcW w:w="145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198"/>
              <w:jc w:val="right"/>
              <w:rPr>
                <w:b/>
                <w:sz w:val="20"/>
              </w:rPr>
            </w:pPr>
            <w:r>
              <w:rPr>
                <w:b/>
                <w:sz w:val="20"/>
              </w:rPr>
              <w:t>193,456</w:t>
            </w:r>
          </w:p>
        </w:tc>
        <w:tc>
          <w:tcPr>
            <w:tcW w:w="142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198"/>
              <w:jc w:val="right"/>
              <w:rPr>
                <w:b/>
                <w:sz w:val="20"/>
              </w:rPr>
            </w:pPr>
            <w:r>
              <w:rPr>
                <w:b/>
                <w:sz w:val="20"/>
              </w:rPr>
              <w:t>112,150</w:t>
            </w:r>
          </w:p>
        </w:tc>
        <w:tc>
          <w:tcPr>
            <w:tcW w:w="150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279"/>
              <w:jc w:val="right"/>
              <w:rPr>
                <w:b/>
                <w:sz w:val="20"/>
              </w:rPr>
            </w:pPr>
            <w:r>
              <w:rPr>
                <w:b/>
                <w:w w:val="95"/>
                <w:sz w:val="20"/>
              </w:rPr>
              <w:t>66,580</w:t>
            </w:r>
          </w:p>
        </w:tc>
        <w:tc>
          <w:tcPr>
            <w:tcW w:w="141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269"/>
              <w:jc w:val="right"/>
              <w:rPr>
                <w:b/>
                <w:sz w:val="20"/>
              </w:rPr>
            </w:pPr>
            <w:r>
              <w:rPr>
                <w:b/>
                <w:sz w:val="20"/>
              </w:rPr>
              <w:t>363,884</w:t>
            </w:r>
          </w:p>
        </w:tc>
        <w:tc>
          <w:tcPr>
            <w:tcW w:w="1097" w:type="dxa"/>
            <w:tcBorders>
              <w:top w:val="single" w:sz="4" w:space="0" w:color="000000"/>
              <w:bottom w:val="single" w:sz="4" w:space="0" w:color="000000"/>
            </w:tcBorders>
            <w:shd w:val="clear" w:color="auto" w:fill="D9D9D9"/>
          </w:tcPr>
          <w:p w:rsidR="000268DB" w:rsidRDefault="00743944">
            <w:pPr>
              <w:pStyle w:val="TableParagraph"/>
              <w:spacing w:line="225" w:lineRule="exact"/>
              <w:ind w:right="105"/>
              <w:jc w:val="right"/>
              <w:rPr>
                <w:b/>
                <w:sz w:val="20"/>
              </w:rPr>
            </w:pPr>
            <w:r>
              <w:rPr>
                <w:b/>
                <w:sz w:val="20"/>
              </w:rPr>
              <w:t>736,070</w:t>
            </w:r>
          </w:p>
        </w:tc>
      </w:tr>
    </w:tbl>
    <w:p w:rsidR="000268DB" w:rsidRDefault="000268DB">
      <w:pPr>
        <w:pStyle w:val="BodyText"/>
      </w:pPr>
    </w:p>
    <w:tbl>
      <w:tblPr>
        <w:tblW w:w="0" w:type="auto"/>
        <w:tblInd w:w="1105" w:type="dxa"/>
        <w:tblLayout w:type="fixed"/>
        <w:tblCellMar>
          <w:left w:w="0" w:type="dxa"/>
          <w:right w:w="0" w:type="dxa"/>
        </w:tblCellMar>
        <w:tblLook w:val="01E0" w:firstRow="1" w:lastRow="1" w:firstColumn="1" w:lastColumn="1" w:noHBand="0" w:noVBand="0"/>
      </w:tblPr>
      <w:tblGrid>
        <w:gridCol w:w="2453"/>
        <w:gridCol w:w="1511"/>
        <w:gridCol w:w="1420"/>
        <w:gridCol w:w="1500"/>
        <w:gridCol w:w="1410"/>
        <w:gridCol w:w="1097"/>
      </w:tblGrid>
      <w:tr w:rsidR="000268DB">
        <w:trPr>
          <w:trHeight w:val="263"/>
        </w:trPr>
        <w:tc>
          <w:tcPr>
            <w:tcW w:w="2453" w:type="dxa"/>
            <w:tcBorders>
              <w:top w:val="single" w:sz="4" w:space="0" w:color="000000"/>
            </w:tcBorders>
          </w:tcPr>
          <w:p w:rsidR="000268DB" w:rsidRDefault="000268DB">
            <w:pPr>
              <w:pStyle w:val="TableParagraph"/>
              <w:rPr>
                <w:rFonts w:ascii="Times New Roman"/>
                <w:sz w:val="18"/>
              </w:rPr>
            </w:pPr>
          </w:p>
        </w:tc>
        <w:tc>
          <w:tcPr>
            <w:tcW w:w="1511" w:type="dxa"/>
            <w:tcBorders>
              <w:top w:val="single" w:sz="4" w:space="0" w:color="000000"/>
            </w:tcBorders>
          </w:tcPr>
          <w:p w:rsidR="000268DB" w:rsidRDefault="00743944">
            <w:pPr>
              <w:pStyle w:val="TableParagraph"/>
              <w:spacing w:line="225" w:lineRule="exact"/>
              <w:ind w:right="197"/>
              <w:jc w:val="right"/>
              <w:rPr>
                <w:b/>
                <w:sz w:val="20"/>
              </w:rPr>
            </w:pPr>
            <w:r>
              <w:rPr>
                <w:b/>
                <w:sz w:val="20"/>
              </w:rPr>
              <w:t>&lt; 1 year</w:t>
            </w:r>
          </w:p>
        </w:tc>
        <w:tc>
          <w:tcPr>
            <w:tcW w:w="1420" w:type="dxa"/>
            <w:tcBorders>
              <w:top w:val="single" w:sz="4" w:space="0" w:color="000000"/>
            </w:tcBorders>
          </w:tcPr>
          <w:p w:rsidR="000268DB" w:rsidRDefault="00743944">
            <w:pPr>
              <w:pStyle w:val="TableParagraph"/>
              <w:spacing w:line="225" w:lineRule="exact"/>
              <w:ind w:right="197"/>
              <w:jc w:val="right"/>
              <w:rPr>
                <w:b/>
                <w:sz w:val="20"/>
              </w:rPr>
            </w:pPr>
            <w:r>
              <w:rPr>
                <w:b/>
                <w:sz w:val="20"/>
              </w:rPr>
              <w:t>1 – 4 years</w:t>
            </w:r>
          </w:p>
        </w:tc>
        <w:tc>
          <w:tcPr>
            <w:tcW w:w="1500" w:type="dxa"/>
            <w:tcBorders>
              <w:top w:val="single" w:sz="4" w:space="0" w:color="000000"/>
            </w:tcBorders>
          </w:tcPr>
          <w:p w:rsidR="000268DB" w:rsidRDefault="00743944">
            <w:pPr>
              <w:pStyle w:val="TableParagraph"/>
              <w:spacing w:line="225" w:lineRule="exact"/>
              <w:ind w:right="278"/>
              <w:jc w:val="right"/>
              <w:rPr>
                <w:b/>
                <w:sz w:val="20"/>
              </w:rPr>
            </w:pPr>
            <w:r>
              <w:rPr>
                <w:b/>
                <w:sz w:val="20"/>
              </w:rPr>
              <w:t>4 – 7 years</w:t>
            </w:r>
          </w:p>
        </w:tc>
        <w:tc>
          <w:tcPr>
            <w:tcW w:w="1410" w:type="dxa"/>
            <w:tcBorders>
              <w:top w:val="single" w:sz="4" w:space="0" w:color="000000"/>
            </w:tcBorders>
          </w:tcPr>
          <w:p w:rsidR="000268DB" w:rsidRDefault="00743944">
            <w:pPr>
              <w:pStyle w:val="TableParagraph"/>
              <w:spacing w:line="225" w:lineRule="exact"/>
              <w:ind w:right="268"/>
              <w:jc w:val="right"/>
              <w:rPr>
                <w:b/>
                <w:sz w:val="20"/>
              </w:rPr>
            </w:pPr>
            <w:r>
              <w:rPr>
                <w:b/>
                <w:sz w:val="20"/>
              </w:rPr>
              <w:t>&gt; 7 years</w:t>
            </w:r>
          </w:p>
        </w:tc>
        <w:tc>
          <w:tcPr>
            <w:tcW w:w="1097" w:type="dxa"/>
            <w:tcBorders>
              <w:top w:val="single" w:sz="4" w:space="0" w:color="000000"/>
            </w:tcBorders>
          </w:tcPr>
          <w:p w:rsidR="000268DB" w:rsidRDefault="00743944">
            <w:pPr>
              <w:pStyle w:val="TableParagraph"/>
              <w:spacing w:line="225" w:lineRule="exact"/>
              <w:ind w:right="100"/>
              <w:jc w:val="right"/>
              <w:rPr>
                <w:b/>
                <w:sz w:val="20"/>
              </w:rPr>
            </w:pPr>
            <w:r>
              <w:rPr>
                <w:b/>
                <w:sz w:val="20"/>
              </w:rPr>
              <w:t>Total</w:t>
            </w:r>
          </w:p>
        </w:tc>
      </w:tr>
      <w:tr w:rsidR="000268DB">
        <w:trPr>
          <w:trHeight w:val="336"/>
        </w:trPr>
        <w:tc>
          <w:tcPr>
            <w:tcW w:w="2453" w:type="dxa"/>
            <w:tcBorders>
              <w:bottom w:val="single" w:sz="4" w:space="0" w:color="000000"/>
            </w:tcBorders>
          </w:tcPr>
          <w:p w:rsidR="000268DB" w:rsidRDefault="00743944">
            <w:pPr>
              <w:pStyle w:val="TableParagraph"/>
              <w:spacing w:before="31"/>
              <w:ind w:left="120"/>
              <w:rPr>
                <w:b/>
                <w:sz w:val="20"/>
              </w:rPr>
            </w:pPr>
            <w:r>
              <w:rPr>
                <w:b/>
                <w:sz w:val="20"/>
              </w:rPr>
              <w:t>30 June 2016</w:t>
            </w:r>
          </w:p>
        </w:tc>
        <w:tc>
          <w:tcPr>
            <w:tcW w:w="1511" w:type="dxa"/>
            <w:tcBorders>
              <w:bottom w:val="single" w:sz="4" w:space="0" w:color="000000"/>
            </w:tcBorders>
          </w:tcPr>
          <w:p w:rsidR="000268DB" w:rsidRDefault="00743944">
            <w:pPr>
              <w:pStyle w:val="TableParagraph"/>
              <w:spacing w:before="31"/>
              <w:ind w:right="198"/>
              <w:jc w:val="right"/>
              <w:rPr>
                <w:b/>
                <w:sz w:val="20"/>
              </w:rPr>
            </w:pPr>
            <w:r>
              <w:rPr>
                <w:b/>
                <w:sz w:val="20"/>
              </w:rPr>
              <w:t>$’000</w:t>
            </w:r>
          </w:p>
        </w:tc>
        <w:tc>
          <w:tcPr>
            <w:tcW w:w="1420" w:type="dxa"/>
            <w:tcBorders>
              <w:bottom w:val="single" w:sz="4" w:space="0" w:color="000000"/>
            </w:tcBorders>
          </w:tcPr>
          <w:p w:rsidR="000268DB" w:rsidRDefault="00743944">
            <w:pPr>
              <w:pStyle w:val="TableParagraph"/>
              <w:spacing w:before="31"/>
              <w:ind w:right="197"/>
              <w:jc w:val="right"/>
              <w:rPr>
                <w:b/>
                <w:sz w:val="20"/>
              </w:rPr>
            </w:pPr>
            <w:r>
              <w:rPr>
                <w:b/>
                <w:sz w:val="20"/>
              </w:rPr>
              <w:t>$’000</w:t>
            </w:r>
          </w:p>
        </w:tc>
        <w:tc>
          <w:tcPr>
            <w:tcW w:w="1500" w:type="dxa"/>
            <w:tcBorders>
              <w:bottom w:val="single" w:sz="4" w:space="0" w:color="000000"/>
            </w:tcBorders>
          </w:tcPr>
          <w:p w:rsidR="000268DB" w:rsidRDefault="00743944">
            <w:pPr>
              <w:pStyle w:val="TableParagraph"/>
              <w:spacing w:before="31"/>
              <w:ind w:right="278"/>
              <w:jc w:val="right"/>
              <w:rPr>
                <w:b/>
                <w:sz w:val="20"/>
              </w:rPr>
            </w:pPr>
            <w:r>
              <w:rPr>
                <w:b/>
                <w:sz w:val="20"/>
              </w:rPr>
              <w:t>$’000</w:t>
            </w:r>
          </w:p>
        </w:tc>
        <w:tc>
          <w:tcPr>
            <w:tcW w:w="1410" w:type="dxa"/>
            <w:tcBorders>
              <w:bottom w:val="single" w:sz="4" w:space="0" w:color="000000"/>
            </w:tcBorders>
          </w:tcPr>
          <w:p w:rsidR="000268DB" w:rsidRDefault="00743944">
            <w:pPr>
              <w:pStyle w:val="TableParagraph"/>
              <w:spacing w:before="31"/>
              <w:ind w:right="268"/>
              <w:jc w:val="right"/>
              <w:rPr>
                <w:b/>
                <w:sz w:val="20"/>
              </w:rPr>
            </w:pPr>
            <w:r>
              <w:rPr>
                <w:b/>
                <w:sz w:val="20"/>
              </w:rPr>
              <w:t>$’000</w:t>
            </w:r>
          </w:p>
        </w:tc>
        <w:tc>
          <w:tcPr>
            <w:tcW w:w="1097" w:type="dxa"/>
            <w:tcBorders>
              <w:bottom w:val="single" w:sz="4" w:space="0" w:color="000000"/>
            </w:tcBorders>
          </w:tcPr>
          <w:p w:rsidR="000268DB" w:rsidRDefault="00743944">
            <w:pPr>
              <w:pStyle w:val="TableParagraph"/>
              <w:spacing w:before="31"/>
              <w:ind w:right="105"/>
              <w:jc w:val="right"/>
              <w:rPr>
                <w:b/>
                <w:sz w:val="20"/>
              </w:rPr>
            </w:pPr>
            <w:r>
              <w:rPr>
                <w:b/>
                <w:sz w:val="20"/>
              </w:rPr>
              <w:t>$’000</w:t>
            </w:r>
          </w:p>
        </w:tc>
      </w:tr>
      <w:tr w:rsidR="000268DB">
        <w:trPr>
          <w:trHeight w:val="267"/>
        </w:trPr>
        <w:tc>
          <w:tcPr>
            <w:tcW w:w="2453" w:type="dxa"/>
            <w:tcBorders>
              <w:top w:val="single" w:sz="4" w:space="0" w:color="000000"/>
            </w:tcBorders>
          </w:tcPr>
          <w:p w:rsidR="000268DB" w:rsidRDefault="00743944">
            <w:pPr>
              <w:pStyle w:val="TableParagraph"/>
              <w:spacing w:line="229" w:lineRule="exact"/>
              <w:ind w:left="120"/>
              <w:rPr>
                <w:sz w:val="20"/>
              </w:rPr>
            </w:pPr>
            <w:r>
              <w:rPr>
                <w:sz w:val="20"/>
              </w:rPr>
              <w:t>Deposits held in trust</w:t>
            </w:r>
          </w:p>
        </w:tc>
        <w:tc>
          <w:tcPr>
            <w:tcW w:w="1511" w:type="dxa"/>
            <w:tcBorders>
              <w:top w:val="single" w:sz="4" w:space="0" w:color="000000"/>
            </w:tcBorders>
            <w:shd w:val="clear" w:color="auto" w:fill="D9D9D9"/>
          </w:tcPr>
          <w:p w:rsidR="000268DB" w:rsidRDefault="00743944">
            <w:pPr>
              <w:pStyle w:val="TableParagraph"/>
              <w:spacing w:line="229" w:lineRule="exact"/>
              <w:ind w:right="198"/>
              <w:jc w:val="right"/>
              <w:rPr>
                <w:sz w:val="20"/>
              </w:rPr>
            </w:pPr>
            <w:r>
              <w:rPr>
                <w:sz w:val="20"/>
              </w:rPr>
              <w:t>198,346</w:t>
            </w:r>
          </w:p>
        </w:tc>
        <w:tc>
          <w:tcPr>
            <w:tcW w:w="1420" w:type="dxa"/>
            <w:tcBorders>
              <w:top w:val="single" w:sz="4" w:space="0" w:color="000000"/>
            </w:tcBorders>
            <w:shd w:val="clear" w:color="auto" w:fill="D9D9D9"/>
          </w:tcPr>
          <w:p w:rsidR="000268DB" w:rsidRDefault="00743944">
            <w:pPr>
              <w:pStyle w:val="TableParagraph"/>
              <w:spacing w:line="229" w:lineRule="exact"/>
              <w:ind w:right="197"/>
              <w:jc w:val="right"/>
              <w:rPr>
                <w:sz w:val="20"/>
              </w:rPr>
            </w:pPr>
            <w:r>
              <w:rPr>
                <w:sz w:val="20"/>
              </w:rPr>
              <w:t>107,894</w:t>
            </w:r>
          </w:p>
        </w:tc>
        <w:tc>
          <w:tcPr>
            <w:tcW w:w="1500" w:type="dxa"/>
            <w:tcBorders>
              <w:top w:val="single" w:sz="4" w:space="0" w:color="000000"/>
            </w:tcBorders>
            <w:shd w:val="clear" w:color="auto" w:fill="D9D9D9"/>
          </w:tcPr>
          <w:p w:rsidR="000268DB" w:rsidRDefault="00743944">
            <w:pPr>
              <w:pStyle w:val="TableParagraph"/>
              <w:spacing w:line="229" w:lineRule="exact"/>
              <w:ind w:right="279"/>
              <w:jc w:val="right"/>
              <w:rPr>
                <w:sz w:val="20"/>
              </w:rPr>
            </w:pPr>
            <w:r>
              <w:rPr>
                <w:w w:val="95"/>
                <w:sz w:val="20"/>
              </w:rPr>
              <w:t>63,567</w:t>
            </w:r>
          </w:p>
        </w:tc>
        <w:tc>
          <w:tcPr>
            <w:tcW w:w="1410" w:type="dxa"/>
            <w:tcBorders>
              <w:top w:val="single" w:sz="4" w:space="0" w:color="000000"/>
            </w:tcBorders>
            <w:shd w:val="clear" w:color="auto" w:fill="D9D9D9"/>
          </w:tcPr>
          <w:p w:rsidR="000268DB" w:rsidRDefault="00743944">
            <w:pPr>
              <w:pStyle w:val="TableParagraph"/>
              <w:spacing w:line="229" w:lineRule="exact"/>
              <w:ind w:right="268"/>
              <w:jc w:val="right"/>
              <w:rPr>
                <w:sz w:val="20"/>
              </w:rPr>
            </w:pPr>
            <w:r>
              <w:rPr>
                <w:sz w:val="20"/>
              </w:rPr>
              <w:t>348,796</w:t>
            </w:r>
          </w:p>
        </w:tc>
        <w:tc>
          <w:tcPr>
            <w:tcW w:w="1097" w:type="dxa"/>
            <w:tcBorders>
              <w:top w:val="single" w:sz="4" w:space="0" w:color="000000"/>
            </w:tcBorders>
            <w:shd w:val="clear" w:color="auto" w:fill="D9D9D9"/>
          </w:tcPr>
          <w:p w:rsidR="000268DB" w:rsidRDefault="00743944">
            <w:pPr>
              <w:pStyle w:val="TableParagraph"/>
              <w:spacing w:line="229" w:lineRule="exact"/>
              <w:ind w:right="105"/>
              <w:jc w:val="right"/>
              <w:rPr>
                <w:sz w:val="20"/>
              </w:rPr>
            </w:pPr>
            <w:r>
              <w:rPr>
                <w:sz w:val="20"/>
              </w:rPr>
              <w:t>718,603</w:t>
            </w:r>
          </w:p>
        </w:tc>
      </w:tr>
      <w:tr w:rsidR="000268DB">
        <w:trPr>
          <w:trHeight w:val="334"/>
        </w:trPr>
        <w:tc>
          <w:tcPr>
            <w:tcW w:w="2453" w:type="dxa"/>
            <w:tcBorders>
              <w:bottom w:val="single" w:sz="4" w:space="0" w:color="000000"/>
            </w:tcBorders>
          </w:tcPr>
          <w:p w:rsidR="000268DB" w:rsidRDefault="00743944">
            <w:pPr>
              <w:pStyle w:val="TableParagraph"/>
              <w:spacing w:before="31"/>
              <w:ind w:left="120"/>
              <w:rPr>
                <w:sz w:val="20"/>
              </w:rPr>
            </w:pPr>
            <w:r>
              <w:rPr>
                <w:sz w:val="20"/>
              </w:rPr>
              <w:t>Payables</w:t>
            </w:r>
          </w:p>
        </w:tc>
        <w:tc>
          <w:tcPr>
            <w:tcW w:w="1511" w:type="dxa"/>
            <w:tcBorders>
              <w:bottom w:val="single" w:sz="4" w:space="0" w:color="000000"/>
            </w:tcBorders>
            <w:shd w:val="clear" w:color="auto" w:fill="D9D9D9"/>
          </w:tcPr>
          <w:p w:rsidR="000268DB" w:rsidRDefault="00743944">
            <w:pPr>
              <w:pStyle w:val="TableParagraph"/>
              <w:spacing w:before="31"/>
              <w:ind w:right="198"/>
              <w:jc w:val="right"/>
              <w:rPr>
                <w:sz w:val="20"/>
              </w:rPr>
            </w:pPr>
            <w:r>
              <w:rPr>
                <w:sz w:val="20"/>
              </w:rPr>
              <w:t>2,719</w:t>
            </w:r>
          </w:p>
        </w:tc>
        <w:tc>
          <w:tcPr>
            <w:tcW w:w="1420" w:type="dxa"/>
            <w:tcBorders>
              <w:bottom w:val="single" w:sz="4" w:space="0" w:color="000000"/>
            </w:tcBorders>
            <w:shd w:val="clear" w:color="auto" w:fill="D9D9D9"/>
          </w:tcPr>
          <w:p w:rsidR="000268DB" w:rsidRDefault="00743944">
            <w:pPr>
              <w:pStyle w:val="TableParagraph"/>
              <w:spacing w:before="31"/>
              <w:ind w:right="195"/>
              <w:jc w:val="right"/>
              <w:rPr>
                <w:sz w:val="20"/>
              </w:rPr>
            </w:pPr>
            <w:r>
              <w:rPr>
                <w:w w:val="99"/>
                <w:sz w:val="20"/>
              </w:rPr>
              <w:t>-</w:t>
            </w:r>
          </w:p>
        </w:tc>
        <w:tc>
          <w:tcPr>
            <w:tcW w:w="1500" w:type="dxa"/>
            <w:tcBorders>
              <w:bottom w:val="single" w:sz="4" w:space="0" w:color="000000"/>
            </w:tcBorders>
            <w:shd w:val="clear" w:color="auto" w:fill="D9D9D9"/>
          </w:tcPr>
          <w:p w:rsidR="000268DB" w:rsidRDefault="00743944">
            <w:pPr>
              <w:pStyle w:val="TableParagraph"/>
              <w:spacing w:before="31"/>
              <w:ind w:right="277"/>
              <w:jc w:val="right"/>
              <w:rPr>
                <w:sz w:val="20"/>
              </w:rPr>
            </w:pPr>
            <w:r>
              <w:rPr>
                <w:w w:val="99"/>
                <w:sz w:val="20"/>
              </w:rPr>
              <w:t>-</w:t>
            </w:r>
          </w:p>
        </w:tc>
        <w:tc>
          <w:tcPr>
            <w:tcW w:w="1410" w:type="dxa"/>
            <w:tcBorders>
              <w:bottom w:val="single" w:sz="4" w:space="0" w:color="000000"/>
            </w:tcBorders>
            <w:shd w:val="clear" w:color="auto" w:fill="D9D9D9"/>
          </w:tcPr>
          <w:p w:rsidR="000268DB" w:rsidRDefault="00743944">
            <w:pPr>
              <w:pStyle w:val="TableParagraph"/>
              <w:spacing w:before="31"/>
              <w:ind w:right="266"/>
              <w:jc w:val="right"/>
              <w:rPr>
                <w:sz w:val="20"/>
              </w:rPr>
            </w:pPr>
            <w:r>
              <w:rPr>
                <w:w w:val="99"/>
                <w:sz w:val="20"/>
              </w:rPr>
              <w:t>-</w:t>
            </w:r>
          </w:p>
        </w:tc>
        <w:tc>
          <w:tcPr>
            <w:tcW w:w="1097" w:type="dxa"/>
            <w:tcBorders>
              <w:bottom w:val="single" w:sz="4" w:space="0" w:color="000000"/>
            </w:tcBorders>
            <w:shd w:val="clear" w:color="auto" w:fill="D9D9D9"/>
          </w:tcPr>
          <w:p w:rsidR="000268DB" w:rsidRDefault="00743944">
            <w:pPr>
              <w:pStyle w:val="TableParagraph"/>
              <w:spacing w:before="31"/>
              <w:ind w:right="105"/>
              <w:jc w:val="right"/>
              <w:rPr>
                <w:sz w:val="20"/>
              </w:rPr>
            </w:pPr>
            <w:r>
              <w:rPr>
                <w:sz w:val="20"/>
              </w:rPr>
              <w:t>2,719</w:t>
            </w:r>
          </w:p>
        </w:tc>
      </w:tr>
      <w:tr w:rsidR="000268DB">
        <w:trPr>
          <w:trHeight w:val="316"/>
        </w:trPr>
        <w:tc>
          <w:tcPr>
            <w:tcW w:w="2453" w:type="dxa"/>
            <w:tcBorders>
              <w:top w:val="single" w:sz="4" w:space="0" w:color="000000"/>
              <w:bottom w:val="single" w:sz="4" w:space="0" w:color="000000"/>
            </w:tcBorders>
          </w:tcPr>
          <w:p w:rsidR="000268DB" w:rsidRDefault="00743944">
            <w:pPr>
              <w:pStyle w:val="TableParagraph"/>
              <w:spacing w:line="225" w:lineRule="exact"/>
              <w:ind w:left="120"/>
              <w:rPr>
                <w:b/>
                <w:sz w:val="20"/>
              </w:rPr>
            </w:pPr>
            <w:r>
              <w:rPr>
                <w:b/>
                <w:sz w:val="20"/>
              </w:rPr>
              <w:t>Total</w:t>
            </w:r>
          </w:p>
        </w:tc>
        <w:tc>
          <w:tcPr>
            <w:tcW w:w="1511" w:type="dxa"/>
            <w:tcBorders>
              <w:top w:val="single" w:sz="4" w:space="0" w:color="000000"/>
              <w:bottom w:val="single" w:sz="4" w:space="0" w:color="000000"/>
            </w:tcBorders>
            <w:shd w:val="clear" w:color="auto" w:fill="D9D9D9"/>
          </w:tcPr>
          <w:p w:rsidR="000268DB" w:rsidRDefault="00743944">
            <w:pPr>
              <w:pStyle w:val="TableParagraph"/>
              <w:spacing w:line="225" w:lineRule="exact"/>
              <w:ind w:right="198"/>
              <w:jc w:val="right"/>
              <w:rPr>
                <w:b/>
                <w:sz w:val="20"/>
              </w:rPr>
            </w:pPr>
            <w:r>
              <w:rPr>
                <w:b/>
                <w:sz w:val="20"/>
              </w:rPr>
              <w:t>201,065</w:t>
            </w:r>
          </w:p>
        </w:tc>
        <w:tc>
          <w:tcPr>
            <w:tcW w:w="142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197"/>
              <w:jc w:val="right"/>
              <w:rPr>
                <w:b/>
                <w:sz w:val="20"/>
              </w:rPr>
            </w:pPr>
            <w:r>
              <w:rPr>
                <w:b/>
                <w:sz w:val="20"/>
              </w:rPr>
              <w:t>107,894</w:t>
            </w:r>
          </w:p>
        </w:tc>
        <w:tc>
          <w:tcPr>
            <w:tcW w:w="150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279"/>
              <w:jc w:val="right"/>
              <w:rPr>
                <w:b/>
                <w:sz w:val="20"/>
              </w:rPr>
            </w:pPr>
            <w:r>
              <w:rPr>
                <w:b/>
                <w:w w:val="95"/>
                <w:sz w:val="20"/>
              </w:rPr>
              <w:t>63,567</w:t>
            </w:r>
          </w:p>
        </w:tc>
        <w:tc>
          <w:tcPr>
            <w:tcW w:w="1410" w:type="dxa"/>
            <w:tcBorders>
              <w:top w:val="single" w:sz="4" w:space="0" w:color="000000"/>
              <w:bottom w:val="single" w:sz="4" w:space="0" w:color="000000"/>
            </w:tcBorders>
            <w:shd w:val="clear" w:color="auto" w:fill="D9D9D9"/>
          </w:tcPr>
          <w:p w:rsidR="000268DB" w:rsidRDefault="00743944">
            <w:pPr>
              <w:pStyle w:val="TableParagraph"/>
              <w:spacing w:line="225" w:lineRule="exact"/>
              <w:ind w:right="268"/>
              <w:jc w:val="right"/>
              <w:rPr>
                <w:b/>
                <w:sz w:val="20"/>
              </w:rPr>
            </w:pPr>
            <w:r>
              <w:rPr>
                <w:b/>
                <w:sz w:val="20"/>
              </w:rPr>
              <w:t>348,796</w:t>
            </w:r>
          </w:p>
        </w:tc>
        <w:tc>
          <w:tcPr>
            <w:tcW w:w="1097" w:type="dxa"/>
            <w:tcBorders>
              <w:top w:val="single" w:sz="4" w:space="0" w:color="000000"/>
              <w:bottom w:val="single" w:sz="4" w:space="0" w:color="000000"/>
            </w:tcBorders>
            <w:shd w:val="clear" w:color="auto" w:fill="D9D9D9"/>
          </w:tcPr>
          <w:p w:rsidR="000268DB" w:rsidRDefault="00743944">
            <w:pPr>
              <w:pStyle w:val="TableParagraph"/>
              <w:spacing w:line="225" w:lineRule="exact"/>
              <w:ind w:right="105"/>
              <w:jc w:val="right"/>
              <w:rPr>
                <w:b/>
                <w:sz w:val="20"/>
              </w:rPr>
            </w:pPr>
            <w:r>
              <w:rPr>
                <w:b/>
                <w:sz w:val="20"/>
              </w:rPr>
              <w:t>721,322</w:t>
            </w:r>
          </w:p>
        </w:tc>
      </w:tr>
    </w:tbl>
    <w:p w:rsidR="000268DB" w:rsidRDefault="000268DB">
      <w:pPr>
        <w:pStyle w:val="BodyText"/>
        <w:spacing w:before="11"/>
        <w:rPr>
          <w:sz w:val="32"/>
        </w:rPr>
      </w:pPr>
    </w:p>
    <w:p w:rsidR="000268DB" w:rsidRDefault="00743944">
      <w:pPr>
        <w:pStyle w:val="Heading8"/>
        <w:spacing w:before="0"/>
        <w:jc w:val="both"/>
      </w:pPr>
      <w:r>
        <w:t>FS27</w:t>
      </w:r>
    </w:p>
    <w:p w:rsidR="000268DB" w:rsidRDefault="000268DB">
      <w:pPr>
        <w:jc w:val="both"/>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51"/>
        </w:numPr>
        <w:tabs>
          <w:tab w:val="left" w:pos="1575"/>
        </w:tabs>
        <w:spacing w:before="93"/>
        <w:jc w:val="both"/>
      </w:pPr>
      <w:r>
        <w:t>Financial Risks Disclosures</w:t>
      </w:r>
      <w:r>
        <w:rPr>
          <w:spacing w:val="-4"/>
        </w:rPr>
        <w:t xml:space="preserve"> </w:t>
      </w:r>
      <w:r>
        <w:t>(Continued)</w:t>
      </w:r>
    </w:p>
    <w:p w:rsidR="000268DB" w:rsidRDefault="000268DB">
      <w:pPr>
        <w:pStyle w:val="BodyText"/>
        <w:spacing w:before="1"/>
        <w:rPr>
          <w:b/>
        </w:rPr>
      </w:pPr>
    </w:p>
    <w:p w:rsidR="000268DB" w:rsidRDefault="00743944">
      <w:pPr>
        <w:pStyle w:val="Heading9"/>
        <w:numPr>
          <w:ilvl w:val="0"/>
          <w:numId w:val="52"/>
        </w:numPr>
        <w:tabs>
          <w:tab w:val="left" w:pos="1488"/>
        </w:tabs>
        <w:jc w:val="both"/>
      </w:pPr>
      <w:r>
        <w:t>Market</w:t>
      </w:r>
      <w:r>
        <w:rPr>
          <w:spacing w:val="-1"/>
        </w:rPr>
        <w:t xml:space="preserve"> </w:t>
      </w:r>
      <w:r>
        <w:t>Risk</w:t>
      </w:r>
    </w:p>
    <w:p w:rsidR="000268DB" w:rsidRDefault="000268DB">
      <w:pPr>
        <w:pStyle w:val="BodyText"/>
        <w:spacing w:before="1"/>
        <w:rPr>
          <w:b/>
        </w:rPr>
      </w:pPr>
    </w:p>
    <w:p w:rsidR="000268DB" w:rsidRDefault="00743944">
      <w:pPr>
        <w:pStyle w:val="BodyText"/>
        <w:ind w:left="1133" w:right="574"/>
        <w:jc w:val="both"/>
      </w:pPr>
      <w:r>
        <w:t>The Public Trustee’s interest bearing financial assets and liabilities expose it to risks associated with the effects of fluctuations in the prevailing levels of market interest rates on its financial p</w:t>
      </w:r>
      <w:r>
        <w:t>osition and cash  flows.</w:t>
      </w:r>
    </w:p>
    <w:p w:rsidR="000268DB" w:rsidRDefault="000268DB">
      <w:pPr>
        <w:pStyle w:val="BodyText"/>
        <w:spacing w:before="2"/>
      </w:pPr>
    </w:p>
    <w:p w:rsidR="000268DB" w:rsidRDefault="00743944">
      <w:pPr>
        <w:pStyle w:val="BodyText"/>
        <w:ind w:left="1133" w:right="574"/>
        <w:jc w:val="both"/>
      </w:pPr>
      <w:r>
        <w:t>The Investment Board reviews the investment strategy of the Common Fund against the objectives on an annual basis. The objectives include the management of interest rate risk attributable to interest payable and interest receivabl</w:t>
      </w:r>
      <w:r>
        <w:t>e. Further, the Public Trustee, in consultation with the Investment Board reviews "</w:t>
      </w:r>
      <w:r>
        <w:rPr>
          <w:i/>
        </w:rPr>
        <w:t>interest rates payable on moneys held in the Common Fund</w:t>
      </w:r>
      <w:r>
        <w:t>" on a monthly basis. The interest rates are prescribed by Regulation, upon recommendation of the Public Trustee, bas</w:t>
      </w:r>
      <w:r>
        <w:t>ed on a number of market factors. The interest rates are based on market factors and indirectly subject to external interest rate risk and have been included in the net change of comprehensive income and other components of equity.</w:t>
      </w:r>
    </w:p>
    <w:p w:rsidR="000268DB" w:rsidRDefault="000268DB">
      <w:pPr>
        <w:pStyle w:val="BodyText"/>
        <w:spacing w:before="10"/>
        <w:rPr>
          <w:sz w:val="19"/>
        </w:rPr>
      </w:pPr>
    </w:p>
    <w:p w:rsidR="000268DB" w:rsidRDefault="00743944">
      <w:pPr>
        <w:pStyle w:val="BodyText"/>
        <w:spacing w:before="1"/>
        <w:ind w:left="1133" w:right="575"/>
        <w:jc w:val="both"/>
      </w:pPr>
      <w:r>
        <w:t>The following table sum</w:t>
      </w:r>
      <w:r>
        <w:t>marises the impact on the Public Trustee’s comprehensive income for the year and on equity through changes in fair value or changes in future cash flows. The changes in fair values are based on the assumption that interest rates change by +/- 50 basis poin</w:t>
      </w:r>
      <w:r>
        <w:t>ts, based on the modified duration of the relevant financial assets at the end of the reporting period with all other variables held constant. The impact mainly arises from changes in the fair value of fixed interest debt securities.</w:t>
      </w:r>
    </w:p>
    <w:p w:rsidR="000268DB" w:rsidRDefault="000268DB">
      <w:pPr>
        <w:pStyle w:val="BodyText"/>
        <w:spacing w:before="2"/>
        <w:rPr>
          <w:sz w:val="26"/>
        </w:rPr>
      </w:pPr>
    </w:p>
    <w:tbl>
      <w:tblPr>
        <w:tblW w:w="0" w:type="auto"/>
        <w:tblInd w:w="966" w:type="dxa"/>
        <w:tblLayout w:type="fixed"/>
        <w:tblCellMar>
          <w:left w:w="0" w:type="dxa"/>
          <w:right w:w="0" w:type="dxa"/>
        </w:tblCellMar>
        <w:tblLook w:val="01E0" w:firstRow="1" w:lastRow="1" w:firstColumn="1" w:lastColumn="1" w:noHBand="0" w:noVBand="0"/>
      </w:tblPr>
      <w:tblGrid>
        <w:gridCol w:w="4419"/>
        <w:gridCol w:w="1063"/>
        <w:gridCol w:w="1297"/>
      </w:tblGrid>
      <w:tr w:rsidR="000268DB">
        <w:trPr>
          <w:trHeight w:val="298"/>
        </w:trPr>
        <w:tc>
          <w:tcPr>
            <w:tcW w:w="4419" w:type="dxa"/>
          </w:tcPr>
          <w:p w:rsidR="000268DB" w:rsidRDefault="000268DB">
            <w:pPr>
              <w:pStyle w:val="TableParagraph"/>
              <w:rPr>
                <w:rFonts w:ascii="Times New Roman"/>
                <w:sz w:val="20"/>
              </w:rPr>
            </w:pPr>
          </w:p>
        </w:tc>
        <w:tc>
          <w:tcPr>
            <w:tcW w:w="1063" w:type="dxa"/>
            <w:shd w:val="clear" w:color="auto" w:fill="D9D9D9"/>
          </w:tcPr>
          <w:p w:rsidR="000268DB" w:rsidRDefault="00743944">
            <w:pPr>
              <w:pStyle w:val="TableParagraph"/>
              <w:spacing w:before="64" w:line="214" w:lineRule="exact"/>
              <w:ind w:right="108"/>
              <w:jc w:val="right"/>
              <w:rPr>
                <w:b/>
                <w:sz w:val="20"/>
              </w:rPr>
            </w:pPr>
            <w:r>
              <w:rPr>
                <w:b/>
                <w:w w:val="95"/>
                <w:sz w:val="20"/>
              </w:rPr>
              <w:t>2017</w:t>
            </w:r>
          </w:p>
        </w:tc>
        <w:tc>
          <w:tcPr>
            <w:tcW w:w="1297" w:type="dxa"/>
          </w:tcPr>
          <w:p w:rsidR="000268DB" w:rsidRDefault="00743944">
            <w:pPr>
              <w:pStyle w:val="TableParagraph"/>
              <w:spacing w:before="64" w:line="214" w:lineRule="exact"/>
              <w:ind w:right="197"/>
              <w:jc w:val="right"/>
              <w:rPr>
                <w:b/>
                <w:sz w:val="20"/>
              </w:rPr>
            </w:pPr>
            <w:r>
              <w:rPr>
                <w:b/>
                <w:w w:val="95"/>
                <w:sz w:val="20"/>
              </w:rPr>
              <w:t>2016</w:t>
            </w:r>
          </w:p>
        </w:tc>
      </w:tr>
      <w:tr w:rsidR="000268DB">
        <w:trPr>
          <w:trHeight w:val="266"/>
        </w:trPr>
        <w:tc>
          <w:tcPr>
            <w:tcW w:w="4419" w:type="dxa"/>
          </w:tcPr>
          <w:p w:rsidR="000268DB" w:rsidRDefault="00743944">
            <w:pPr>
              <w:pStyle w:val="TableParagraph"/>
              <w:spacing w:line="227" w:lineRule="exact"/>
              <w:ind w:left="200"/>
              <w:rPr>
                <w:b/>
                <w:sz w:val="20"/>
              </w:rPr>
            </w:pPr>
            <w:r>
              <w:rPr>
                <w:b/>
                <w:sz w:val="20"/>
              </w:rPr>
              <w:t>Interest rate change +50 basis points</w:t>
            </w:r>
          </w:p>
        </w:tc>
        <w:tc>
          <w:tcPr>
            <w:tcW w:w="1063" w:type="dxa"/>
            <w:shd w:val="clear" w:color="auto" w:fill="D9D9D9"/>
          </w:tcPr>
          <w:p w:rsidR="000268DB" w:rsidRDefault="00743944">
            <w:pPr>
              <w:pStyle w:val="TableParagraph"/>
              <w:spacing w:line="227" w:lineRule="exact"/>
              <w:ind w:right="107"/>
              <w:jc w:val="right"/>
              <w:rPr>
                <w:b/>
                <w:sz w:val="20"/>
              </w:rPr>
            </w:pPr>
            <w:r>
              <w:rPr>
                <w:b/>
                <w:sz w:val="20"/>
              </w:rPr>
              <w:t>$’000</w:t>
            </w:r>
          </w:p>
        </w:tc>
        <w:tc>
          <w:tcPr>
            <w:tcW w:w="1297" w:type="dxa"/>
          </w:tcPr>
          <w:p w:rsidR="000268DB" w:rsidRDefault="00743944">
            <w:pPr>
              <w:pStyle w:val="TableParagraph"/>
              <w:spacing w:line="227" w:lineRule="exact"/>
              <w:ind w:right="197"/>
              <w:jc w:val="right"/>
              <w:rPr>
                <w:b/>
                <w:sz w:val="20"/>
              </w:rPr>
            </w:pPr>
            <w:r>
              <w:rPr>
                <w:b/>
                <w:sz w:val="20"/>
              </w:rPr>
              <w:t>$’000</w:t>
            </w:r>
          </w:p>
        </w:tc>
      </w:tr>
      <w:tr w:rsidR="000268DB">
        <w:trPr>
          <w:trHeight w:val="301"/>
        </w:trPr>
        <w:tc>
          <w:tcPr>
            <w:tcW w:w="4419" w:type="dxa"/>
          </w:tcPr>
          <w:p w:rsidR="000268DB" w:rsidRDefault="00743944">
            <w:pPr>
              <w:pStyle w:val="TableParagraph"/>
              <w:spacing w:before="32"/>
              <w:ind w:left="200"/>
              <w:rPr>
                <w:sz w:val="20"/>
              </w:rPr>
            </w:pPr>
            <w:r>
              <w:rPr>
                <w:sz w:val="20"/>
              </w:rPr>
              <w:t>Impact on Operating Result</w:t>
            </w:r>
          </w:p>
        </w:tc>
        <w:tc>
          <w:tcPr>
            <w:tcW w:w="1063" w:type="dxa"/>
            <w:shd w:val="clear" w:color="auto" w:fill="D9D9D9"/>
          </w:tcPr>
          <w:p w:rsidR="000268DB" w:rsidRDefault="00743944">
            <w:pPr>
              <w:pStyle w:val="TableParagraph"/>
              <w:spacing w:before="32"/>
              <w:ind w:right="109"/>
              <w:jc w:val="right"/>
              <w:rPr>
                <w:sz w:val="20"/>
              </w:rPr>
            </w:pPr>
            <w:r>
              <w:rPr>
                <w:w w:val="95"/>
                <w:sz w:val="20"/>
              </w:rPr>
              <w:t>(4,681)</w:t>
            </w:r>
          </w:p>
        </w:tc>
        <w:tc>
          <w:tcPr>
            <w:tcW w:w="1297" w:type="dxa"/>
          </w:tcPr>
          <w:p w:rsidR="000268DB" w:rsidRDefault="00743944">
            <w:pPr>
              <w:pStyle w:val="TableParagraph"/>
              <w:spacing w:before="32"/>
              <w:ind w:right="199"/>
              <w:jc w:val="right"/>
              <w:rPr>
                <w:sz w:val="20"/>
              </w:rPr>
            </w:pPr>
            <w:r>
              <w:rPr>
                <w:w w:val="95"/>
                <w:sz w:val="20"/>
              </w:rPr>
              <w:t>(3,465)</w:t>
            </w:r>
          </w:p>
        </w:tc>
      </w:tr>
      <w:tr w:rsidR="000268DB">
        <w:trPr>
          <w:trHeight w:val="396"/>
        </w:trPr>
        <w:tc>
          <w:tcPr>
            <w:tcW w:w="4419" w:type="dxa"/>
          </w:tcPr>
          <w:p w:rsidR="000268DB" w:rsidRDefault="00743944">
            <w:pPr>
              <w:pStyle w:val="TableParagraph"/>
              <w:spacing w:before="31"/>
              <w:ind w:left="200"/>
              <w:rPr>
                <w:sz w:val="20"/>
              </w:rPr>
            </w:pPr>
            <w:r>
              <w:rPr>
                <w:sz w:val="20"/>
              </w:rPr>
              <w:t>Impact on Equity</w:t>
            </w:r>
          </w:p>
        </w:tc>
        <w:tc>
          <w:tcPr>
            <w:tcW w:w="1063" w:type="dxa"/>
            <w:shd w:val="clear" w:color="auto" w:fill="D9D9D9"/>
          </w:tcPr>
          <w:p w:rsidR="000268DB" w:rsidRDefault="00743944">
            <w:pPr>
              <w:pStyle w:val="TableParagraph"/>
              <w:spacing w:before="31"/>
              <w:ind w:right="109"/>
              <w:jc w:val="right"/>
              <w:rPr>
                <w:sz w:val="20"/>
              </w:rPr>
            </w:pPr>
            <w:r>
              <w:rPr>
                <w:w w:val="95"/>
                <w:sz w:val="20"/>
              </w:rPr>
              <w:t>(4,681)</w:t>
            </w:r>
          </w:p>
        </w:tc>
        <w:tc>
          <w:tcPr>
            <w:tcW w:w="1297" w:type="dxa"/>
          </w:tcPr>
          <w:p w:rsidR="000268DB" w:rsidRDefault="00743944">
            <w:pPr>
              <w:pStyle w:val="TableParagraph"/>
              <w:spacing w:before="31"/>
              <w:ind w:right="199"/>
              <w:jc w:val="right"/>
              <w:rPr>
                <w:sz w:val="20"/>
              </w:rPr>
            </w:pPr>
            <w:r>
              <w:rPr>
                <w:w w:val="95"/>
                <w:sz w:val="20"/>
              </w:rPr>
              <w:t>(3,465)</w:t>
            </w:r>
          </w:p>
        </w:tc>
      </w:tr>
      <w:tr w:rsidR="000268DB">
        <w:trPr>
          <w:trHeight w:val="371"/>
        </w:trPr>
        <w:tc>
          <w:tcPr>
            <w:tcW w:w="4419" w:type="dxa"/>
          </w:tcPr>
          <w:p w:rsidR="000268DB" w:rsidRDefault="00743944">
            <w:pPr>
              <w:pStyle w:val="TableParagraph"/>
              <w:spacing w:before="127" w:line="225" w:lineRule="exact"/>
              <w:ind w:left="200"/>
              <w:rPr>
                <w:b/>
                <w:sz w:val="20"/>
              </w:rPr>
            </w:pPr>
            <w:r>
              <w:rPr>
                <w:b/>
                <w:sz w:val="20"/>
              </w:rPr>
              <w:t>Interest rate change -50 basis points</w:t>
            </w:r>
          </w:p>
        </w:tc>
        <w:tc>
          <w:tcPr>
            <w:tcW w:w="1063" w:type="dxa"/>
            <w:shd w:val="clear" w:color="auto" w:fill="D9D9D9"/>
          </w:tcPr>
          <w:p w:rsidR="000268DB" w:rsidRDefault="000268DB">
            <w:pPr>
              <w:pStyle w:val="TableParagraph"/>
              <w:rPr>
                <w:rFonts w:ascii="Times New Roman"/>
                <w:sz w:val="20"/>
              </w:rPr>
            </w:pPr>
          </w:p>
        </w:tc>
        <w:tc>
          <w:tcPr>
            <w:tcW w:w="1297" w:type="dxa"/>
          </w:tcPr>
          <w:p w:rsidR="000268DB" w:rsidRDefault="000268DB">
            <w:pPr>
              <w:pStyle w:val="TableParagraph"/>
              <w:rPr>
                <w:rFonts w:ascii="Times New Roman"/>
                <w:sz w:val="20"/>
              </w:rPr>
            </w:pPr>
          </w:p>
        </w:tc>
      </w:tr>
      <w:tr w:rsidR="000268DB">
        <w:trPr>
          <w:trHeight w:val="249"/>
        </w:trPr>
        <w:tc>
          <w:tcPr>
            <w:tcW w:w="4419" w:type="dxa"/>
          </w:tcPr>
          <w:p w:rsidR="000268DB" w:rsidRDefault="00743944">
            <w:pPr>
              <w:pStyle w:val="TableParagraph"/>
              <w:spacing w:before="7" w:line="222" w:lineRule="exact"/>
              <w:ind w:left="200"/>
              <w:rPr>
                <w:sz w:val="20"/>
              </w:rPr>
            </w:pPr>
            <w:r>
              <w:rPr>
                <w:sz w:val="20"/>
              </w:rPr>
              <w:t>Impact on Operating Result</w:t>
            </w:r>
          </w:p>
        </w:tc>
        <w:tc>
          <w:tcPr>
            <w:tcW w:w="1063" w:type="dxa"/>
            <w:shd w:val="clear" w:color="auto" w:fill="D9D9D9"/>
          </w:tcPr>
          <w:p w:rsidR="000268DB" w:rsidRDefault="00743944">
            <w:pPr>
              <w:pStyle w:val="TableParagraph"/>
              <w:spacing w:before="7" w:line="222" w:lineRule="exact"/>
              <w:ind w:right="107"/>
              <w:jc w:val="right"/>
              <w:rPr>
                <w:sz w:val="20"/>
              </w:rPr>
            </w:pPr>
            <w:r>
              <w:rPr>
                <w:sz w:val="20"/>
              </w:rPr>
              <w:t>4,618</w:t>
            </w:r>
          </w:p>
        </w:tc>
        <w:tc>
          <w:tcPr>
            <w:tcW w:w="1297" w:type="dxa"/>
          </w:tcPr>
          <w:p w:rsidR="000268DB" w:rsidRDefault="00743944">
            <w:pPr>
              <w:pStyle w:val="TableParagraph"/>
              <w:spacing w:before="7" w:line="222" w:lineRule="exact"/>
              <w:ind w:right="197"/>
              <w:jc w:val="right"/>
              <w:rPr>
                <w:sz w:val="20"/>
              </w:rPr>
            </w:pPr>
            <w:r>
              <w:rPr>
                <w:sz w:val="20"/>
              </w:rPr>
              <w:t>3,585</w:t>
            </w:r>
          </w:p>
        </w:tc>
      </w:tr>
      <w:tr w:rsidR="000268DB">
        <w:trPr>
          <w:trHeight w:val="255"/>
        </w:trPr>
        <w:tc>
          <w:tcPr>
            <w:tcW w:w="4419" w:type="dxa"/>
          </w:tcPr>
          <w:p w:rsidR="000268DB" w:rsidRDefault="00743944">
            <w:pPr>
              <w:pStyle w:val="TableParagraph"/>
              <w:spacing w:before="5"/>
              <w:ind w:left="200"/>
              <w:rPr>
                <w:sz w:val="20"/>
              </w:rPr>
            </w:pPr>
            <w:r>
              <w:rPr>
                <w:sz w:val="20"/>
              </w:rPr>
              <w:t>Impact on Equity</w:t>
            </w:r>
          </w:p>
        </w:tc>
        <w:tc>
          <w:tcPr>
            <w:tcW w:w="1063" w:type="dxa"/>
            <w:shd w:val="clear" w:color="auto" w:fill="D9D9D9"/>
          </w:tcPr>
          <w:p w:rsidR="000268DB" w:rsidRDefault="00743944">
            <w:pPr>
              <w:pStyle w:val="TableParagraph"/>
              <w:spacing w:before="5"/>
              <w:ind w:right="107"/>
              <w:jc w:val="right"/>
              <w:rPr>
                <w:sz w:val="20"/>
              </w:rPr>
            </w:pPr>
            <w:r>
              <w:rPr>
                <w:sz w:val="20"/>
              </w:rPr>
              <w:t>4,618</w:t>
            </w:r>
          </w:p>
        </w:tc>
        <w:tc>
          <w:tcPr>
            <w:tcW w:w="1297" w:type="dxa"/>
          </w:tcPr>
          <w:p w:rsidR="000268DB" w:rsidRDefault="00743944">
            <w:pPr>
              <w:pStyle w:val="TableParagraph"/>
              <w:spacing w:before="5"/>
              <w:ind w:right="197"/>
              <w:jc w:val="right"/>
              <w:rPr>
                <w:sz w:val="20"/>
              </w:rPr>
            </w:pPr>
            <w:r>
              <w:rPr>
                <w:sz w:val="20"/>
              </w:rPr>
              <w:t>3,585</w:t>
            </w:r>
          </w:p>
        </w:tc>
      </w:tr>
    </w:tbl>
    <w:p w:rsidR="000268DB" w:rsidRDefault="000268DB">
      <w:pPr>
        <w:pStyle w:val="BodyText"/>
        <w:spacing w:before="9"/>
        <w:rPr>
          <w:sz w:val="19"/>
        </w:rPr>
      </w:pPr>
    </w:p>
    <w:p w:rsidR="000268DB" w:rsidRDefault="00743944">
      <w:pPr>
        <w:pStyle w:val="BodyText"/>
        <w:ind w:left="1132" w:right="573"/>
        <w:jc w:val="both"/>
      </w:pPr>
      <w:r>
        <w:t>The 50 basis points change in interest rates has been determined on management’s best estimate, having regard to historical movements of changes in interest rates, current economic indicators and is not necessarily indicative of the effect on comprehensive</w:t>
      </w:r>
      <w:r>
        <w:t xml:space="preserve"> income or equity of future movements in interest rates.</w:t>
      </w:r>
    </w:p>
    <w:p w:rsidR="000268DB" w:rsidRDefault="000268DB">
      <w:pPr>
        <w:pStyle w:val="BodyText"/>
        <w:rPr>
          <w:sz w:val="22"/>
        </w:rPr>
      </w:pPr>
    </w:p>
    <w:p w:rsidR="000268DB" w:rsidRDefault="000268DB">
      <w:pPr>
        <w:pStyle w:val="BodyText"/>
        <w:spacing w:before="9"/>
        <w:rPr>
          <w:sz w:val="17"/>
        </w:rPr>
      </w:pPr>
    </w:p>
    <w:p w:rsidR="000268DB" w:rsidRDefault="00743944">
      <w:pPr>
        <w:pStyle w:val="Heading9"/>
        <w:numPr>
          <w:ilvl w:val="0"/>
          <w:numId w:val="51"/>
        </w:numPr>
        <w:tabs>
          <w:tab w:val="left" w:pos="1673"/>
        </w:tabs>
        <w:spacing w:before="1"/>
        <w:ind w:left="1672" w:hanging="540"/>
        <w:jc w:val="both"/>
      </w:pPr>
      <w:r>
        <w:t>Events Occurring After the Reporting</w:t>
      </w:r>
      <w:r>
        <w:rPr>
          <w:spacing w:val="1"/>
        </w:rPr>
        <w:t xml:space="preserve"> </w:t>
      </w:r>
      <w:r>
        <w:t>Period</w:t>
      </w:r>
    </w:p>
    <w:p w:rsidR="000268DB" w:rsidRDefault="000268DB">
      <w:pPr>
        <w:pStyle w:val="BodyText"/>
        <w:spacing w:before="3"/>
        <w:rPr>
          <w:b/>
        </w:rPr>
      </w:pPr>
    </w:p>
    <w:p w:rsidR="000268DB" w:rsidRDefault="00743944">
      <w:pPr>
        <w:pStyle w:val="BodyText"/>
        <w:ind w:left="1132" w:right="579"/>
        <w:jc w:val="both"/>
      </w:pPr>
      <w:r>
        <w:t>There are no other matters or circumstances which have arisen since the end of the reporting period that have significantly affected or may significantl</w:t>
      </w:r>
      <w:r>
        <w:t>y affect the operations of the Public Trustee, the results of those operations, or the state of affairs of the Public Trustee in future years.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0"/>
        <w:rPr>
          <w:sz w:val="23"/>
        </w:rPr>
      </w:pPr>
    </w:p>
    <w:p w:rsidR="000268DB" w:rsidRDefault="00743944">
      <w:pPr>
        <w:pStyle w:val="Heading8"/>
      </w:pPr>
      <w:r>
        <w:t>FS28</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NOTES ABOUT OUR PERFORMANCE COMPARED TO BUDGET</w:t>
      </w:r>
    </w:p>
    <w:p w:rsidR="000268DB" w:rsidRDefault="000268DB">
      <w:pPr>
        <w:pStyle w:val="BodyText"/>
        <w:spacing w:before="1"/>
        <w:rPr>
          <w:b/>
        </w:rPr>
      </w:pPr>
    </w:p>
    <w:p w:rsidR="000268DB" w:rsidRDefault="00743944">
      <w:pPr>
        <w:pStyle w:val="Heading9"/>
        <w:numPr>
          <w:ilvl w:val="0"/>
          <w:numId w:val="51"/>
        </w:numPr>
        <w:tabs>
          <w:tab w:val="left" w:pos="1699"/>
          <w:tab w:val="left" w:pos="1700"/>
        </w:tabs>
        <w:ind w:left="1699" w:hanging="567"/>
      </w:pPr>
      <w:r>
        <w:t>Budget to Actual Comparison</w:t>
      </w:r>
    </w:p>
    <w:p w:rsidR="000268DB" w:rsidRDefault="000268DB">
      <w:pPr>
        <w:pStyle w:val="BodyText"/>
        <w:spacing w:before="1"/>
        <w:rPr>
          <w:b/>
        </w:rPr>
      </w:pPr>
    </w:p>
    <w:p w:rsidR="000268DB" w:rsidRDefault="00743944">
      <w:pPr>
        <w:pStyle w:val="BodyText"/>
        <w:ind w:left="1133" w:right="574"/>
        <w:jc w:val="both"/>
      </w:pPr>
      <w:r>
        <w:t>This section discloses the Public Trustee’s original published budgeted figures for 2016-17 compared to actual results, with explanations of major variances, in respect of the Public Trustee’s statement of comprehensive income,</w:t>
      </w:r>
      <w:r>
        <w:t xml:space="preserve"> statement of financial position and statement of cash flows.</w:t>
      </w:r>
    </w:p>
    <w:p w:rsidR="000268DB" w:rsidRDefault="000268DB">
      <w:pPr>
        <w:pStyle w:val="BodyText"/>
        <w:spacing w:before="11"/>
        <w:rPr>
          <w:sz w:val="19"/>
        </w:rPr>
      </w:pPr>
    </w:p>
    <w:p w:rsidR="000268DB" w:rsidRDefault="00743944">
      <w:pPr>
        <w:pStyle w:val="Heading9"/>
        <w:spacing w:after="3"/>
        <w:ind w:left="1133"/>
      </w:pPr>
      <w:r>
        <w:t>Statement of Comprehensive Income</w:t>
      </w:r>
    </w:p>
    <w:tbl>
      <w:tblPr>
        <w:tblW w:w="0" w:type="auto"/>
        <w:tblInd w:w="932" w:type="dxa"/>
        <w:tblLayout w:type="fixed"/>
        <w:tblCellMar>
          <w:left w:w="0" w:type="dxa"/>
          <w:right w:w="0" w:type="dxa"/>
        </w:tblCellMar>
        <w:tblLook w:val="01E0" w:firstRow="1" w:lastRow="1" w:firstColumn="1" w:lastColumn="1" w:noHBand="0" w:noVBand="0"/>
      </w:tblPr>
      <w:tblGrid>
        <w:gridCol w:w="3797"/>
        <w:gridCol w:w="2234"/>
        <w:gridCol w:w="1273"/>
        <w:gridCol w:w="1256"/>
        <w:gridCol w:w="1119"/>
      </w:tblGrid>
      <w:tr w:rsidR="000268DB">
        <w:trPr>
          <w:trHeight w:val="708"/>
        </w:trPr>
        <w:tc>
          <w:tcPr>
            <w:tcW w:w="3797" w:type="dxa"/>
          </w:tcPr>
          <w:p w:rsidR="000268DB" w:rsidRDefault="000268DB">
            <w:pPr>
              <w:pStyle w:val="TableParagraph"/>
              <w:rPr>
                <w:rFonts w:ascii="Times New Roman"/>
                <w:sz w:val="20"/>
              </w:rPr>
            </w:pPr>
          </w:p>
        </w:tc>
        <w:tc>
          <w:tcPr>
            <w:tcW w:w="2234" w:type="dxa"/>
          </w:tcPr>
          <w:p w:rsidR="000268DB" w:rsidRDefault="000268DB">
            <w:pPr>
              <w:pStyle w:val="TableParagraph"/>
              <w:rPr>
                <w:b/>
              </w:rPr>
            </w:pPr>
          </w:p>
          <w:p w:rsidR="000268DB" w:rsidRDefault="000268DB">
            <w:pPr>
              <w:pStyle w:val="TableParagraph"/>
              <w:spacing w:before="7"/>
              <w:rPr>
                <w:b/>
                <w:sz w:val="17"/>
              </w:rPr>
            </w:pPr>
          </w:p>
          <w:p w:rsidR="000268DB" w:rsidRDefault="00743944">
            <w:pPr>
              <w:pStyle w:val="TableParagraph"/>
              <w:ind w:right="129"/>
              <w:jc w:val="right"/>
              <w:rPr>
                <w:b/>
                <w:sz w:val="20"/>
              </w:rPr>
            </w:pPr>
            <w:r>
              <w:rPr>
                <w:b/>
                <w:w w:val="95"/>
                <w:sz w:val="20"/>
              </w:rPr>
              <w:t>Variance</w:t>
            </w:r>
          </w:p>
        </w:tc>
        <w:tc>
          <w:tcPr>
            <w:tcW w:w="1273" w:type="dxa"/>
          </w:tcPr>
          <w:p w:rsidR="000268DB" w:rsidRDefault="00743944">
            <w:pPr>
              <w:pStyle w:val="TableParagraph"/>
              <w:ind w:left="473" w:right="91" w:hanging="65"/>
              <w:rPr>
                <w:b/>
                <w:sz w:val="20"/>
              </w:rPr>
            </w:pPr>
            <w:r>
              <w:rPr>
                <w:b/>
                <w:w w:val="95"/>
                <w:sz w:val="20"/>
              </w:rPr>
              <w:t xml:space="preserve">Original </w:t>
            </w:r>
            <w:r>
              <w:rPr>
                <w:b/>
                <w:sz w:val="20"/>
              </w:rPr>
              <w:t>Budget</w:t>
            </w:r>
          </w:p>
          <w:p w:rsidR="000268DB" w:rsidRDefault="00743944">
            <w:pPr>
              <w:pStyle w:val="TableParagraph"/>
              <w:ind w:left="718"/>
              <w:rPr>
                <w:b/>
                <w:sz w:val="20"/>
              </w:rPr>
            </w:pPr>
            <w:r>
              <w:rPr>
                <w:b/>
                <w:sz w:val="20"/>
              </w:rPr>
              <w:t>2017</w:t>
            </w:r>
          </w:p>
        </w:tc>
        <w:tc>
          <w:tcPr>
            <w:tcW w:w="1256" w:type="dxa"/>
            <w:shd w:val="clear" w:color="auto" w:fill="D9D9D9"/>
          </w:tcPr>
          <w:p w:rsidR="000268DB" w:rsidRDefault="000268DB">
            <w:pPr>
              <w:pStyle w:val="TableParagraph"/>
              <w:spacing w:before="6"/>
              <w:rPr>
                <w:b/>
                <w:sz w:val="19"/>
              </w:rPr>
            </w:pPr>
          </w:p>
          <w:p w:rsidR="000268DB" w:rsidRDefault="00743944">
            <w:pPr>
              <w:pStyle w:val="TableParagraph"/>
              <w:ind w:left="700" w:right="91" w:hanging="168"/>
              <w:rPr>
                <w:b/>
                <w:sz w:val="20"/>
              </w:rPr>
            </w:pPr>
            <w:r>
              <w:rPr>
                <w:b/>
                <w:w w:val="95"/>
                <w:sz w:val="20"/>
              </w:rPr>
              <w:t xml:space="preserve">Actual </w:t>
            </w:r>
            <w:r>
              <w:rPr>
                <w:b/>
                <w:sz w:val="20"/>
              </w:rPr>
              <w:t>2017</w:t>
            </w:r>
          </w:p>
        </w:tc>
        <w:tc>
          <w:tcPr>
            <w:tcW w:w="1119" w:type="dxa"/>
          </w:tcPr>
          <w:p w:rsidR="000268DB" w:rsidRDefault="000268DB">
            <w:pPr>
              <w:pStyle w:val="TableParagraph"/>
              <w:rPr>
                <w:b/>
              </w:rPr>
            </w:pPr>
          </w:p>
          <w:p w:rsidR="000268DB" w:rsidRDefault="000268DB">
            <w:pPr>
              <w:pStyle w:val="TableParagraph"/>
              <w:spacing w:before="7"/>
              <w:rPr>
                <w:b/>
                <w:sz w:val="17"/>
              </w:rPr>
            </w:pPr>
          </w:p>
          <w:p w:rsidR="000268DB" w:rsidRDefault="00743944">
            <w:pPr>
              <w:pStyle w:val="TableParagraph"/>
              <w:ind w:right="112"/>
              <w:jc w:val="right"/>
              <w:rPr>
                <w:b/>
                <w:sz w:val="20"/>
              </w:rPr>
            </w:pPr>
            <w:r>
              <w:rPr>
                <w:b/>
                <w:w w:val="95"/>
                <w:sz w:val="20"/>
              </w:rPr>
              <w:t>Variance</w:t>
            </w:r>
          </w:p>
        </w:tc>
      </w:tr>
      <w:tr w:rsidR="000268DB">
        <w:trPr>
          <w:trHeight w:val="270"/>
        </w:trPr>
        <w:tc>
          <w:tcPr>
            <w:tcW w:w="3797" w:type="dxa"/>
          </w:tcPr>
          <w:p w:rsidR="000268DB" w:rsidRDefault="000268DB">
            <w:pPr>
              <w:pStyle w:val="TableParagraph"/>
              <w:rPr>
                <w:rFonts w:ascii="Times New Roman"/>
                <w:sz w:val="20"/>
              </w:rPr>
            </w:pPr>
          </w:p>
        </w:tc>
        <w:tc>
          <w:tcPr>
            <w:tcW w:w="2234" w:type="dxa"/>
          </w:tcPr>
          <w:p w:rsidR="000268DB" w:rsidRDefault="00743944">
            <w:pPr>
              <w:pStyle w:val="TableParagraph"/>
              <w:spacing w:before="16"/>
              <w:ind w:right="267"/>
              <w:jc w:val="right"/>
              <w:rPr>
                <w:b/>
                <w:sz w:val="20"/>
              </w:rPr>
            </w:pPr>
            <w:r>
              <w:rPr>
                <w:b/>
                <w:sz w:val="20"/>
              </w:rPr>
              <w:t>Notes</w:t>
            </w:r>
          </w:p>
        </w:tc>
        <w:tc>
          <w:tcPr>
            <w:tcW w:w="1273" w:type="dxa"/>
          </w:tcPr>
          <w:p w:rsidR="000268DB" w:rsidRDefault="00743944">
            <w:pPr>
              <w:pStyle w:val="TableParagraph"/>
              <w:spacing w:before="16"/>
              <w:ind w:right="110"/>
              <w:jc w:val="right"/>
              <w:rPr>
                <w:b/>
                <w:sz w:val="20"/>
              </w:rPr>
            </w:pPr>
            <w:r>
              <w:rPr>
                <w:b/>
                <w:sz w:val="20"/>
              </w:rPr>
              <w:t>$’000</w:t>
            </w:r>
          </w:p>
        </w:tc>
        <w:tc>
          <w:tcPr>
            <w:tcW w:w="1256" w:type="dxa"/>
            <w:shd w:val="clear" w:color="auto" w:fill="D9D9D9"/>
          </w:tcPr>
          <w:p w:rsidR="000268DB" w:rsidRDefault="00743944">
            <w:pPr>
              <w:pStyle w:val="TableParagraph"/>
              <w:spacing w:before="16"/>
              <w:ind w:left="643"/>
              <w:rPr>
                <w:b/>
                <w:sz w:val="20"/>
              </w:rPr>
            </w:pPr>
            <w:r>
              <w:rPr>
                <w:b/>
                <w:sz w:val="20"/>
              </w:rPr>
              <w:t>$’000</w:t>
            </w:r>
          </w:p>
        </w:tc>
        <w:tc>
          <w:tcPr>
            <w:tcW w:w="1119" w:type="dxa"/>
          </w:tcPr>
          <w:p w:rsidR="000268DB" w:rsidRDefault="00743944">
            <w:pPr>
              <w:pStyle w:val="TableParagraph"/>
              <w:spacing w:before="16"/>
              <w:ind w:right="112"/>
              <w:jc w:val="right"/>
              <w:rPr>
                <w:b/>
                <w:sz w:val="20"/>
              </w:rPr>
            </w:pPr>
            <w:r>
              <w:rPr>
                <w:b/>
                <w:w w:val="95"/>
                <w:sz w:val="20"/>
              </w:rPr>
              <w:t>$'000</w:t>
            </w:r>
          </w:p>
        </w:tc>
      </w:tr>
      <w:tr w:rsidR="000268DB">
        <w:trPr>
          <w:trHeight w:val="271"/>
        </w:trPr>
        <w:tc>
          <w:tcPr>
            <w:tcW w:w="3797" w:type="dxa"/>
          </w:tcPr>
          <w:p w:rsidR="000268DB" w:rsidRDefault="00743944">
            <w:pPr>
              <w:pStyle w:val="TableParagraph"/>
              <w:spacing w:before="17"/>
              <w:ind w:left="200"/>
              <w:rPr>
                <w:b/>
                <w:sz w:val="20"/>
              </w:rPr>
            </w:pPr>
            <w:r>
              <w:rPr>
                <w:b/>
                <w:sz w:val="20"/>
              </w:rPr>
              <w:t>Revenue</w:t>
            </w:r>
          </w:p>
        </w:tc>
        <w:tc>
          <w:tcPr>
            <w:tcW w:w="2234" w:type="dxa"/>
          </w:tcPr>
          <w:p w:rsidR="000268DB" w:rsidRDefault="000268DB">
            <w:pPr>
              <w:pStyle w:val="TableParagraph"/>
              <w:rPr>
                <w:rFonts w:ascii="Times New Roman"/>
                <w:sz w:val="20"/>
              </w:rPr>
            </w:pPr>
          </w:p>
        </w:tc>
        <w:tc>
          <w:tcPr>
            <w:tcW w:w="1273" w:type="dxa"/>
          </w:tcPr>
          <w:p w:rsidR="000268DB" w:rsidRDefault="000268DB">
            <w:pPr>
              <w:pStyle w:val="TableParagraph"/>
              <w:rPr>
                <w:rFonts w:ascii="Times New Roman"/>
                <w:sz w:val="20"/>
              </w:rPr>
            </w:pPr>
          </w:p>
        </w:tc>
        <w:tc>
          <w:tcPr>
            <w:tcW w:w="1256" w:type="dxa"/>
            <w:shd w:val="clear" w:color="auto" w:fill="D9D9D9"/>
          </w:tcPr>
          <w:p w:rsidR="000268DB" w:rsidRDefault="000268DB">
            <w:pPr>
              <w:pStyle w:val="TableParagraph"/>
              <w:rPr>
                <w:rFonts w:ascii="Times New Roman"/>
                <w:sz w:val="20"/>
              </w:rPr>
            </w:pPr>
          </w:p>
        </w:tc>
        <w:tc>
          <w:tcPr>
            <w:tcW w:w="1119" w:type="dxa"/>
          </w:tcPr>
          <w:p w:rsidR="000268DB" w:rsidRDefault="000268DB">
            <w:pPr>
              <w:pStyle w:val="TableParagraph"/>
              <w:rPr>
                <w:rFonts w:ascii="Times New Roman"/>
                <w:sz w:val="20"/>
              </w:rPr>
            </w:pPr>
          </w:p>
        </w:tc>
      </w:tr>
      <w:tr w:rsidR="000268DB">
        <w:trPr>
          <w:trHeight w:val="271"/>
        </w:trPr>
        <w:tc>
          <w:tcPr>
            <w:tcW w:w="3797" w:type="dxa"/>
          </w:tcPr>
          <w:p w:rsidR="000268DB" w:rsidRDefault="00743944">
            <w:pPr>
              <w:pStyle w:val="TableParagraph"/>
              <w:spacing w:before="17"/>
              <w:ind w:left="365"/>
              <w:rPr>
                <w:sz w:val="20"/>
              </w:rPr>
            </w:pPr>
            <w:r>
              <w:rPr>
                <w:sz w:val="20"/>
              </w:rPr>
              <w:t>Fees</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7"/>
              <w:ind w:right="111"/>
              <w:jc w:val="right"/>
              <w:rPr>
                <w:sz w:val="20"/>
              </w:rPr>
            </w:pPr>
            <w:r>
              <w:rPr>
                <w:w w:val="95"/>
                <w:sz w:val="20"/>
              </w:rPr>
              <w:t>52,942</w:t>
            </w:r>
          </w:p>
        </w:tc>
        <w:tc>
          <w:tcPr>
            <w:tcW w:w="1256" w:type="dxa"/>
            <w:shd w:val="clear" w:color="auto" w:fill="D9D9D9"/>
          </w:tcPr>
          <w:p w:rsidR="000268DB" w:rsidRDefault="00743944">
            <w:pPr>
              <w:pStyle w:val="TableParagraph"/>
              <w:spacing w:before="17"/>
              <w:ind w:left="532"/>
              <w:rPr>
                <w:sz w:val="20"/>
              </w:rPr>
            </w:pPr>
            <w:r>
              <w:rPr>
                <w:sz w:val="20"/>
              </w:rPr>
              <w:t>55,020</w:t>
            </w:r>
          </w:p>
        </w:tc>
        <w:tc>
          <w:tcPr>
            <w:tcW w:w="1119" w:type="dxa"/>
          </w:tcPr>
          <w:p w:rsidR="000268DB" w:rsidRDefault="00743944">
            <w:pPr>
              <w:pStyle w:val="TableParagraph"/>
              <w:spacing w:before="17"/>
              <w:ind w:right="111"/>
              <w:jc w:val="right"/>
              <w:rPr>
                <w:sz w:val="20"/>
              </w:rPr>
            </w:pPr>
            <w:r>
              <w:rPr>
                <w:sz w:val="20"/>
              </w:rPr>
              <w:t>2,078</w:t>
            </w:r>
          </w:p>
        </w:tc>
      </w:tr>
      <w:tr w:rsidR="000268DB">
        <w:trPr>
          <w:trHeight w:val="270"/>
        </w:trPr>
        <w:tc>
          <w:tcPr>
            <w:tcW w:w="3797" w:type="dxa"/>
          </w:tcPr>
          <w:p w:rsidR="000268DB" w:rsidRDefault="00743944">
            <w:pPr>
              <w:pStyle w:val="TableParagraph"/>
              <w:spacing w:before="17"/>
              <w:ind w:left="365"/>
              <w:rPr>
                <w:sz w:val="20"/>
              </w:rPr>
            </w:pPr>
            <w:r>
              <w:rPr>
                <w:sz w:val="20"/>
              </w:rPr>
              <w:t>Interest revenue</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7"/>
              <w:ind w:right="111"/>
              <w:jc w:val="right"/>
              <w:rPr>
                <w:sz w:val="20"/>
              </w:rPr>
            </w:pPr>
            <w:r>
              <w:rPr>
                <w:w w:val="95"/>
                <w:sz w:val="20"/>
              </w:rPr>
              <w:t>31,533</w:t>
            </w:r>
          </w:p>
        </w:tc>
        <w:tc>
          <w:tcPr>
            <w:tcW w:w="1256" w:type="dxa"/>
            <w:shd w:val="clear" w:color="auto" w:fill="D9D9D9"/>
          </w:tcPr>
          <w:p w:rsidR="000268DB" w:rsidRDefault="00743944">
            <w:pPr>
              <w:pStyle w:val="TableParagraph"/>
              <w:spacing w:before="17"/>
              <w:ind w:left="532"/>
              <w:rPr>
                <w:sz w:val="20"/>
              </w:rPr>
            </w:pPr>
            <w:r>
              <w:rPr>
                <w:sz w:val="20"/>
              </w:rPr>
              <w:t>28,927</w:t>
            </w:r>
          </w:p>
        </w:tc>
        <w:tc>
          <w:tcPr>
            <w:tcW w:w="1119" w:type="dxa"/>
          </w:tcPr>
          <w:p w:rsidR="000268DB" w:rsidRDefault="00743944">
            <w:pPr>
              <w:pStyle w:val="TableParagraph"/>
              <w:spacing w:before="17"/>
              <w:ind w:right="113"/>
              <w:jc w:val="right"/>
              <w:rPr>
                <w:sz w:val="20"/>
              </w:rPr>
            </w:pPr>
            <w:r>
              <w:rPr>
                <w:w w:val="95"/>
                <w:sz w:val="20"/>
              </w:rPr>
              <w:t>(2,606)</w:t>
            </w:r>
          </w:p>
        </w:tc>
      </w:tr>
      <w:tr w:rsidR="000268DB">
        <w:trPr>
          <w:trHeight w:val="248"/>
        </w:trPr>
        <w:tc>
          <w:tcPr>
            <w:tcW w:w="3797" w:type="dxa"/>
          </w:tcPr>
          <w:p w:rsidR="000268DB" w:rsidRDefault="00743944">
            <w:pPr>
              <w:pStyle w:val="TableParagraph"/>
              <w:spacing w:before="16" w:line="213" w:lineRule="exact"/>
              <w:ind w:left="365"/>
              <w:rPr>
                <w:sz w:val="20"/>
              </w:rPr>
            </w:pPr>
            <w:r>
              <w:rPr>
                <w:sz w:val="20"/>
              </w:rPr>
              <w:t>Other revenue</w:t>
            </w:r>
          </w:p>
        </w:tc>
        <w:tc>
          <w:tcPr>
            <w:tcW w:w="2234" w:type="dxa"/>
          </w:tcPr>
          <w:p w:rsidR="000268DB" w:rsidRDefault="000268DB">
            <w:pPr>
              <w:pStyle w:val="TableParagraph"/>
              <w:rPr>
                <w:rFonts w:ascii="Times New Roman"/>
                <w:sz w:val="18"/>
              </w:rPr>
            </w:pPr>
          </w:p>
        </w:tc>
        <w:tc>
          <w:tcPr>
            <w:tcW w:w="1273" w:type="dxa"/>
            <w:tcBorders>
              <w:bottom w:val="single" w:sz="4" w:space="0" w:color="000000"/>
            </w:tcBorders>
          </w:tcPr>
          <w:p w:rsidR="000268DB" w:rsidRDefault="00743944">
            <w:pPr>
              <w:pStyle w:val="TableParagraph"/>
              <w:spacing w:before="16" w:line="213" w:lineRule="exact"/>
              <w:ind w:right="110"/>
              <w:jc w:val="right"/>
              <w:rPr>
                <w:sz w:val="20"/>
              </w:rPr>
            </w:pPr>
            <w:r>
              <w:rPr>
                <w:sz w:val="20"/>
              </w:rPr>
              <w:t>2,878</w:t>
            </w:r>
          </w:p>
        </w:tc>
        <w:tc>
          <w:tcPr>
            <w:tcW w:w="1256" w:type="dxa"/>
            <w:tcBorders>
              <w:bottom w:val="single" w:sz="4" w:space="0" w:color="000000"/>
            </w:tcBorders>
            <w:shd w:val="clear" w:color="auto" w:fill="D9D9D9"/>
          </w:tcPr>
          <w:p w:rsidR="000268DB" w:rsidRDefault="00743944">
            <w:pPr>
              <w:pStyle w:val="TableParagraph"/>
              <w:spacing w:before="16" w:line="213" w:lineRule="exact"/>
              <w:ind w:left="643"/>
              <w:rPr>
                <w:sz w:val="20"/>
              </w:rPr>
            </w:pPr>
            <w:r>
              <w:rPr>
                <w:sz w:val="20"/>
              </w:rPr>
              <w:t>3,864</w:t>
            </w:r>
          </w:p>
        </w:tc>
        <w:tc>
          <w:tcPr>
            <w:tcW w:w="1119" w:type="dxa"/>
            <w:tcBorders>
              <w:bottom w:val="single" w:sz="4" w:space="0" w:color="000000"/>
            </w:tcBorders>
          </w:tcPr>
          <w:p w:rsidR="000268DB" w:rsidRDefault="00743944">
            <w:pPr>
              <w:pStyle w:val="TableParagraph"/>
              <w:spacing w:before="16" w:line="213" w:lineRule="exact"/>
              <w:ind w:right="112"/>
              <w:jc w:val="right"/>
              <w:rPr>
                <w:sz w:val="20"/>
              </w:rPr>
            </w:pPr>
            <w:r>
              <w:rPr>
                <w:w w:val="95"/>
                <w:sz w:val="20"/>
              </w:rPr>
              <w:t>986</w:t>
            </w:r>
          </w:p>
        </w:tc>
      </w:tr>
      <w:tr w:rsidR="000268DB">
        <w:trPr>
          <w:trHeight w:val="270"/>
        </w:trPr>
        <w:tc>
          <w:tcPr>
            <w:tcW w:w="3797" w:type="dxa"/>
          </w:tcPr>
          <w:p w:rsidR="000268DB" w:rsidRDefault="00743944">
            <w:pPr>
              <w:pStyle w:val="TableParagraph"/>
              <w:spacing w:before="35" w:line="215" w:lineRule="exact"/>
              <w:ind w:left="200"/>
              <w:rPr>
                <w:b/>
                <w:sz w:val="20"/>
              </w:rPr>
            </w:pPr>
            <w:r>
              <w:rPr>
                <w:b/>
                <w:sz w:val="20"/>
              </w:rPr>
              <w:t>Total Revenue</w:t>
            </w:r>
          </w:p>
        </w:tc>
        <w:tc>
          <w:tcPr>
            <w:tcW w:w="2234" w:type="dxa"/>
          </w:tcPr>
          <w:p w:rsidR="000268DB" w:rsidRDefault="000268DB">
            <w:pPr>
              <w:pStyle w:val="TableParagraph"/>
              <w:rPr>
                <w:rFonts w:ascii="Times New Roman"/>
                <w:sz w:val="20"/>
              </w:rPr>
            </w:pPr>
          </w:p>
        </w:tc>
        <w:tc>
          <w:tcPr>
            <w:tcW w:w="1273" w:type="dxa"/>
            <w:tcBorders>
              <w:top w:val="single" w:sz="4" w:space="0" w:color="000000"/>
              <w:bottom w:val="single" w:sz="4" w:space="0" w:color="000000"/>
            </w:tcBorders>
          </w:tcPr>
          <w:p w:rsidR="000268DB" w:rsidRDefault="00743944">
            <w:pPr>
              <w:pStyle w:val="TableParagraph"/>
              <w:spacing w:before="35" w:line="215" w:lineRule="exact"/>
              <w:ind w:right="111"/>
              <w:jc w:val="right"/>
              <w:rPr>
                <w:b/>
                <w:sz w:val="20"/>
              </w:rPr>
            </w:pPr>
            <w:r>
              <w:rPr>
                <w:b/>
                <w:w w:val="95"/>
                <w:sz w:val="20"/>
              </w:rPr>
              <w:t>87,353</w:t>
            </w:r>
          </w:p>
        </w:tc>
        <w:tc>
          <w:tcPr>
            <w:tcW w:w="1256"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left="532"/>
              <w:rPr>
                <w:b/>
                <w:sz w:val="20"/>
              </w:rPr>
            </w:pPr>
            <w:r>
              <w:rPr>
                <w:b/>
                <w:sz w:val="20"/>
              </w:rPr>
              <w:t>87,811</w:t>
            </w:r>
          </w:p>
        </w:tc>
        <w:tc>
          <w:tcPr>
            <w:tcW w:w="1119" w:type="dxa"/>
            <w:tcBorders>
              <w:top w:val="single" w:sz="4" w:space="0" w:color="000000"/>
              <w:bottom w:val="single" w:sz="4" w:space="0" w:color="000000"/>
            </w:tcBorders>
          </w:tcPr>
          <w:p w:rsidR="000268DB" w:rsidRDefault="00743944">
            <w:pPr>
              <w:pStyle w:val="TableParagraph"/>
              <w:spacing w:before="35" w:line="215" w:lineRule="exact"/>
              <w:ind w:right="112"/>
              <w:jc w:val="right"/>
              <w:rPr>
                <w:b/>
                <w:sz w:val="20"/>
              </w:rPr>
            </w:pPr>
            <w:r>
              <w:rPr>
                <w:b/>
                <w:w w:val="95"/>
                <w:sz w:val="20"/>
              </w:rPr>
              <w:t>458</w:t>
            </w:r>
          </w:p>
        </w:tc>
      </w:tr>
      <w:tr w:rsidR="000268DB">
        <w:trPr>
          <w:trHeight w:val="559"/>
        </w:trPr>
        <w:tc>
          <w:tcPr>
            <w:tcW w:w="3797" w:type="dxa"/>
          </w:tcPr>
          <w:p w:rsidR="000268DB" w:rsidRDefault="000268DB">
            <w:pPr>
              <w:pStyle w:val="TableParagraph"/>
              <w:spacing w:before="5"/>
              <w:rPr>
                <w:b/>
                <w:sz w:val="26"/>
              </w:rPr>
            </w:pPr>
          </w:p>
          <w:p w:rsidR="000268DB" w:rsidRDefault="00743944">
            <w:pPr>
              <w:pStyle w:val="TableParagraph"/>
              <w:ind w:left="200"/>
              <w:rPr>
                <w:b/>
                <w:sz w:val="20"/>
              </w:rPr>
            </w:pPr>
            <w:r>
              <w:rPr>
                <w:b/>
                <w:sz w:val="20"/>
              </w:rPr>
              <w:t>Expenses</w:t>
            </w:r>
          </w:p>
        </w:tc>
        <w:tc>
          <w:tcPr>
            <w:tcW w:w="2234" w:type="dxa"/>
          </w:tcPr>
          <w:p w:rsidR="000268DB" w:rsidRDefault="000268DB">
            <w:pPr>
              <w:pStyle w:val="TableParagraph"/>
              <w:rPr>
                <w:rFonts w:ascii="Times New Roman"/>
                <w:sz w:val="20"/>
              </w:rPr>
            </w:pPr>
          </w:p>
        </w:tc>
        <w:tc>
          <w:tcPr>
            <w:tcW w:w="1273" w:type="dxa"/>
            <w:tcBorders>
              <w:top w:val="single" w:sz="4" w:space="0" w:color="000000"/>
            </w:tcBorders>
          </w:tcPr>
          <w:p w:rsidR="000268DB" w:rsidRDefault="000268DB">
            <w:pPr>
              <w:pStyle w:val="TableParagraph"/>
              <w:rPr>
                <w:rFonts w:ascii="Times New Roman"/>
                <w:sz w:val="20"/>
              </w:rPr>
            </w:pPr>
          </w:p>
        </w:tc>
        <w:tc>
          <w:tcPr>
            <w:tcW w:w="1256" w:type="dxa"/>
            <w:tcBorders>
              <w:top w:val="single" w:sz="4" w:space="0" w:color="000000"/>
            </w:tcBorders>
            <w:shd w:val="clear" w:color="auto" w:fill="D9D9D9"/>
          </w:tcPr>
          <w:p w:rsidR="000268DB" w:rsidRDefault="000268DB">
            <w:pPr>
              <w:pStyle w:val="TableParagraph"/>
              <w:rPr>
                <w:rFonts w:ascii="Times New Roman"/>
                <w:sz w:val="20"/>
              </w:rPr>
            </w:pPr>
          </w:p>
        </w:tc>
        <w:tc>
          <w:tcPr>
            <w:tcW w:w="1119"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3797" w:type="dxa"/>
          </w:tcPr>
          <w:p w:rsidR="000268DB" w:rsidRDefault="00743944">
            <w:pPr>
              <w:pStyle w:val="TableParagraph"/>
              <w:spacing w:before="18"/>
              <w:ind w:left="365"/>
              <w:rPr>
                <w:sz w:val="20"/>
              </w:rPr>
            </w:pPr>
            <w:r>
              <w:rPr>
                <w:sz w:val="20"/>
              </w:rPr>
              <w:t>Employee expenses</w:t>
            </w:r>
          </w:p>
        </w:tc>
        <w:tc>
          <w:tcPr>
            <w:tcW w:w="2234" w:type="dxa"/>
          </w:tcPr>
          <w:p w:rsidR="000268DB" w:rsidRDefault="00743944">
            <w:pPr>
              <w:pStyle w:val="TableParagraph"/>
              <w:spacing w:before="18"/>
              <w:ind w:right="488"/>
              <w:jc w:val="right"/>
              <w:rPr>
                <w:sz w:val="20"/>
              </w:rPr>
            </w:pPr>
            <w:r>
              <w:rPr>
                <w:w w:val="99"/>
                <w:sz w:val="20"/>
              </w:rPr>
              <w:t>1</w:t>
            </w:r>
          </w:p>
        </w:tc>
        <w:tc>
          <w:tcPr>
            <w:tcW w:w="1273" w:type="dxa"/>
          </w:tcPr>
          <w:p w:rsidR="000268DB" w:rsidRDefault="00743944">
            <w:pPr>
              <w:pStyle w:val="TableParagraph"/>
              <w:spacing w:before="18"/>
              <w:ind w:right="111"/>
              <w:jc w:val="right"/>
              <w:rPr>
                <w:sz w:val="20"/>
              </w:rPr>
            </w:pPr>
            <w:r>
              <w:rPr>
                <w:w w:val="95"/>
                <w:sz w:val="20"/>
              </w:rPr>
              <w:t>52,458</w:t>
            </w:r>
          </w:p>
        </w:tc>
        <w:tc>
          <w:tcPr>
            <w:tcW w:w="1256" w:type="dxa"/>
            <w:shd w:val="clear" w:color="auto" w:fill="D9D9D9"/>
          </w:tcPr>
          <w:p w:rsidR="000268DB" w:rsidRDefault="00743944">
            <w:pPr>
              <w:pStyle w:val="TableParagraph"/>
              <w:spacing w:before="18"/>
              <w:ind w:left="532"/>
              <w:rPr>
                <w:sz w:val="20"/>
              </w:rPr>
            </w:pPr>
            <w:r>
              <w:rPr>
                <w:sz w:val="20"/>
              </w:rPr>
              <w:t>49,577</w:t>
            </w:r>
          </w:p>
        </w:tc>
        <w:tc>
          <w:tcPr>
            <w:tcW w:w="1119" w:type="dxa"/>
          </w:tcPr>
          <w:p w:rsidR="000268DB" w:rsidRDefault="00743944">
            <w:pPr>
              <w:pStyle w:val="TableParagraph"/>
              <w:spacing w:before="18"/>
              <w:ind w:right="112"/>
              <w:jc w:val="right"/>
              <w:rPr>
                <w:sz w:val="20"/>
              </w:rPr>
            </w:pPr>
            <w:r>
              <w:rPr>
                <w:sz w:val="20"/>
              </w:rPr>
              <w:t>2,881</w:t>
            </w:r>
          </w:p>
        </w:tc>
      </w:tr>
      <w:tr w:rsidR="000268DB">
        <w:trPr>
          <w:trHeight w:val="270"/>
        </w:trPr>
        <w:tc>
          <w:tcPr>
            <w:tcW w:w="3797" w:type="dxa"/>
          </w:tcPr>
          <w:p w:rsidR="000268DB" w:rsidRDefault="00743944">
            <w:pPr>
              <w:pStyle w:val="TableParagraph"/>
              <w:spacing w:before="16"/>
              <w:ind w:left="365"/>
              <w:rPr>
                <w:sz w:val="20"/>
              </w:rPr>
            </w:pPr>
            <w:r>
              <w:rPr>
                <w:sz w:val="20"/>
              </w:rPr>
              <w:t>Supplies and services</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6"/>
              <w:ind w:right="111"/>
              <w:jc w:val="right"/>
              <w:rPr>
                <w:sz w:val="20"/>
              </w:rPr>
            </w:pPr>
            <w:r>
              <w:rPr>
                <w:w w:val="95"/>
                <w:sz w:val="20"/>
              </w:rPr>
              <w:t>17,206</w:t>
            </w:r>
          </w:p>
        </w:tc>
        <w:tc>
          <w:tcPr>
            <w:tcW w:w="1256" w:type="dxa"/>
            <w:shd w:val="clear" w:color="auto" w:fill="D9D9D9"/>
          </w:tcPr>
          <w:p w:rsidR="000268DB" w:rsidRDefault="00743944">
            <w:pPr>
              <w:pStyle w:val="TableParagraph"/>
              <w:spacing w:before="16"/>
              <w:ind w:left="532"/>
              <w:rPr>
                <w:sz w:val="20"/>
              </w:rPr>
            </w:pPr>
            <w:r>
              <w:rPr>
                <w:sz w:val="20"/>
              </w:rPr>
              <w:t>18,716</w:t>
            </w:r>
          </w:p>
        </w:tc>
        <w:tc>
          <w:tcPr>
            <w:tcW w:w="1119" w:type="dxa"/>
          </w:tcPr>
          <w:p w:rsidR="000268DB" w:rsidRDefault="00743944">
            <w:pPr>
              <w:pStyle w:val="TableParagraph"/>
              <w:spacing w:before="16"/>
              <w:ind w:right="113"/>
              <w:jc w:val="right"/>
              <w:rPr>
                <w:sz w:val="20"/>
              </w:rPr>
            </w:pPr>
            <w:r>
              <w:rPr>
                <w:w w:val="95"/>
                <w:sz w:val="20"/>
              </w:rPr>
              <w:t>(1,510)</w:t>
            </w:r>
          </w:p>
        </w:tc>
      </w:tr>
      <w:tr w:rsidR="000268DB">
        <w:trPr>
          <w:trHeight w:val="270"/>
        </w:trPr>
        <w:tc>
          <w:tcPr>
            <w:tcW w:w="3797" w:type="dxa"/>
          </w:tcPr>
          <w:p w:rsidR="000268DB" w:rsidRDefault="00743944">
            <w:pPr>
              <w:pStyle w:val="TableParagraph"/>
              <w:spacing w:before="17"/>
              <w:ind w:left="365"/>
              <w:rPr>
                <w:sz w:val="20"/>
              </w:rPr>
            </w:pPr>
            <w:r>
              <w:rPr>
                <w:sz w:val="20"/>
              </w:rPr>
              <w:t>Depreciation and amortisation</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7"/>
              <w:ind w:right="110"/>
              <w:jc w:val="right"/>
              <w:rPr>
                <w:sz w:val="20"/>
              </w:rPr>
            </w:pPr>
            <w:r>
              <w:rPr>
                <w:sz w:val="20"/>
              </w:rPr>
              <w:t>2,163</w:t>
            </w:r>
          </w:p>
        </w:tc>
        <w:tc>
          <w:tcPr>
            <w:tcW w:w="1256" w:type="dxa"/>
            <w:shd w:val="clear" w:color="auto" w:fill="D9D9D9"/>
          </w:tcPr>
          <w:p w:rsidR="000268DB" w:rsidRDefault="00743944">
            <w:pPr>
              <w:pStyle w:val="TableParagraph"/>
              <w:spacing w:before="17"/>
              <w:ind w:left="643"/>
              <w:rPr>
                <w:sz w:val="20"/>
              </w:rPr>
            </w:pPr>
            <w:r>
              <w:rPr>
                <w:sz w:val="20"/>
              </w:rPr>
              <w:t>2,110</w:t>
            </w:r>
          </w:p>
        </w:tc>
        <w:tc>
          <w:tcPr>
            <w:tcW w:w="1119" w:type="dxa"/>
          </w:tcPr>
          <w:p w:rsidR="000268DB" w:rsidRDefault="00743944">
            <w:pPr>
              <w:pStyle w:val="TableParagraph"/>
              <w:spacing w:before="17"/>
              <w:ind w:right="112"/>
              <w:jc w:val="right"/>
              <w:rPr>
                <w:sz w:val="20"/>
              </w:rPr>
            </w:pPr>
            <w:r>
              <w:rPr>
                <w:w w:val="95"/>
                <w:sz w:val="20"/>
              </w:rPr>
              <w:t>53</w:t>
            </w:r>
          </w:p>
        </w:tc>
      </w:tr>
      <w:tr w:rsidR="000268DB">
        <w:trPr>
          <w:trHeight w:val="270"/>
        </w:trPr>
        <w:tc>
          <w:tcPr>
            <w:tcW w:w="3797" w:type="dxa"/>
          </w:tcPr>
          <w:p w:rsidR="000268DB" w:rsidRDefault="00743944">
            <w:pPr>
              <w:pStyle w:val="TableParagraph"/>
              <w:spacing w:before="16"/>
              <w:ind w:left="365"/>
              <w:rPr>
                <w:sz w:val="20"/>
              </w:rPr>
            </w:pPr>
            <w:r>
              <w:rPr>
                <w:sz w:val="20"/>
              </w:rPr>
              <w:t>Interest expense</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6"/>
              <w:ind w:right="111"/>
              <w:jc w:val="right"/>
              <w:rPr>
                <w:sz w:val="20"/>
              </w:rPr>
            </w:pPr>
            <w:r>
              <w:rPr>
                <w:w w:val="95"/>
                <w:sz w:val="20"/>
              </w:rPr>
              <w:t>13,013</w:t>
            </w:r>
          </w:p>
        </w:tc>
        <w:tc>
          <w:tcPr>
            <w:tcW w:w="1256" w:type="dxa"/>
            <w:shd w:val="clear" w:color="auto" w:fill="D9D9D9"/>
          </w:tcPr>
          <w:p w:rsidR="000268DB" w:rsidRDefault="00743944">
            <w:pPr>
              <w:pStyle w:val="TableParagraph"/>
              <w:spacing w:before="16"/>
              <w:ind w:left="532"/>
              <w:rPr>
                <w:sz w:val="20"/>
              </w:rPr>
            </w:pPr>
            <w:r>
              <w:rPr>
                <w:sz w:val="20"/>
              </w:rPr>
              <w:t>12,025</w:t>
            </w:r>
          </w:p>
        </w:tc>
        <w:tc>
          <w:tcPr>
            <w:tcW w:w="1119" w:type="dxa"/>
          </w:tcPr>
          <w:p w:rsidR="000268DB" w:rsidRDefault="00743944">
            <w:pPr>
              <w:pStyle w:val="TableParagraph"/>
              <w:spacing w:before="16"/>
              <w:ind w:right="112"/>
              <w:jc w:val="right"/>
              <w:rPr>
                <w:sz w:val="20"/>
              </w:rPr>
            </w:pPr>
            <w:r>
              <w:rPr>
                <w:w w:val="95"/>
                <w:sz w:val="20"/>
              </w:rPr>
              <w:t>988</w:t>
            </w:r>
          </w:p>
        </w:tc>
      </w:tr>
      <w:tr w:rsidR="000268DB">
        <w:trPr>
          <w:trHeight w:val="270"/>
        </w:trPr>
        <w:tc>
          <w:tcPr>
            <w:tcW w:w="3797" w:type="dxa"/>
          </w:tcPr>
          <w:p w:rsidR="000268DB" w:rsidRDefault="00743944">
            <w:pPr>
              <w:pStyle w:val="TableParagraph"/>
              <w:spacing w:before="17"/>
              <w:ind w:left="365"/>
              <w:rPr>
                <w:sz w:val="20"/>
              </w:rPr>
            </w:pPr>
            <w:r>
              <w:rPr>
                <w:sz w:val="20"/>
              </w:rPr>
              <w:t>Contributions</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7"/>
              <w:ind w:right="110"/>
              <w:jc w:val="right"/>
              <w:rPr>
                <w:sz w:val="20"/>
              </w:rPr>
            </w:pPr>
            <w:r>
              <w:rPr>
                <w:sz w:val="20"/>
              </w:rPr>
              <w:t>1,349</w:t>
            </w:r>
          </w:p>
        </w:tc>
        <w:tc>
          <w:tcPr>
            <w:tcW w:w="1256" w:type="dxa"/>
            <w:shd w:val="clear" w:color="auto" w:fill="D9D9D9"/>
          </w:tcPr>
          <w:p w:rsidR="000268DB" w:rsidRDefault="00743944">
            <w:pPr>
              <w:pStyle w:val="TableParagraph"/>
              <w:spacing w:before="17"/>
              <w:ind w:left="643"/>
              <w:rPr>
                <w:sz w:val="20"/>
              </w:rPr>
            </w:pPr>
            <w:r>
              <w:rPr>
                <w:sz w:val="20"/>
              </w:rPr>
              <w:t>1,663</w:t>
            </w:r>
          </w:p>
        </w:tc>
        <w:tc>
          <w:tcPr>
            <w:tcW w:w="1119" w:type="dxa"/>
          </w:tcPr>
          <w:p w:rsidR="000268DB" w:rsidRDefault="00743944">
            <w:pPr>
              <w:pStyle w:val="TableParagraph"/>
              <w:spacing w:before="17"/>
              <w:ind w:right="113"/>
              <w:jc w:val="right"/>
              <w:rPr>
                <w:sz w:val="20"/>
              </w:rPr>
            </w:pPr>
            <w:r>
              <w:rPr>
                <w:sz w:val="20"/>
              </w:rPr>
              <w:t>(314)</w:t>
            </w:r>
          </w:p>
        </w:tc>
      </w:tr>
      <w:tr w:rsidR="000268DB">
        <w:trPr>
          <w:trHeight w:val="248"/>
        </w:trPr>
        <w:tc>
          <w:tcPr>
            <w:tcW w:w="3797" w:type="dxa"/>
          </w:tcPr>
          <w:p w:rsidR="000268DB" w:rsidRDefault="00743944">
            <w:pPr>
              <w:pStyle w:val="TableParagraph"/>
              <w:spacing w:before="16" w:line="213" w:lineRule="exact"/>
              <w:ind w:left="365"/>
              <w:rPr>
                <w:sz w:val="20"/>
              </w:rPr>
            </w:pPr>
            <w:r>
              <w:rPr>
                <w:sz w:val="20"/>
              </w:rPr>
              <w:t>Other expenses</w:t>
            </w:r>
          </w:p>
        </w:tc>
        <w:tc>
          <w:tcPr>
            <w:tcW w:w="2234" w:type="dxa"/>
          </w:tcPr>
          <w:p w:rsidR="000268DB" w:rsidRDefault="000268DB">
            <w:pPr>
              <w:pStyle w:val="TableParagraph"/>
              <w:rPr>
                <w:rFonts w:ascii="Times New Roman"/>
                <w:sz w:val="18"/>
              </w:rPr>
            </w:pPr>
          </w:p>
        </w:tc>
        <w:tc>
          <w:tcPr>
            <w:tcW w:w="1273" w:type="dxa"/>
            <w:tcBorders>
              <w:bottom w:val="single" w:sz="4" w:space="0" w:color="000000"/>
            </w:tcBorders>
          </w:tcPr>
          <w:p w:rsidR="000268DB" w:rsidRDefault="00743944">
            <w:pPr>
              <w:pStyle w:val="TableParagraph"/>
              <w:spacing w:before="16" w:line="213" w:lineRule="exact"/>
              <w:ind w:right="110"/>
              <w:jc w:val="right"/>
              <w:rPr>
                <w:sz w:val="20"/>
              </w:rPr>
            </w:pPr>
            <w:r>
              <w:rPr>
                <w:sz w:val="20"/>
              </w:rPr>
              <w:t>1,066</w:t>
            </w:r>
          </w:p>
        </w:tc>
        <w:tc>
          <w:tcPr>
            <w:tcW w:w="1256" w:type="dxa"/>
            <w:tcBorders>
              <w:bottom w:val="single" w:sz="4" w:space="0" w:color="000000"/>
            </w:tcBorders>
            <w:shd w:val="clear" w:color="auto" w:fill="D9D9D9"/>
          </w:tcPr>
          <w:p w:rsidR="000268DB" w:rsidRDefault="00743944">
            <w:pPr>
              <w:pStyle w:val="TableParagraph"/>
              <w:spacing w:before="16" w:line="213" w:lineRule="exact"/>
              <w:ind w:left="643"/>
              <w:rPr>
                <w:sz w:val="20"/>
              </w:rPr>
            </w:pPr>
            <w:r>
              <w:rPr>
                <w:sz w:val="20"/>
              </w:rPr>
              <w:t>1,283</w:t>
            </w:r>
          </w:p>
        </w:tc>
        <w:tc>
          <w:tcPr>
            <w:tcW w:w="1119" w:type="dxa"/>
            <w:tcBorders>
              <w:bottom w:val="single" w:sz="4" w:space="0" w:color="000000"/>
            </w:tcBorders>
          </w:tcPr>
          <w:p w:rsidR="000268DB" w:rsidRDefault="00743944">
            <w:pPr>
              <w:pStyle w:val="TableParagraph"/>
              <w:spacing w:before="16" w:line="213" w:lineRule="exact"/>
              <w:ind w:right="113"/>
              <w:jc w:val="right"/>
              <w:rPr>
                <w:sz w:val="20"/>
              </w:rPr>
            </w:pPr>
            <w:r>
              <w:rPr>
                <w:sz w:val="20"/>
              </w:rPr>
              <w:t>(217)</w:t>
            </w:r>
          </w:p>
        </w:tc>
      </w:tr>
      <w:tr w:rsidR="000268DB">
        <w:trPr>
          <w:trHeight w:val="270"/>
        </w:trPr>
        <w:tc>
          <w:tcPr>
            <w:tcW w:w="3797" w:type="dxa"/>
          </w:tcPr>
          <w:p w:rsidR="000268DB" w:rsidRDefault="00743944">
            <w:pPr>
              <w:pStyle w:val="TableParagraph"/>
              <w:spacing w:before="35" w:line="215" w:lineRule="exact"/>
              <w:ind w:left="200"/>
              <w:rPr>
                <w:b/>
                <w:sz w:val="20"/>
              </w:rPr>
            </w:pPr>
            <w:r>
              <w:rPr>
                <w:b/>
                <w:sz w:val="20"/>
              </w:rPr>
              <w:t>Total Expenses</w:t>
            </w:r>
          </w:p>
        </w:tc>
        <w:tc>
          <w:tcPr>
            <w:tcW w:w="2234" w:type="dxa"/>
          </w:tcPr>
          <w:p w:rsidR="000268DB" w:rsidRDefault="000268DB">
            <w:pPr>
              <w:pStyle w:val="TableParagraph"/>
              <w:rPr>
                <w:rFonts w:ascii="Times New Roman"/>
                <w:sz w:val="20"/>
              </w:rPr>
            </w:pPr>
          </w:p>
        </w:tc>
        <w:tc>
          <w:tcPr>
            <w:tcW w:w="1273" w:type="dxa"/>
            <w:tcBorders>
              <w:top w:val="single" w:sz="4" w:space="0" w:color="000000"/>
              <w:bottom w:val="single" w:sz="4" w:space="0" w:color="000000"/>
            </w:tcBorders>
          </w:tcPr>
          <w:p w:rsidR="000268DB" w:rsidRDefault="00743944">
            <w:pPr>
              <w:pStyle w:val="TableParagraph"/>
              <w:spacing w:before="35" w:line="215" w:lineRule="exact"/>
              <w:ind w:right="111"/>
              <w:jc w:val="right"/>
              <w:rPr>
                <w:b/>
                <w:sz w:val="20"/>
              </w:rPr>
            </w:pPr>
            <w:r>
              <w:rPr>
                <w:b/>
                <w:w w:val="95"/>
                <w:sz w:val="20"/>
              </w:rPr>
              <w:t>87,255</w:t>
            </w:r>
          </w:p>
        </w:tc>
        <w:tc>
          <w:tcPr>
            <w:tcW w:w="1256"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left="532"/>
              <w:rPr>
                <w:b/>
                <w:sz w:val="20"/>
              </w:rPr>
            </w:pPr>
            <w:r>
              <w:rPr>
                <w:b/>
                <w:sz w:val="20"/>
              </w:rPr>
              <w:t>85,374</w:t>
            </w:r>
          </w:p>
        </w:tc>
        <w:tc>
          <w:tcPr>
            <w:tcW w:w="1119" w:type="dxa"/>
            <w:tcBorders>
              <w:top w:val="single" w:sz="4" w:space="0" w:color="000000"/>
              <w:bottom w:val="single" w:sz="4" w:space="0" w:color="000000"/>
            </w:tcBorders>
          </w:tcPr>
          <w:p w:rsidR="000268DB" w:rsidRDefault="00743944">
            <w:pPr>
              <w:pStyle w:val="TableParagraph"/>
              <w:spacing w:before="35" w:line="215" w:lineRule="exact"/>
              <w:ind w:right="112"/>
              <w:jc w:val="right"/>
              <w:rPr>
                <w:b/>
                <w:sz w:val="20"/>
              </w:rPr>
            </w:pPr>
            <w:r>
              <w:rPr>
                <w:b/>
                <w:sz w:val="20"/>
              </w:rPr>
              <w:t>1,881</w:t>
            </w:r>
          </w:p>
        </w:tc>
      </w:tr>
      <w:tr w:rsidR="000268DB">
        <w:trPr>
          <w:trHeight w:val="268"/>
        </w:trPr>
        <w:tc>
          <w:tcPr>
            <w:tcW w:w="3797" w:type="dxa"/>
          </w:tcPr>
          <w:p w:rsidR="000268DB" w:rsidRDefault="000268DB">
            <w:pPr>
              <w:pStyle w:val="TableParagraph"/>
              <w:rPr>
                <w:rFonts w:ascii="Times New Roman"/>
                <w:sz w:val="18"/>
              </w:rPr>
            </w:pPr>
          </w:p>
        </w:tc>
        <w:tc>
          <w:tcPr>
            <w:tcW w:w="2234" w:type="dxa"/>
          </w:tcPr>
          <w:p w:rsidR="000268DB" w:rsidRDefault="000268DB">
            <w:pPr>
              <w:pStyle w:val="TableParagraph"/>
              <w:rPr>
                <w:rFonts w:ascii="Times New Roman"/>
                <w:sz w:val="18"/>
              </w:rPr>
            </w:pPr>
          </w:p>
        </w:tc>
        <w:tc>
          <w:tcPr>
            <w:tcW w:w="1273" w:type="dxa"/>
            <w:tcBorders>
              <w:top w:val="single" w:sz="4" w:space="0" w:color="000000"/>
              <w:bottom w:val="single" w:sz="4" w:space="0" w:color="000000"/>
            </w:tcBorders>
          </w:tcPr>
          <w:p w:rsidR="000268DB" w:rsidRDefault="000268DB">
            <w:pPr>
              <w:pStyle w:val="TableParagraph"/>
              <w:rPr>
                <w:rFonts w:ascii="Times New Roman"/>
                <w:sz w:val="18"/>
              </w:rPr>
            </w:pPr>
          </w:p>
        </w:tc>
        <w:tc>
          <w:tcPr>
            <w:tcW w:w="1256" w:type="dxa"/>
            <w:tcBorders>
              <w:top w:val="single" w:sz="4" w:space="0" w:color="000000"/>
              <w:bottom w:val="single" w:sz="4" w:space="0" w:color="000000"/>
            </w:tcBorders>
            <w:shd w:val="clear" w:color="auto" w:fill="D9D9D9"/>
          </w:tcPr>
          <w:p w:rsidR="000268DB" w:rsidRDefault="000268DB">
            <w:pPr>
              <w:pStyle w:val="TableParagraph"/>
              <w:rPr>
                <w:rFonts w:ascii="Times New Roman"/>
                <w:sz w:val="18"/>
              </w:rPr>
            </w:pPr>
          </w:p>
        </w:tc>
        <w:tc>
          <w:tcPr>
            <w:tcW w:w="1119" w:type="dxa"/>
            <w:tcBorders>
              <w:top w:val="single" w:sz="4" w:space="0" w:color="000000"/>
              <w:bottom w:val="single" w:sz="4" w:space="0" w:color="000000"/>
            </w:tcBorders>
          </w:tcPr>
          <w:p w:rsidR="000268DB" w:rsidRDefault="000268DB">
            <w:pPr>
              <w:pStyle w:val="TableParagraph"/>
              <w:rPr>
                <w:rFonts w:ascii="Times New Roman"/>
                <w:sz w:val="18"/>
              </w:rPr>
            </w:pPr>
          </w:p>
        </w:tc>
      </w:tr>
      <w:tr w:rsidR="000268DB">
        <w:trPr>
          <w:trHeight w:val="270"/>
        </w:trPr>
        <w:tc>
          <w:tcPr>
            <w:tcW w:w="3797" w:type="dxa"/>
          </w:tcPr>
          <w:p w:rsidR="000268DB" w:rsidRDefault="00743944">
            <w:pPr>
              <w:pStyle w:val="TableParagraph"/>
              <w:spacing w:before="35" w:line="215" w:lineRule="exact"/>
              <w:ind w:left="200"/>
              <w:rPr>
                <w:b/>
                <w:sz w:val="20"/>
              </w:rPr>
            </w:pPr>
            <w:r>
              <w:rPr>
                <w:b/>
                <w:sz w:val="20"/>
              </w:rPr>
              <w:t>Operating Result</w:t>
            </w:r>
          </w:p>
        </w:tc>
        <w:tc>
          <w:tcPr>
            <w:tcW w:w="2234" w:type="dxa"/>
          </w:tcPr>
          <w:p w:rsidR="000268DB" w:rsidRDefault="000268DB">
            <w:pPr>
              <w:pStyle w:val="TableParagraph"/>
              <w:rPr>
                <w:rFonts w:ascii="Times New Roman"/>
                <w:sz w:val="20"/>
              </w:rPr>
            </w:pPr>
          </w:p>
        </w:tc>
        <w:tc>
          <w:tcPr>
            <w:tcW w:w="1273" w:type="dxa"/>
            <w:tcBorders>
              <w:top w:val="single" w:sz="4" w:space="0" w:color="000000"/>
              <w:bottom w:val="single" w:sz="4" w:space="0" w:color="000000"/>
            </w:tcBorders>
          </w:tcPr>
          <w:p w:rsidR="000268DB" w:rsidRDefault="00743944">
            <w:pPr>
              <w:pStyle w:val="TableParagraph"/>
              <w:spacing w:before="35" w:line="215" w:lineRule="exact"/>
              <w:ind w:right="110"/>
              <w:jc w:val="right"/>
              <w:rPr>
                <w:b/>
                <w:sz w:val="20"/>
              </w:rPr>
            </w:pPr>
            <w:r>
              <w:rPr>
                <w:b/>
                <w:w w:val="95"/>
                <w:sz w:val="20"/>
              </w:rPr>
              <w:t>98</w:t>
            </w:r>
          </w:p>
        </w:tc>
        <w:tc>
          <w:tcPr>
            <w:tcW w:w="1256"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left="643"/>
              <w:rPr>
                <w:b/>
                <w:sz w:val="20"/>
              </w:rPr>
            </w:pPr>
            <w:r>
              <w:rPr>
                <w:b/>
                <w:sz w:val="20"/>
              </w:rPr>
              <w:t>2,437</w:t>
            </w:r>
          </w:p>
        </w:tc>
        <w:tc>
          <w:tcPr>
            <w:tcW w:w="1119" w:type="dxa"/>
            <w:tcBorders>
              <w:top w:val="single" w:sz="4" w:space="0" w:color="000000"/>
              <w:bottom w:val="single" w:sz="4" w:space="0" w:color="000000"/>
            </w:tcBorders>
          </w:tcPr>
          <w:p w:rsidR="000268DB" w:rsidRDefault="00743944">
            <w:pPr>
              <w:pStyle w:val="TableParagraph"/>
              <w:spacing w:before="35" w:line="215" w:lineRule="exact"/>
              <w:ind w:right="112"/>
              <w:jc w:val="right"/>
              <w:rPr>
                <w:b/>
                <w:sz w:val="20"/>
              </w:rPr>
            </w:pPr>
            <w:r>
              <w:rPr>
                <w:b/>
                <w:sz w:val="20"/>
              </w:rPr>
              <w:t>2,339</w:t>
            </w:r>
          </w:p>
        </w:tc>
      </w:tr>
      <w:tr w:rsidR="000268DB">
        <w:trPr>
          <w:trHeight w:val="654"/>
        </w:trPr>
        <w:tc>
          <w:tcPr>
            <w:tcW w:w="3797" w:type="dxa"/>
          </w:tcPr>
          <w:p w:rsidR="000268DB" w:rsidRDefault="000268DB">
            <w:pPr>
              <w:pStyle w:val="TableParagraph"/>
              <w:spacing w:before="5"/>
              <w:rPr>
                <w:b/>
                <w:sz w:val="26"/>
              </w:rPr>
            </w:pPr>
          </w:p>
          <w:p w:rsidR="000268DB" w:rsidRDefault="00743944">
            <w:pPr>
              <w:pStyle w:val="TableParagraph"/>
              <w:ind w:left="200"/>
              <w:rPr>
                <w:b/>
                <w:sz w:val="20"/>
              </w:rPr>
            </w:pPr>
            <w:r>
              <w:rPr>
                <w:b/>
                <w:sz w:val="20"/>
              </w:rPr>
              <w:t>Other Comprehensive Income</w:t>
            </w:r>
          </w:p>
        </w:tc>
        <w:tc>
          <w:tcPr>
            <w:tcW w:w="2234" w:type="dxa"/>
          </w:tcPr>
          <w:p w:rsidR="000268DB" w:rsidRDefault="000268DB">
            <w:pPr>
              <w:pStyle w:val="TableParagraph"/>
              <w:rPr>
                <w:rFonts w:ascii="Times New Roman"/>
                <w:sz w:val="20"/>
              </w:rPr>
            </w:pPr>
          </w:p>
        </w:tc>
        <w:tc>
          <w:tcPr>
            <w:tcW w:w="1273" w:type="dxa"/>
            <w:tcBorders>
              <w:top w:val="single" w:sz="4" w:space="0" w:color="000000"/>
            </w:tcBorders>
          </w:tcPr>
          <w:p w:rsidR="000268DB" w:rsidRDefault="000268DB">
            <w:pPr>
              <w:pStyle w:val="TableParagraph"/>
              <w:rPr>
                <w:rFonts w:ascii="Times New Roman"/>
                <w:sz w:val="20"/>
              </w:rPr>
            </w:pPr>
          </w:p>
        </w:tc>
        <w:tc>
          <w:tcPr>
            <w:tcW w:w="1256" w:type="dxa"/>
            <w:tcBorders>
              <w:top w:val="single" w:sz="4" w:space="0" w:color="000000"/>
            </w:tcBorders>
            <w:shd w:val="clear" w:color="auto" w:fill="D9D9D9"/>
          </w:tcPr>
          <w:p w:rsidR="000268DB" w:rsidRDefault="000268DB">
            <w:pPr>
              <w:pStyle w:val="TableParagraph"/>
              <w:rPr>
                <w:rFonts w:ascii="Times New Roman"/>
                <w:sz w:val="20"/>
              </w:rPr>
            </w:pPr>
          </w:p>
        </w:tc>
        <w:tc>
          <w:tcPr>
            <w:tcW w:w="1119" w:type="dxa"/>
            <w:tcBorders>
              <w:top w:val="single" w:sz="4" w:space="0" w:color="000000"/>
            </w:tcBorders>
          </w:tcPr>
          <w:p w:rsidR="000268DB" w:rsidRDefault="000268DB">
            <w:pPr>
              <w:pStyle w:val="TableParagraph"/>
              <w:rPr>
                <w:rFonts w:ascii="Times New Roman"/>
                <w:sz w:val="20"/>
              </w:rPr>
            </w:pPr>
          </w:p>
        </w:tc>
      </w:tr>
      <w:tr w:rsidR="000268DB">
        <w:trPr>
          <w:trHeight w:val="596"/>
        </w:trPr>
        <w:tc>
          <w:tcPr>
            <w:tcW w:w="6031" w:type="dxa"/>
            <w:gridSpan w:val="2"/>
          </w:tcPr>
          <w:p w:rsidR="000268DB" w:rsidRDefault="00743944">
            <w:pPr>
              <w:pStyle w:val="TableParagraph"/>
              <w:spacing w:before="113"/>
              <w:ind w:left="200" w:right="136"/>
              <w:rPr>
                <w:sz w:val="20"/>
              </w:rPr>
            </w:pPr>
            <w:r>
              <w:rPr>
                <w:sz w:val="20"/>
                <w:u w:val="single"/>
              </w:rPr>
              <w:t>Items that will not be reclassified subsequently to operating</w:t>
            </w:r>
            <w:r>
              <w:rPr>
                <w:sz w:val="20"/>
              </w:rPr>
              <w:t xml:space="preserve"> </w:t>
            </w:r>
            <w:r>
              <w:rPr>
                <w:sz w:val="20"/>
                <w:u w:val="single"/>
              </w:rPr>
              <w:t>result</w:t>
            </w:r>
          </w:p>
        </w:tc>
        <w:tc>
          <w:tcPr>
            <w:tcW w:w="1273" w:type="dxa"/>
          </w:tcPr>
          <w:p w:rsidR="000268DB" w:rsidRDefault="000268DB">
            <w:pPr>
              <w:pStyle w:val="TableParagraph"/>
              <w:rPr>
                <w:rFonts w:ascii="Times New Roman"/>
                <w:sz w:val="20"/>
              </w:rPr>
            </w:pPr>
          </w:p>
        </w:tc>
        <w:tc>
          <w:tcPr>
            <w:tcW w:w="1256" w:type="dxa"/>
            <w:shd w:val="clear" w:color="auto" w:fill="D9D9D9"/>
          </w:tcPr>
          <w:p w:rsidR="000268DB" w:rsidRDefault="000268DB">
            <w:pPr>
              <w:pStyle w:val="TableParagraph"/>
              <w:rPr>
                <w:rFonts w:ascii="Times New Roman"/>
                <w:sz w:val="20"/>
              </w:rPr>
            </w:pPr>
          </w:p>
        </w:tc>
        <w:tc>
          <w:tcPr>
            <w:tcW w:w="1119" w:type="dxa"/>
          </w:tcPr>
          <w:p w:rsidR="000268DB" w:rsidRDefault="000268DB">
            <w:pPr>
              <w:pStyle w:val="TableParagraph"/>
              <w:rPr>
                <w:rFonts w:ascii="Times New Roman"/>
                <w:sz w:val="20"/>
              </w:rPr>
            </w:pPr>
          </w:p>
        </w:tc>
      </w:tr>
      <w:tr w:rsidR="000268DB">
        <w:trPr>
          <w:trHeight w:val="424"/>
        </w:trPr>
        <w:tc>
          <w:tcPr>
            <w:tcW w:w="3797" w:type="dxa"/>
          </w:tcPr>
          <w:p w:rsidR="000268DB" w:rsidRDefault="00743944">
            <w:pPr>
              <w:pStyle w:val="TableParagraph"/>
              <w:spacing w:before="16"/>
              <w:ind w:left="200"/>
              <w:rPr>
                <w:sz w:val="20"/>
              </w:rPr>
            </w:pPr>
            <w:r>
              <w:rPr>
                <w:sz w:val="20"/>
              </w:rPr>
              <w:t>Increase in asset revaluation surplus</w:t>
            </w:r>
          </w:p>
        </w:tc>
        <w:tc>
          <w:tcPr>
            <w:tcW w:w="2234" w:type="dxa"/>
          </w:tcPr>
          <w:p w:rsidR="000268DB" w:rsidRDefault="000268DB">
            <w:pPr>
              <w:pStyle w:val="TableParagraph"/>
              <w:rPr>
                <w:rFonts w:ascii="Times New Roman"/>
                <w:sz w:val="20"/>
              </w:rPr>
            </w:pPr>
          </w:p>
        </w:tc>
        <w:tc>
          <w:tcPr>
            <w:tcW w:w="1273" w:type="dxa"/>
          </w:tcPr>
          <w:p w:rsidR="000268DB" w:rsidRDefault="00743944">
            <w:pPr>
              <w:pStyle w:val="TableParagraph"/>
              <w:spacing w:before="16"/>
              <w:ind w:right="109"/>
              <w:jc w:val="right"/>
              <w:rPr>
                <w:sz w:val="20"/>
              </w:rPr>
            </w:pPr>
            <w:r>
              <w:rPr>
                <w:w w:val="99"/>
                <w:sz w:val="20"/>
              </w:rPr>
              <w:t>-</w:t>
            </w:r>
          </w:p>
        </w:tc>
        <w:tc>
          <w:tcPr>
            <w:tcW w:w="1256" w:type="dxa"/>
            <w:shd w:val="clear" w:color="auto" w:fill="D9D9D9"/>
          </w:tcPr>
          <w:p w:rsidR="000268DB" w:rsidRDefault="00743944">
            <w:pPr>
              <w:pStyle w:val="TableParagraph"/>
              <w:spacing w:before="16"/>
              <w:ind w:left="643"/>
              <w:rPr>
                <w:sz w:val="20"/>
              </w:rPr>
            </w:pPr>
            <w:r>
              <w:rPr>
                <w:sz w:val="20"/>
              </w:rPr>
              <w:t>1,228</w:t>
            </w:r>
          </w:p>
        </w:tc>
        <w:tc>
          <w:tcPr>
            <w:tcW w:w="1119" w:type="dxa"/>
          </w:tcPr>
          <w:p w:rsidR="000268DB" w:rsidRDefault="00743944">
            <w:pPr>
              <w:pStyle w:val="TableParagraph"/>
              <w:spacing w:before="16"/>
              <w:ind w:right="112"/>
              <w:jc w:val="right"/>
              <w:rPr>
                <w:sz w:val="20"/>
              </w:rPr>
            </w:pPr>
            <w:r>
              <w:rPr>
                <w:sz w:val="20"/>
              </w:rPr>
              <w:t>1,228</w:t>
            </w:r>
          </w:p>
        </w:tc>
      </w:tr>
      <w:tr w:rsidR="000268DB">
        <w:trPr>
          <w:trHeight w:val="655"/>
        </w:trPr>
        <w:tc>
          <w:tcPr>
            <w:tcW w:w="6031" w:type="dxa"/>
            <w:gridSpan w:val="2"/>
          </w:tcPr>
          <w:p w:rsidR="000268DB" w:rsidRDefault="00743944">
            <w:pPr>
              <w:pStyle w:val="TableParagraph"/>
              <w:spacing w:before="172"/>
              <w:ind w:left="200" w:right="136"/>
              <w:rPr>
                <w:sz w:val="20"/>
              </w:rPr>
            </w:pPr>
            <w:r>
              <w:rPr>
                <w:sz w:val="20"/>
                <w:u w:val="single"/>
              </w:rPr>
              <w:t>Items that will be reclassified subsequently to operating result</w:t>
            </w:r>
            <w:r>
              <w:rPr>
                <w:sz w:val="20"/>
              </w:rPr>
              <w:t xml:space="preserve"> </w:t>
            </w:r>
            <w:r>
              <w:rPr>
                <w:sz w:val="20"/>
                <w:u w:val="single"/>
              </w:rPr>
              <w:t>when certain conditions are met</w:t>
            </w:r>
          </w:p>
        </w:tc>
        <w:tc>
          <w:tcPr>
            <w:tcW w:w="1273" w:type="dxa"/>
          </w:tcPr>
          <w:p w:rsidR="000268DB" w:rsidRDefault="000268DB">
            <w:pPr>
              <w:pStyle w:val="TableParagraph"/>
              <w:rPr>
                <w:rFonts w:ascii="Times New Roman"/>
                <w:sz w:val="20"/>
              </w:rPr>
            </w:pPr>
          </w:p>
        </w:tc>
        <w:tc>
          <w:tcPr>
            <w:tcW w:w="1256" w:type="dxa"/>
            <w:shd w:val="clear" w:color="auto" w:fill="D9D9D9"/>
          </w:tcPr>
          <w:p w:rsidR="000268DB" w:rsidRDefault="000268DB">
            <w:pPr>
              <w:pStyle w:val="TableParagraph"/>
              <w:rPr>
                <w:rFonts w:ascii="Times New Roman"/>
                <w:sz w:val="20"/>
              </w:rPr>
            </w:pPr>
          </w:p>
        </w:tc>
        <w:tc>
          <w:tcPr>
            <w:tcW w:w="1119" w:type="dxa"/>
          </w:tcPr>
          <w:p w:rsidR="000268DB" w:rsidRDefault="000268DB">
            <w:pPr>
              <w:pStyle w:val="TableParagraph"/>
              <w:rPr>
                <w:rFonts w:ascii="Times New Roman"/>
                <w:sz w:val="20"/>
              </w:rPr>
            </w:pPr>
          </w:p>
        </w:tc>
      </w:tr>
      <w:tr w:rsidR="000268DB">
        <w:trPr>
          <w:trHeight w:val="248"/>
        </w:trPr>
        <w:tc>
          <w:tcPr>
            <w:tcW w:w="6031" w:type="dxa"/>
            <w:gridSpan w:val="2"/>
          </w:tcPr>
          <w:p w:rsidR="000268DB" w:rsidRDefault="00743944">
            <w:pPr>
              <w:pStyle w:val="TableParagraph"/>
              <w:spacing w:before="16" w:line="213" w:lineRule="exact"/>
              <w:ind w:left="200"/>
              <w:rPr>
                <w:sz w:val="20"/>
              </w:rPr>
            </w:pPr>
            <w:r>
              <w:rPr>
                <w:sz w:val="20"/>
              </w:rPr>
              <w:t>Net loss on available-for-sale financial assets</w:t>
            </w:r>
          </w:p>
        </w:tc>
        <w:tc>
          <w:tcPr>
            <w:tcW w:w="1273" w:type="dxa"/>
            <w:tcBorders>
              <w:bottom w:val="single" w:sz="4" w:space="0" w:color="000000"/>
            </w:tcBorders>
          </w:tcPr>
          <w:p w:rsidR="000268DB" w:rsidRDefault="00743944">
            <w:pPr>
              <w:pStyle w:val="TableParagraph"/>
              <w:spacing w:before="16" w:line="213" w:lineRule="exact"/>
              <w:ind w:right="109"/>
              <w:jc w:val="right"/>
              <w:rPr>
                <w:sz w:val="20"/>
              </w:rPr>
            </w:pPr>
            <w:r>
              <w:rPr>
                <w:w w:val="99"/>
                <w:sz w:val="20"/>
              </w:rPr>
              <w:t>-</w:t>
            </w:r>
          </w:p>
        </w:tc>
        <w:tc>
          <w:tcPr>
            <w:tcW w:w="1256" w:type="dxa"/>
            <w:tcBorders>
              <w:bottom w:val="single" w:sz="4" w:space="0" w:color="000000"/>
            </w:tcBorders>
            <w:shd w:val="clear" w:color="auto" w:fill="D9D9D9"/>
          </w:tcPr>
          <w:p w:rsidR="000268DB" w:rsidRDefault="00743944">
            <w:pPr>
              <w:pStyle w:val="TableParagraph"/>
              <w:spacing w:before="16" w:line="213" w:lineRule="exact"/>
              <w:ind w:right="5"/>
              <w:jc w:val="right"/>
              <w:rPr>
                <w:sz w:val="20"/>
              </w:rPr>
            </w:pPr>
            <w:r>
              <w:rPr>
                <w:w w:val="95"/>
                <w:sz w:val="20"/>
              </w:rPr>
              <w:t>(3,002)</w:t>
            </w:r>
          </w:p>
        </w:tc>
        <w:tc>
          <w:tcPr>
            <w:tcW w:w="1119" w:type="dxa"/>
            <w:tcBorders>
              <w:bottom w:val="single" w:sz="4" w:space="0" w:color="000000"/>
            </w:tcBorders>
          </w:tcPr>
          <w:p w:rsidR="000268DB" w:rsidRDefault="00743944">
            <w:pPr>
              <w:pStyle w:val="TableParagraph"/>
              <w:spacing w:before="16" w:line="213" w:lineRule="exact"/>
              <w:ind w:right="113"/>
              <w:jc w:val="right"/>
              <w:rPr>
                <w:sz w:val="20"/>
              </w:rPr>
            </w:pPr>
            <w:r>
              <w:rPr>
                <w:w w:val="95"/>
                <w:sz w:val="20"/>
              </w:rPr>
              <w:t>(3,002)</w:t>
            </w:r>
          </w:p>
        </w:tc>
      </w:tr>
      <w:tr w:rsidR="000268DB">
        <w:trPr>
          <w:trHeight w:val="270"/>
        </w:trPr>
        <w:tc>
          <w:tcPr>
            <w:tcW w:w="3797" w:type="dxa"/>
          </w:tcPr>
          <w:p w:rsidR="000268DB" w:rsidRDefault="00743944">
            <w:pPr>
              <w:pStyle w:val="TableParagraph"/>
              <w:spacing w:before="35" w:line="215" w:lineRule="exact"/>
              <w:ind w:left="200"/>
              <w:rPr>
                <w:b/>
                <w:sz w:val="20"/>
              </w:rPr>
            </w:pPr>
            <w:r>
              <w:rPr>
                <w:b/>
                <w:sz w:val="20"/>
              </w:rPr>
              <w:t>Total Other Comprehensive Income</w:t>
            </w:r>
          </w:p>
        </w:tc>
        <w:tc>
          <w:tcPr>
            <w:tcW w:w="2234" w:type="dxa"/>
          </w:tcPr>
          <w:p w:rsidR="000268DB" w:rsidRDefault="000268DB">
            <w:pPr>
              <w:pStyle w:val="TableParagraph"/>
              <w:rPr>
                <w:rFonts w:ascii="Times New Roman"/>
                <w:sz w:val="20"/>
              </w:rPr>
            </w:pPr>
          </w:p>
        </w:tc>
        <w:tc>
          <w:tcPr>
            <w:tcW w:w="1273" w:type="dxa"/>
            <w:tcBorders>
              <w:top w:val="single" w:sz="4" w:space="0" w:color="000000"/>
              <w:bottom w:val="single" w:sz="4" w:space="0" w:color="000000"/>
            </w:tcBorders>
          </w:tcPr>
          <w:p w:rsidR="000268DB" w:rsidRDefault="00743944">
            <w:pPr>
              <w:pStyle w:val="TableParagraph"/>
              <w:spacing w:before="35" w:line="215" w:lineRule="exact"/>
              <w:ind w:right="109"/>
              <w:jc w:val="right"/>
              <w:rPr>
                <w:b/>
                <w:sz w:val="20"/>
              </w:rPr>
            </w:pPr>
            <w:r>
              <w:rPr>
                <w:b/>
                <w:w w:val="99"/>
                <w:sz w:val="20"/>
              </w:rPr>
              <w:t>-</w:t>
            </w:r>
          </w:p>
        </w:tc>
        <w:tc>
          <w:tcPr>
            <w:tcW w:w="1256"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5"/>
              <w:jc w:val="right"/>
              <w:rPr>
                <w:b/>
                <w:sz w:val="20"/>
              </w:rPr>
            </w:pPr>
            <w:r>
              <w:rPr>
                <w:b/>
                <w:w w:val="95"/>
                <w:sz w:val="20"/>
              </w:rPr>
              <w:t>(1,774)</w:t>
            </w:r>
          </w:p>
        </w:tc>
        <w:tc>
          <w:tcPr>
            <w:tcW w:w="1119" w:type="dxa"/>
            <w:tcBorders>
              <w:top w:val="single" w:sz="4" w:space="0" w:color="000000"/>
              <w:bottom w:val="single" w:sz="4" w:space="0" w:color="000000"/>
            </w:tcBorders>
          </w:tcPr>
          <w:p w:rsidR="000268DB" w:rsidRDefault="00743944">
            <w:pPr>
              <w:pStyle w:val="TableParagraph"/>
              <w:spacing w:before="35" w:line="215" w:lineRule="exact"/>
              <w:ind w:right="113"/>
              <w:jc w:val="right"/>
              <w:rPr>
                <w:b/>
                <w:sz w:val="20"/>
              </w:rPr>
            </w:pPr>
            <w:r>
              <w:rPr>
                <w:b/>
                <w:w w:val="95"/>
                <w:sz w:val="20"/>
              </w:rPr>
              <w:t>(1,774)</w:t>
            </w:r>
          </w:p>
        </w:tc>
      </w:tr>
      <w:tr w:rsidR="000268DB">
        <w:trPr>
          <w:trHeight w:val="270"/>
        </w:trPr>
        <w:tc>
          <w:tcPr>
            <w:tcW w:w="3797" w:type="dxa"/>
          </w:tcPr>
          <w:p w:rsidR="000268DB" w:rsidRDefault="000268DB">
            <w:pPr>
              <w:pStyle w:val="TableParagraph"/>
              <w:rPr>
                <w:rFonts w:ascii="Times New Roman"/>
                <w:sz w:val="20"/>
              </w:rPr>
            </w:pPr>
          </w:p>
        </w:tc>
        <w:tc>
          <w:tcPr>
            <w:tcW w:w="2234" w:type="dxa"/>
          </w:tcPr>
          <w:p w:rsidR="000268DB" w:rsidRDefault="000268DB">
            <w:pPr>
              <w:pStyle w:val="TableParagraph"/>
              <w:rPr>
                <w:rFonts w:ascii="Times New Roman"/>
                <w:sz w:val="20"/>
              </w:rPr>
            </w:pPr>
          </w:p>
        </w:tc>
        <w:tc>
          <w:tcPr>
            <w:tcW w:w="1273" w:type="dxa"/>
            <w:tcBorders>
              <w:top w:val="single" w:sz="4" w:space="0" w:color="000000"/>
              <w:bottom w:val="single" w:sz="4" w:space="0" w:color="000000"/>
            </w:tcBorders>
          </w:tcPr>
          <w:p w:rsidR="000268DB" w:rsidRDefault="000268DB">
            <w:pPr>
              <w:pStyle w:val="TableParagraph"/>
              <w:rPr>
                <w:rFonts w:ascii="Times New Roman"/>
                <w:sz w:val="20"/>
              </w:rPr>
            </w:pPr>
          </w:p>
        </w:tc>
        <w:tc>
          <w:tcPr>
            <w:tcW w:w="1256"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1119"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70"/>
        </w:trPr>
        <w:tc>
          <w:tcPr>
            <w:tcW w:w="3797" w:type="dxa"/>
          </w:tcPr>
          <w:p w:rsidR="000268DB" w:rsidRDefault="00743944">
            <w:pPr>
              <w:pStyle w:val="TableParagraph"/>
              <w:spacing w:before="33" w:line="218" w:lineRule="exact"/>
              <w:ind w:left="200"/>
              <w:rPr>
                <w:b/>
                <w:sz w:val="20"/>
              </w:rPr>
            </w:pPr>
            <w:r>
              <w:rPr>
                <w:b/>
                <w:sz w:val="20"/>
              </w:rPr>
              <w:t>Total Comprehensive Income</w:t>
            </w:r>
          </w:p>
        </w:tc>
        <w:tc>
          <w:tcPr>
            <w:tcW w:w="2234" w:type="dxa"/>
          </w:tcPr>
          <w:p w:rsidR="000268DB" w:rsidRDefault="000268DB">
            <w:pPr>
              <w:pStyle w:val="TableParagraph"/>
              <w:rPr>
                <w:rFonts w:ascii="Times New Roman"/>
                <w:sz w:val="20"/>
              </w:rPr>
            </w:pPr>
          </w:p>
        </w:tc>
        <w:tc>
          <w:tcPr>
            <w:tcW w:w="1273" w:type="dxa"/>
            <w:tcBorders>
              <w:top w:val="single" w:sz="4" w:space="0" w:color="000000"/>
              <w:bottom w:val="single" w:sz="4" w:space="0" w:color="000000"/>
            </w:tcBorders>
          </w:tcPr>
          <w:p w:rsidR="000268DB" w:rsidRDefault="00743944">
            <w:pPr>
              <w:pStyle w:val="TableParagraph"/>
              <w:spacing w:before="33" w:line="215" w:lineRule="exact"/>
              <w:ind w:right="110"/>
              <w:jc w:val="right"/>
              <w:rPr>
                <w:b/>
                <w:sz w:val="20"/>
              </w:rPr>
            </w:pPr>
            <w:r>
              <w:rPr>
                <w:b/>
                <w:w w:val="95"/>
                <w:sz w:val="20"/>
              </w:rPr>
              <w:t>98</w:t>
            </w:r>
          </w:p>
        </w:tc>
        <w:tc>
          <w:tcPr>
            <w:tcW w:w="1256"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left="811"/>
              <w:rPr>
                <w:b/>
                <w:sz w:val="20"/>
              </w:rPr>
            </w:pPr>
            <w:r>
              <w:rPr>
                <w:b/>
                <w:sz w:val="20"/>
              </w:rPr>
              <w:t>663</w:t>
            </w:r>
          </w:p>
        </w:tc>
        <w:tc>
          <w:tcPr>
            <w:tcW w:w="1119" w:type="dxa"/>
            <w:tcBorders>
              <w:top w:val="single" w:sz="4" w:space="0" w:color="000000"/>
              <w:bottom w:val="single" w:sz="4" w:space="0" w:color="000000"/>
            </w:tcBorders>
          </w:tcPr>
          <w:p w:rsidR="000268DB" w:rsidRDefault="00743944">
            <w:pPr>
              <w:pStyle w:val="TableParagraph"/>
              <w:spacing w:before="12" w:line="237" w:lineRule="exact"/>
              <w:ind w:right="109"/>
              <w:jc w:val="right"/>
              <w:rPr>
                <w:b/>
              </w:rPr>
            </w:pPr>
            <w:r>
              <w:rPr>
                <w:b/>
              </w:rPr>
              <w:t>565</w:t>
            </w:r>
          </w:p>
        </w:tc>
      </w:tr>
    </w:tbl>
    <w:p w:rsidR="000268DB" w:rsidRDefault="000268DB">
      <w:pPr>
        <w:pStyle w:val="BodyText"/>
        <w:rPr>
          <w:b/>
          <w:sz w:val="22"/>
        </w:rPr>
      </w:pPr>
    </w:p>
    <w:p w:rsidR="000268DB" w:rsidRDefault="000268DB">
      <w:pPr>
        <w:pStyle w:val="BodyText"/>
        <w:spacing w:before="4"/>
        <w:rPr>
          <w:b/>
          <w:sz w:val="17"/>
        </w:rPr>
      </w:pPr>
    </w:p>
    <w:p w:rsidR="000268DB" w:rsidRDefault="00743944">
      <w:pPr>
        <w:pStyle w:val="Heading9"/>
        <w:spacing w:before="1"/>
      </w:pPr>
      <w:r>
        <w:t>Explanations of Major Variances - Statement of Comprehensive Income</w:t>
      </w:r>
    </w:p>
    <w:p w:rsidR="000268DB" w:rsidRDefault="000268DB">
      <w:pPr>
        <w:pStyle w:val="BodyText"/>
        <w:rPr>
          <w:b/>
        </w:rPr>
      </w:pPr>
    </w:p>
    <w:p w:rsidR="000268DB" w:rsidRDefault="00743944">
      <w:pPr>
        <w:pStyle w:val="Heading8"/>
        <w:spacing w:before="0"/>
        <w:ind w:right="572"/>
        <w:jc w:val="both"/>
      </w:pPr>
      <w:r>
        <w:t>V1. Ongoing vacancies of 24 full-time equivalents (FTEs), throughout the financial year has provided significant savings in salaries and wages. At 30 June 2017 there were 573 actual MOHRI FTEs compared to budget of 597 FTEs.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9"/>
        <w:rPr>
          <w:sz w:val="18"/>
        </w:rPr>
      </w:pPr>
    </w:p>
    <w:p w:rsidR="000268DB" w:rsidRDefault="00743944">
      <w:pPr>
        <w:pStyle w:val="Heading8"/>
        <w:spacing w:before="0"/>
      </w:pPr>
      <w:r>
        <w:t>FS29</w:t>
      </w:r>
    </w:p>
    <w:p w:rsidR="000268DB" w:rsidRDefault="000268DB">
      <w:pPr>
        <w:sectPr w:rsidR="000268DB">
          <w:pgSz w:w="11910" w:h="16840"/>
          <w:pgMar w:top="1540" w:right="700" w:bottom="720" w:left="0" w:header="713" w:footer="523" w:gutter="0"/>
          <w:cols w:space="720"/>
        </w:sectPr>
      </w:pPr>
    </w:p>
    <w:p w:rsidR="000268DB" w:rsidRDefault="000268DB">
      <w:pPr>
        <w:pStyle w:val="BodyText"/>
      </w:pPr>
    </w:p>
    <w:p w:rsidR="000268DB" w:rsidRDefault="000268DB">
      <w:pPr>
        <w:pStyle w:val="BodyText"/>
        <w:spacing w:before="7"/>
      </w:pPr>
    </w:p>
    <w:p w:rsidR="000268DB" w:rsidRDefault="00743944">
      <w:pPr>
        <w:pStyle w:val="Heading9"/>
        <w:spacing w:line="429" w:lineRule="auto"/>
        <w:ind w:right="5724"/>
      </w:pPr>
      <w:r>
        <w:pict>
          <v:shape id="_x0000_s1040" type="#_x0000_t202" style="position:absolute;left:0;text-align:left;margin-left:46.65pt;margin-top:32.4pt;width:469.85pt;height:474.15pt;z-index:41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99"/>
                    <w:gridCol w:w="1652"/>
                    <w:gridCol w:w="1272"/>
                    <w:gridCol w:w="1255"/>
                    <w:gridCol w:w="1118"/>
                  </w:tblGrid>
                  <w:tr w:rsidR="000268DB">
                    <w:trPr>
                      <w:trHeight w:val="708"/>
                    </w:trPr>
                    <w:tc>
                      <w:tcPr>
                        <w:tcW w:w="4099" w:type="dxa"/>
                      </w:tcPr>
                      <w:p w:rsidR="000268DB" w:rsidRDefault="000268DB">
                        <w:pPr>
                          <w:pStyle w:val="TableParagraph"/>
                          <w:rPr>
                            <w:rFonts w:ascii="Times New Roman"/>
                            <w:sz w:val="20"/>
                          </w:rPr>
                        </w:pPr>
                      </w:p>
                    </w:tc>
                    <w:tc>
                      <w:tcPr>
                        <w:tcW w:w="1652" w:type="dxa"/>
                      </w:tcPr>
                      <w:p w:rsidR="000268DB" w:rsidRDefault="000268DB">
                        <w:pPr>
                          <w:pStyle w:val="TableParagraph"/>
                        </w:pPr>
                      </w:p>
                      <w:p w:rsidR="000268DB" w:rsidRDefault="000268DB">
                        <w:pPr>
                          <w:pStyle w:val="TableParagraph"/>
                          <w:spacing w:before="7"/>
                          <w:rPr>
                            <w:sz w:val="17"/>
                          </w:rPr>
                        </w:pPr>
                      </w:p>
                      <w:p w:rsidR="000268DB" w:rsidRDefault="00743944">
                        <w:pPr>
                          <w:pStyle w:val="TableParagraph"/>
                          <w:ind w:left="670" w:right="108"/>
                          <w:jc w:val="center"/>
                          <w:rPr>
                            <w:b/>
                            <w:sz w:val="20"/>
                          </w:rPr>
                        </w:pPr>
                        <w:r>
                          <w:rPr>
                            <w:b/>
                            <w:sz w:val="20"/>
                          </w:rPr>
                          <w:t>Variance</w:t>
                        </w:r>
                      </w:p>
                    </w:tc>
                    <w:tc>
                      <w:tcPr>
                        <w:tcW w:w="1272" w:type="dxa"/>
                      </w:tcPr>
                      <w:p w:rsidR="000268DB" w:rsidRDefault="00743944">
                        <w:pPr>
                          <w:pStyle w:val="TableParagraph"/>
                          <w:ind w:left="475" w:right="88" w:hanging="65"/>
                          <w:rPr>
                            <w:b/>
                            <w:sz w:val="20"/>
                          </w:rPr>
                        </w:pPr>
                        <w:r>
                          <w:rPr>
                            <w:b/>
                            <w:w w:val="95"/>
                            <w:sz w:val="20"/>
                          </w:rPr>
                          <w:t xml:space="preserve">Original </w:t>
                        </w:r>
                        <w:r>
                          <w:rPr>
                            <w:b/>
                            <w:sz w:val="20"/>
                          </w:rPr>
                          <w:t>Budget</w:t>
                        </w:r>
                      </w:p>
                      <w:p w:rsidR="000268DB" w:rsidRDefault="00743944">
                        <w:pPr>
                          <w:pStyle w:val="TableParagraph"/>
                          <w:ind w:left="720"/>
                          <w:rPr>
                            <w:b/>
                            <w:sz w:val="20"/>
                          </w:rPr>
                        </w:pPr>
                        <w:r>
                          <w:rPr>
                            <w:b/>
                            <w:sz w:val="20"/>
                          </w:rPr>
                          <w:t>2017</w:t>
                        </w:r>
                      </w:p>
                    </w:tc>
                    <w:tc>
                      <w:tcPr>
                        <w:tcW w:w="1255" w:type="dxa"/>
                        <w:shd w:val="clear" w:color="auto" w:fill="D9D9D9"/>
                      </w:tcPr>
                      <w:p w:rsidR="000268DB" w:rsidRDefault="000268DB">
                        <w:pPr>
                          <w:pStyle w:val="TableParagraph"/>
                          <w:spacing w:before="6"/>
                          <w:rPr>
                            <w:sz w:val="19"/>
                          </w:rPr>
                        </w:pPr>
                      </w:p>
                      <w:p w:rsidR="000268DB" w:rsidRDefault="00743944">
                        <w:pPr>
                          <w:pStyle w:val="TableParagraph"/>
                          <w:ind w:left="703" w:hanging="168"/>
                          <w:rPr>
                            <w:b/>
                            <w:sz w:val="20"/>
                          </w:rPr>
                        </w:pPr>
                        <w:r>
                          <w:rPr>
                            <w:b/>
                            <w:w w:val="95"/>
                            <w:sz w:val="20"/>
                          </w:rPr>
                          <w:t>Actual 2017</w:t>
                        </w:r>
                      </w:p>
                    </w:tc>
                    <w:tc>
                      <w:tcPr>
                        <w:tcW w:w="1118" w:type="dxa"/>
                      </w:tcPr>
                      <w:p w:rsidR="000268DB" w:rsidRDefault="000268DB">
                        <w:pPr>
                          <w:pStyle w:val="TableParagraph"/>
                        </w:pPr>
                      </w:p>
                      <w:p w:rsidR="000268DB" w:rsidRDefault="000268DB">
                        <w:pPr>
                          <w:pStyle w:val="TableParagraph"/>
                          <w:spacing w:before="7"/>
                          <w:rPr>
                            <w:sz w:val="17"/>
                          </w:rPr>
                        </w:pPr>
                      </w:p>
                      <w:p w:rsidR="000268DB" w:rsidRDefault="00743944">
                        <w:pPr>
                          <w:pStyle w:val="TableParagraph"/>
                          <w:ind w:right="107"/>
                          <w:jc w:val="right"/>
                          <w:rPr>
                            <w:b/>
                            <w:sz w:val="20"/>
                          </w:rPr>
                        </w:pPr>
                        <w:r>
                          <w:rPr>
                            <w:b/>
                            <w:w w:val="95"/>
                            <w:sz w:val="20"/>
                          </w:rPr>
                          <w:t>Variance</w:t>
                        </w:r>
                      </w:p>
                    </w:tc>
                  </w:tr>
                  <w:tr w:rsidR="000268DB">
                    <w:trPr>
                      <w:trHeight w:val="270"/>
                    </w:trPr>
                    <w:tc>
                      <w:tcPr>
                        <w:tcW w:w="4099" w:type="dxa"/>
                      </w:tcPr>
                      <w:p w:rsidR="000268DB" w:rsidRDefault="000268DB">
                        <w:pPr>
                          <w:pStyle w:val="TableParagraph"/>
                          <w:rPr>
                            <w:rFonts w:ascii="Times New Roman"/>
                            <w:sz w:val="20"/>
                          </w:rPr>
                        </w:pPr>
                      </w:p>
                    </w:tc>
                    <w:tc>
                      <w:tcPr>
                        <w:tcW w:w="1652" w:type="dxa"/>
                      </w:tcPr>
                      <w:p w:rsidR="000268DB" w:rsidRDefault="00743944">
                        <w:pPr>
                          <w:pStyle w:val="TableParagraph"/>
                          <w:spacing w:before="16"/>
                          <w:ind w:left="668" w:right="108"/>
                          <w:jc w:val="center"/>
                          <w:rPr>
                            <w:b/>
                            <w:sz w:val="20"/>
                          </w:rPr>
                        </w:pPr>
                        <w:r>
                          <w:rPr>
                            <w:b/>
                            <w:sz w:val="20"/>
                          </w:rPr>
                          <w:t>Notes</w:t>
                        </w:r>
                      </w:p>
                    </w:tc>
                    <w:tc>
                      <w:tcPr>
                        <w:tcW w:w="1272" w:type="dxa"/>
                      </w:tcPr>
                      <w:p w:rsidR="000268DB" w:rsidRDefault="00743944">
                        <w:pPr>
                          <w:pStyle w:val="TableParagraph"/>
                          <w:spacing w:before="16"/>
                          <w:ind w:right="108"/>
                          <w:jc w:val="right"/>
                          <w:rPr>
                            <w:b/>
                            <w:sz w:val="20"/>
                          </w:rPr>
                        </w:pPr>
                        <w:r>
                          <w:rPr>
                            <w:b/>
                            <w:sz w:val="20"/>
                          </w:rPr>
                          <w:t>$’000</w:t>
                        </w:r>
                      </w:p>
                    </w:tc>
                    <w:tc>
                      <w:tcPr>
                        <w:tcW w:w="1255" w:type="dxa"/>
                        <w:shd w:val="clear" w:color="auto" w:fill="D9D9D9"/>
                      </w:tcPr>
                      <w:p w:rsidR="000268DB" w:rsidRDefault="00743944">
                        <w:pPr>
                          <w:pStyle w:val="TableParagraph"/>
                          <w:spacing w:before="16"/>
                          <w:ind w:right="107"/>
                          <w:jc w:val="right"/>
                          <w:rPr>
                            <w:b/>
                            <w:sz w:val="20"/>
                          </w:rPr>
                        </w:pPr>
                        <w:r>
                          <w:rPr>
                            <w:b/>
                            <w:sz w:val="20"/>
                          </w:rPr>
                          <w:t>$’000</w:t>
                        </w:r>
                      </w:p>
                    </w:tc>
                    <w:tc>
                      <w:tcPr>
                        <w:tcW w:w="1118" w:type="dxa"/>
                      </w:tcPr>
                      <w:p w:rsidR="000268DB" w:rsidRDefault="00743944">
                        <w:pPr>
                          <w:pStyle w:val="TableParagraph"/>
                          <w:spacing w:before="16"/>
                          <w:ind w:right="107"/>
                          <w:jc w:val="right"/>
                          <w:rPr>
                            <w:b/>
                            <w:sz w:val="20"/>
                          </w:rPr>
                        </w:pPr>
                        <w:r>
                          <w:rPr>
                            <w:b/>
                            <w:w w:val="95"/>
                            <w:sz w:val="20"/>
                          </w:rPr>
                          <w:t>$'000</w:t>
                        </w:r>
                      </w:p>
                    </w:tc>
                  </w:tr>
                  <w:tr w:rsidR="000268DB">
                    <w:trPr>
                      <w:trHeight w:val="271"/>
                    </w:trPr>
                    <w:tc>
                      <w:tcPr>
                        <w:tcW w:w="4099" w:type="dxa"/>
                      </w:tcPr>
                      <w:p w:rsidR="000268DB" w:rsidRDefault="00743944">
                        <w:pPr>
                          <w:pStyle w:val="TableParagraph"/>
                          <w:spacing w:before="17"/>
                          <w:ind w:left="200"/>
                          <w:rPr>
                            <w:b/>
                            <w:sz w:val="20"/>
                          </w:rPr>
                        </w:pPr>
                        <w:r>
                          <w:rPr>
                            <w:b/>
                            <w:sz w:val="20"/>
                          </w:rPr>
                          <w:t>Assets</w:t>
                        </w:r>
                      </w:p>
                    </w:tc>
                    <w:tc>
                      <w:tcPr>
                        <w:tcW w:w="1652" w:type="dxa"/>
                      </w:tcPr>
                      <w:p w:rsidR="000268DB" w:rsidRDefault="000268DB">
                        <w:pPr>
                          <w:pStyle w:val="TableParagraph"/>
                          <w:rPr>
                            <w:rFonts w:ascii="Times New Roman"/>
                            <w:sz w:val="20"/>
                          </w:rPr>
                        </w:pPr>
                      </w:p>
                    </w:tc>
                    <w:tc>
                      <w:tcPr>
                        <w:tcW w:w="1272" w:type="dxa"/>
                      </w:tcPr>
                      <w:p w:rsidR="000268DB" w:rsidRDefault="000268DB">
                        <w:pPr>
                          <w:pStyle w:val="TableParagraph"/>
                          <w:rPr>
                            <w:rFonts w:ascii="Times New Roman"/>
                            <w:sz w:val="20"/>
                          </w:rPr>
                        </w:pPr>
                      </w:p>
                    </w:tc>
                    <w:tc>
                      <w:tcPr>
                        <w:tcW w:w="1255" w:type="dxa"/>
                        <w:shd w:val="clear" w:color="auto" w:fill="D9D9D9"/>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r>
                  <w:tr w:rsidR="000268DB">
                    <w:trPr>
                      <w:trHeight w:val="271"/>
                    </w:trPr>
                    <w:tc>
                      <w:tcPr>
                        <w:tcW w:w="4099" w:type="dxa"/>
                      </w:tcPr>
                      <w:p w:rsidR="000268DB" w:rsidRDefault="00743944">
                        <w:pPr>
                          <w:pStyle w:val="TableParagraph"/>
                          <w:spacing w:before="17"/>
                          <w:ind w:left="200"/>
                          <w:rPr>
                            <w:sz w:val="20"/>
                          </w:rPr>
                        </w:pPr>
                        <w:r>
                          <w:rPr>
                            <w:sz w:val="20"/>
                          </w:rPr>
                          <w:t>Current Assets</w:t>
                        </w:r>
                      </w:p>
                    </w:tc>
                    <w:tc>
                      <w:tcPr>
                        <w:tcW w:w="1652" w:type="dxa"/>
                      </w:tcPr>
                      <w:p w:rsidR="000268DB" w:rsidRDefault="000268DB">
                        <w:pPr>
                          <w:pStyle w:val="TableParagraph"/>
                          <w:rPr>
                            <w:rFonts w:ascii="Times New Roman"/>
                            <w:sz w:val="20"/>
                          </w:rPr>
                        </w:pPr>
                      </w:p>
                    </w:tc>
                    <w:tc>
                      <w:tcPr>
                        <w:tcW w:w="1272" w:type="dxa"/>
                      </w:tcPr>
                      <w:p w:rsidR="000268DB" w:rsidRDefault="000268DB">
                        <w:pPr>
                          <w:pStyle w:val="TableParagraph"/>
                          <w:rPr>
                            <w:rFonts w:ascii="Times New Roman"/>
                            <w:sz w:val="20"/>
                          </w:rPr>
                        </w:pPr>
                      </w:p>
                    </w:tc>
                    <w:tc>
                      <w:tcPr>
                        <w:tcW w:w="1255" w:type="dxa"/>
                        <w:shd w:val="clear" w:color="auto" w:fill="D9D9D9"/>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r>
                  <w:tr w:rsidR="000268DB">
                    <w:trPr>
                      <w:trHeight w:val="270"/>
                    </w:trPr>
                    <w:tc>
                      <w:tcPr>
                        <w:tcW w:w="4099" w:type="dxa"/>
                      </w:tcPr>
                      <w:p w:rsidR="000268DB" w:rsidRDefault="00743944">
                        <w:pPr>
                          <w:pStyle w:val="TableParagraph"/>
                          <w:spacing w:before="17"/>
                          <w:ind w:left="365"/>
                          <w:rPr>
                            <w:sz w:val="20"/>
                          </w:rPr>
                        </w:pPr>
                        <w:r>
                          <w:rPr>
                            <w:sz w:val="20"/>
                          </w:rPr>
                          <w:t>Cash and cash equivalents</w:t>
                        </w:r>
                      </w:p>
                    </w:tc>
                    <w:tc>
                      <w:tcPr>
                        <w:tcW w:w="1652" w:type="dxa"/>
                      </w:tcPr>
                      <w:p w:rsidR="000268DB" w:rsidRDefault="000268DB">
                        <w:pPr>
                          <w:pStyle w:val="TableParagraph"/>
                          <w:rPr>
                            <w:rFonts w:ascii="Times New Roman"/>
                            <w:sz w:val="20"/>
                          </w:rPr>
                        </w:pPr>
                      </w:p>
                    </w:tc>
                    <w:tc>
                      <w:tcPr>
                        <w:tcW w:w="1272" w:type="dxa"/>
                      </w:tcPr>
                      <w:p w:rsidR="000268DB" w:rsidRDefault="00743944">
                        <w:pPr>
                          <w:pStyle w:val="TableParagraph"/>
                          <w:spacing w:before="17"/>
                          <w:ind w:right="108"/>
                          <w:jc w:val="right"/>
                          <w:rPr>
                            <w:sz w:val="20"/>
                          </w:rPr>
                        </w:pPr>
                        <w:r>
                          <w:rPr>
                            <w:sz w:val="20"/>
                          </w:rPr>
                          <w:t>182,516</w:t>
                        </w:r>
                      </w:p>
                    </w:tc>
                    <w:tc>
                      <w:tcPr>
                        <w:tcW w:w="1255" w:type="dxa"/>
                        <w:shd w:val="clear" w:color="auto" w:fill="D9D9D9"/>
                      </w:tcPr>
                      <w:p w:rsidR="000268DB" w:rsidRDefault="00743944">
                        <w:pPr>
                          <w:pStyle w:val="TableParagraph"/>
                          <w:spacing w:before="17"/>
                          <w:ind w:right="108"/>
                          <w:jc w:val="right"/>
                          <w:rPr>
                            <w:sz w:val="20"/>
                          </w:rPr>
                        </w:pPr>
                        <w:r>
                          <w:rPr>
                            <w:sz w:val="20"/>
                          </w:rPr>
                          <w:t>184,937</w:t>
                        </w:r>
                      </w:p>
                    </w:tc>
                    <w:tc>
                      <w:tcPr>
                        <w:tcW w:w="1118" w:type="dxa"/>
                      </w:tcPr>
                      <w:p w:rsidR="000268DB" w:rsidRDefault="00743944">
                        <w:pPr>
                          <w:pStyle w:val="TableParagraph"/>
                          <w:spacing w:before="17"/>
                          <w:ind w:right="107"/>
                          <w:jc w:val="right"/>
                          <w:rPr>
                            <w:sz w:val="20"/>
                          </w:rPr>
                        </w:pPr>
                        <w:r>
                          <w:rPr>
                            <w:sz w:val="20"/>
                          </w:rPr>
                          <w:t>2,421</w:t>
                        </w:r>
                      </w:p>
                    </w:tc>
                  </w:tr>
                  <w:tr w:rsidR="000268DB">
                    <w:trPr>
                      <w:trHeight w:val="270"/>
                    </w:trPr>
                    <w:tc>
                      <w:tcPr>
                        <w:tcW w:w="4099" w:type="dxa"/>
                      </w:tcPr>
                      <w:p w:rsidR="000268DB" w:rsidRDefault="00743944">
                        <w:pPr>
                          <w:pStyle w:val="TableParagraph"/>
                          <w:spacing w:before="16"/>
                          <w:ind w:left="365"/>
                          <w:rPr>
                            <w:sz w:val="20"/>
                          </w:rPr>
                        </w:pPr>
                        <w:r>
                          <w:rPr>
                            <w:sz w:val="20"/>
                          </w:rPr>
                          <w:t>Receivables</w:t>
                        </w:r>
                      </w:p>
                    </w:tc>
                    <w:tc>
                      <w:tcPr>
                        <w:tcW w:w="1652" w:type="dxa"/>
                      </w:tcPr>
                      <w:p w:rsidR="000268DB" w:rsidRDefault="000268DB">
                        <w:pPr>
                          <w:pStyle w:val="TableParagraph"/>
                          <w:rPr>
                            <w:rFonts w:ascii="Times New Roman"/>
                            <w:sz w:val="20"/>
                          </w:rPr>
                        </w:pPr>
                      </w:p>
                    </w:tc>
                    <w:tc>
                      <w:tcPr>
                        <w:tcW w:w="1272" w:type="dxa"/>
                      </w:tcPr>
                      <w:p w:rsidR="000268DB" w:rsidRDefault="00743944">
                        <w:pPr>
                          <w:pStyle w:val="TableParagraph"/>
                          <w:spacing w:before="16"/>
                          <w:ind w:right="108"/>
                          <w:jc w:val="right"/>
                          <w:rPr>
                            <w:sz w:val="20"/>
                          </w:rPr>
                        </w:pPr>
                        <w:r>
                          <w:rPr>
                            <w:w w:val="95"/>
                            <w:sz w:val="20"/>
                          </w:rPr>
                          <w:t>15,749</w:t>
                        </w:r>
                      </w:p>
                    </w:tc>
                    <w:tc>
                      <w:tcPr>
                        <w:tcW w:w="1255" w:type="dxa"/>
                        <w:shd w:val="clear" w:color="auto" w:fill="D9D9D9"/>
                      </w:tcPr>
                      <w:p w:rsidR="000268DB" w:rsidRDefault="00743944">
                        <w:pPr>
                          <w:pStyle w:val="TableParagraph"/>
                          <w:spacing w:before="16"/>
                          <w:ind w:right="108"/>
                          <w:jc w:val="right"/>
                          <w:rPr>
                            <w:sz w:val="20"/>
                          </w:rPr>
                        </w:pPr>
                        <w:r>
                          <w:rPr>
                            <w:sz w:val="20"/>
                          </w:rPr>
                          <w:t>14,369</w:t>
                        </w:r>
                      </w:p>
                    </w:tc>
                    <w:tc>
                      <w:tcPr>
                        <w:tcW w:w="1118" w:type="dxa"/>
                      </w:tcPr>
                      <w:p w:rsidR="000268DB" w:rsidRDefault="00743944">
                        <w:pPr>
                          <w:pStyle w:val="TableParagraph"/>
                          <w:spacing w:before="16"/>
                          <w:ind w:right="108"/>
                          <w:jc w:val="right"/>
                          <w:rPr>
                            <w:sz w:val="20"/>
                          </w:rPr>
                        </w:pPr>
                        <w:r>
                          <w:rPr>
                            <w:w w:val="95"/>
                            <w:sz w:val="20"/>
                          </w:rPr>
                          <w:t>(1,380)</w:t>
                        </w:r>
                      </w:p>
                    </w:tc>
                  </w:tr>
                  <w:tr w:rsidR="000268DB">
                    <w:trPr>
                      <w:trHeight w:val="270"/>
                    </w:trPr>
                    <w:tc>
                      <w:tcPr>
                        <w:tcW w:w="4099" w:type="dxa"/>
                      </w:tcPr>
                      <w:p w:rsidR="000268DB" w:rsidRDefault="00743944">
                        <w:pPr>
                          <w:pStyle w:val="TableParagraph"/>
                          <w:spacing w:before="17"/>
                          <w:ind w:left="365"/>
                          <w:rPr>
                            <w:sz w:val="20"/>
                          </w:rPr>
                        </w:pPr>
                        <w:r>
                          <w:rPr>
                            <w:sz w:val="20"/>
                          </w:rPr>
                          <w:t>Other financial assets</w:t>
                        </w:r>
                      </w:p>
                    </w:tc>
                    <w:tc>
                      <w:tcPr>
                        <w:tcW w:w="1652" w:type="dxa"/>
                      </w:tcPr>
                      <w:p w:rsidR="000268DB" w:rsidRDefault="00743944">
                        <w:pPr>
                          <w:pStyle w:val="TableParagraph"/>
                          <w:spacing w:before="17"/>
                          <w:ind w:left="563"/>
                          <w:jc w:val="center"/>
                          <w:rPr>
                            <w:sz w:val="20"/>
                          </w:rPr>
                        </w:pPr>
                        <w:r>
                          <w:rPr>
                            <w:w w:val="99"/>
                            <w:sz w:val="20"/>
                          </w:rPr>
                          <w:t>2</w:t>
                        </w:r>
                      </w:p>
                    </w:tc>
                    <w:tc>
                      <w:tcPr>
                        <w:tcW w:w="1272" w:type="dxa"/>
                      </w:tcPr>
                      <w:p w:rsidR="000268DB" w:rsidRDefault="00743944">
                        <w:pPr>
                          <w:pStyle w:val="TableParagraph"/>
                          <w:spacing w:before="17"/>
                          <w:ind w:right="108"/>
                          <w:jc w:val="right"/>
                          <w:rPr>
                            <w:sz w:val="20"/>
                          </w:rPr>
                        </w:pPr>
                        <w:r>
                          <w:rPr>
                            <w:sz w:val="20"/>
                          </w:rPr>
                          <w:t>430,176</w:t>
                        </w:r>
                      </w:p>
                    </w:tc>
                    <w:tc>
                      <w:tcPr>
                        <w:tcW w:w="1255" w:type="dxa"/>
                        <w:shd w:val="clear" w:color="auto" w:fill="D9D9D9"/>
                      </w:tcPr>
                      <w:p w:rsidR="000268DB" w:rsidRDefault="00743944">
                        <w:pPr>
                          <w:pStyle w:val="TableParagraph"/>
                          <w:spacing w:before="17"/>
                          <w:ind w:right="107"/>
                          <w:jc w:val="right"/>
                          <w:rPr>
                            <w:sz w:val="20"/>
                          </w:rPr>
                        </w:pPr>
                        <w:r>
                          <w:rPr>
                            <w:sz w:val="20"/>
                          </w:rPr>
                          <w:t>516,693</w:t>
                        </w:r>
                      </w:p>
                    </w:tc>
                    <w:tc>
                      <w:tcPr>
                        <w:tcW w:w="1118" w:type="dxa"/>
                      </w:tcPr>
                      <w:p w:rsidR="000268DB" w:rsidRDefault="00743944">
                        <w:pPr>
                          <w:pStyle w:val="TableParagraph"/>
                          <w:spacing w:before="17"/>
                          <w:ind w:right="107"/>
                          <w:jc w:val="right"/>
                          <w:rPr>
                            <w:sz w:val="20"/>
                          </w:rPr>
                        </w:pPr>
                        <w:r>
                          <w:rPr>
                            <w:w w:val="95"/>
                            <w:sz w:val="20"/>
                          </w:rPr>
                          <w:t>86,517</w:t>
                        </w:r>
                      </w:p>
                    </w:tc>
                  </w:tr>
                  <w:tr w:rsidR="000268DB">
                    <w:trPr>
                      <w:trHeight w:val="248"/>
                    </w:trPr>
                    <w:tc>
                      <w:tcPr>
                        <w:tcW w:w="4099" w:type="dxa"/>
                      </w:tcPr>
                      <w:p w:rsidR="000268DB" w:rsidRDefault="00743944">
                        <w:pPr>
                          <w:pStyle w:val="TableParagraph"/>
                          <w:spacing w:before="16" w:line="213" w:lineRule="exact"/>
                          <w:ind w:left="365"/>
                          <w:rPr>
                            <w:sz w:val="20"/>
                          </w:rPr>
                        </w:pPr>
                        <w:r>
                          <w:rPr>
                            <w:sz w:val="20"/>
                          </w:rPr>
                          <w:t>Prepayments &amp; other</w:t>
                        </w:r>
                      </w:p>
                    </w:tc>
                    <w:tc>
                      <w:tcPr>
                        <w:tcW w:w="1652" w:type="dxa"/>
                      </w:tcPr>
                      <w:p w:rsidR="000268DB" w:rsidRDefault="000268DB">
                        <w:pPr>
                          <w:pStyle w:val="TableParagraph"/>
                          <w:rPr>
                            <w:rFonts w:ascii="Times New Roman"/>
                            <w:sz w:val="18"/>
                          </w:rPr>
                        </w:pPr>
                      </w:p>
                    </w:tc>
                    <w:tc>
                      <w:tcPr>
                        <w:tcW w:w="1272" w:type="dxa"/>
                        <w:tcBorders>
                          <w:bottom w:val="single" w:sz="4" w:space="0" w:color="000000"/>
                        </w:tcBorders>
                      </w:tcPr>
                      <w:p w:rsidR="000268DB" w:rsidRDefault="00743944">
                        <w:pPr>
                          <w:pStyle w:val="TableParagraph"/>
                          <w:spacing w:before="16" w:line="213" w:lineRule="exact"/>
                          <w:ind w:right="108"/>
                          <w:jc w:val="right"/>
                          <w:rPr>
                            <w:sz w:val="20"/>
                          </w:rPr>
                        </w:pPr>
                        <w:r>
                          <w:rPr>
                            <w:w w:val="95"/>
                            <w:sz w:val="20"/>
                          </w:rPr>
                          <w:t>876</w:t>
                        </w:r>
                      </w:p>
                    </w:tc>
                    <w:tc>
                      <w:tcPr>
                        <w:tcW w:w="1255" w:type="dxa"/>
                        <w:tcBorders>
                          <w:bottom w:val="single" w:sz="4" w:space="0" w:color="000000"/>
                        </w:tcBorders>
                        <w:shd w:val="clear" w:color="auto" w:fill="D9D9D9"/>
                      </w:tcPr>
                      <w:p w:rsidR="000268DB" w:rsidRDefault="00743944">
                        <w:pPr>
                          <w:pStyle w:val="TableParagraph"/>
                          <w:spacing w:before="16" w:line="213" w:lineRule="exact"/>
                          <w:ind w:right="108"/>
                          <w:jc w:val="right"/>
                          <w:rPr>
                            <w:sz w:val="20"/>
                          </w:rPr>
                        </w:pPr>
                        <w:r>
                          <w:rPr>
                            <w:w w:val="95"/>
                            <w:sz w:val="20"/>
                          </w:rPr>
                          <w:t>448</w:t>
                        </w:r>
                      </w:p>
                    </w:tc>
                    <w:tc>
                      <w:tcPr>
                        <w:tcW w:w="1118" w:type="dxa"/>
                        <w:tcBorders>
                          <w:bottom w:val="single" w:sz="4" w:space="0" w:color="000000"/>
                        </w:tcBorders>
                      </w:tcPr>
                      <w:p w:rsidR="000268DB" w:rsidRDefault="00743944">
                        <w:pPr>
                          <w:pStyle w:val="TableParagraph"/>
                          <w:spacing w:before="16" w:line="213" w:lineRule="exact"/>
                          <w:ind w:right="108"/>
                          <w:jc w:val="right"/>
                          <w:rPr>
                            <w:sz w:val="20"/>
                          </w:rPr>
                        </w:pPr>
                        <w:r>
                          <w:rPr>
                            <w:sz w:val="20"/>
                          </w:rPr>
                          <w:t>(428)</w:t>
                        </w:r>
                      </w:p>
                    </w:tc>
                  </w:tr>
                  <w:tr w:rsidR="000268DB">
                    <w:trPr>
                      <w:trHeight w:val="270"/>
                    </w:trPr>
                    <w:tc>
                      <w:tcPr>
                        <w:tcW w:w="4099" w:type="dxa"/>
                      </w:tcPr>
                      <w:p w:rsidR="000268DB" w:rsidRDefault="00743944">
                        <w:pPr>
                          <w:pStyle w:val="TableParagraph"/>
                          <w:spacing w:before="35" w:line="215" w:lineRule="exact"/>
                          <w:ind w:left="200"/>
                          <w:rPr>
                            <w:b/>
                            <w:sz w:val="20"/>
                          </w:rPr>
                        </w:pPr>
                        <w:r>
                          <w:rPr>
                            <w:b/>
                            <w:sz w:val="20"/>
                          </w:rPr>
                          <w:t>Total Current Assets</w:t>
                        </w: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629,317</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sz w:val="20"/>
                          </w:rPr>
                          <w:t>716,447</w:t>
                        </w:r>
                      </w:p>
                    </w:tc>
                    <w:tc>
                      <w:tcPr>
                        <w:tcW w:w="1118" w:type="dxa"/>
                        <w:tcBorders>
                          <w:top w:val="single" w:sz="4" w:space="0" w:color="000000"/>
                          <w:bottom w:val="single" w:sz="4" w:space="0" w:color="000000"/>
                        </w:tcBorders>
                      </w:tcPr>
                      <w:p w:rsidR="000268DB" w:rsidRDefault="00743944">
                        <w:pPr>
                          <w:pStyle w:val="TableParagraph"/>
                          <w:spacing w:before="35" w:line="215" w:lineRule="exact"/>
                          <w:ind w:right="107"/>
                          <w:jc w:val="right"/>
                          <w:rPr>
                            <w:b/>
                            <w:sz w:val="20"/>
                          </w:rPr>
                        </w:pPr>
                        <w:r>
                          <w:rPr>
                            <w:b/>
                            <w:w w:val="95"/>
                            <w:sz w:val="20"/>
                          </w:rPr>
                          <w:t>87,130</w:t>
                        </w:r>
                      </w:p>
                    </w:tc>
                  </w:tr>
                  <w:tr w:rsidR="000268DB">
                    <w:trPr>
                      <w:trHeight w:val="560"/>
                    </w:trPr>
                    <w:tc>
                      <w:tcPr>
                        <w:tcW w:w="4099" w:type="dxa"/>
                      </w:tcPr>
                      <w:p w:rsidR="000268DB" w:rsidRDefault="000268DB">
                        <w:pPr>
                          <w:pStyle w:val="TableParagraph"/>
                          <w:spacing w:before="7"/>
                          <w:rPr>
                            <w:sz w:val="26"/>
                          </w:rPr>
                        </w:pPr>
                      </w:p>
                      <w:p w:rsidR="000268DB" w:rsidRDefault="00743944">
                        <w:pPr>
                          <w:pStyle w:val="TableParagraph"/>
                          <w:ind w:left="200"/>
                          <w:rPr>
                            <w:sz w:val="20"/>
                          </w:rPr>
                        </w:pPr>
                        <w:r>
                          <w:rPr>
                            <w:sz w:val="20"/>
                          </w:rPr>
                          <w:t>Non-Current Assets</w:t>
                        </w:r>
                      </w:p>
                    </w:tc>
                    <w:tc>
                      <w:tcPr>
                        <w:tcW w:w="1652" w:type="dxa"/>
                      </w:tcPr>
                      <w:p w:rsidR="000268DB" w:rsidRDefault="000268DB">
                        <w:pPr>
                          <w:pStyle w:val="TableParagraph"/>
                          <w:rPr>
                            <w:rFonts w:ascii="Times New Roman"/>
                            <w:sz w:val="20"/>
                          </w:rPr>
                        </w:pPr>
                      </w:p>
                    </w:tc>
                    <w:tc>
                      <w:tcPr>
                        <w:tcW w:w="1272" w:type="dxa"/>
                        <w:tcBorders>
                          <w:top w:val="single" w:sz="4" w:space="0" w:color="000000"/>
                        </w:tcBorders>
                      </w:tcPr>
                      <w:p w:rsidR="000268DB" w:rsidRDefault="000268DB">
                        <w:pPr>
                          <w:pStyle w:val="TableParagraph"/>
                          <w:rPr>
                            <w:rFonts w:ascii="Times New Roman"/>
                            <w:sz w:val="20"/>
                          </w:rPr>
                        </w:pPr>
                      </w:p>
                    </w:tc>
                    <w:tc>
                      <w:tcPr>
                        <w:tcW w:w="1255" w:type="dxa"/>
                        <w:tcBorders>
                          <w:top w:val="single" w:sz="4" w:space="0" w:color="000000"/>
                        </w:tcBorders>
                        <w:shd w:val="clear" w:color="auto" w:fill="D9D9D9"/>
                      </w:tcPr>
                      <w:p w:rsidR="000268DB" w:rsidRDefault="000268DB">
                        <w:pPr>
                          <w:pStyle w:val="TableParagraph"/>
                          <w:rPr>
                            <w:rFonts w:ascii="Times New Roman"/>
                            <w:sz w:val="20"/>
                          </w:rPr>
                        </w:pPr>
                      </w:p>
                    </w:tc>
                    <w:tc>
                      <w:tcPr>
                        <w:tcW w:w="1118" w:type="dxa"/>
                        <w:tcBorders>
                          <w:top w:val="single" w:sz="4" w:space="0" w:color="000000"/>
                        </w:tcBorders>
                      </w:tcPr>
                      <w:p w:rsidR="000268DB" w:rsidRDefault="000268DB">
                        <w:pPr>
                          <w:pStyle w:val="TableParagraph"/>
                          <w:rPr>
                            <w:rFonts w:ascii="Times New Roman"/>
                            <w:sz w:val="20"/>
                          </w:rPr>
                        </w:pPr>
                      </w:p>
                    </w:tc>
                  </w:tr>
                  <w:tr w:rsidR="000268DB">
                    <w:trPr>
                      <w:trHeight w:val="270"/>
                    </w:trPr>
                    <w:tc>
                      <w:tcPr>
                        <w:tcW w:w="4099" w:type="dxa"/>
                      </w:tcPr>
                      <w:p w:rsidR="000268DB" w:rsidRDefault="00743944">
                        <w:pPr>
                          <w:pStyle w:val="TableParagraph"/>
                          <w:spacing w:before="17"/>
                          <w:ind w:left="365"/>
                          <w:rPr>
                            <w:sz w:val="20"/>
                          </w:rPr>
                        </w:pPr>
                        <w:r>
                          <w:rPr>
                            <w:sz w:val="20"/>
                          </w:rPr>
                          <w:t>Other financial assets</w:t>
                        </w:r>
                      </w:p>
                    </w:tc>
                    <w:tc>
                      <w:tcPr>
                        <w:tcW w:w="1652" w:type="dxa"/>
                      </w:tcPr>
                      <w:p w:rsidR="000268DB" w:rsidRDefault="00743944">
                        <w:pPr>
                          <w:pStyle w:val="TableParagraph"/>
                          <w:spacing w:before="17"/>
                          <w:ind w:left="563"/>
                          <w:jc w:val="center"/>
                          <w:rPr>
                            <w:sz w:val="20"/>
                          </w:rPr>
                        </w:pPr>
                        <w:r>
                          <w:rPr>
                            <w:w w:val="99"/>
                            <w:sz w:val="20"/>
                          </w:rPr>
                          <w:t>3</w:t>
                        </w:r>
                      </w:p>
                    </w:tc>
                    <w:tc>
                      <w:tcPr>
                        <w:tcW w:w="1272" w:type="dxa"/>
                      </w:tcPr>
                      <w:p w:rsidR="000268DB" w:rsidRDefault="00743944">
                        <w:pPr>
                          <w:pStyle w:val="TableParagraph"/>
                          <w:spacing w:before="17"/>
                          <w:ind w:right="108"/>
                          <w:jc w:val="right"/>
                          <w:rPr>
                            <w:sz w:val="20"/>
                          </w:rPr>
                        </w:pPr>
                        <w:r>
                          <w:rPr>
                            <w:sz w:val="20"/>
                          </w:rPr>
                          <w:t>249,750</w:t>
                        </w:r>
                      </w:p>
                    </w:tc>
                    <w:tc>
                      <w:tcPr>
                        <w:tcW w:w="1255" w:type="dxa"/>
                        <w:shd w:val="clear" w:color="auto" w:fill="D9D9D9"/>
                      </w:tcPr>
                      <w:p w:rsidR="000268DB" w:rsidRDefault="00743944">
                        <w:pPr>
                          <w:pStyle w:val="TableParagraph"/>
                          <w:spacing w:before="17"/>
                          <w:ind w:right="108"/>
                          <w:jc w:val="right"/>
                          <w:rPr>
                            <w:sz w:val="20"/>
                          </w:rPr>
                        </w:pPr>
                        <w:r>
                          <w:rPr>
                            <w:sz w:val="20"/>
                          </w:rPr>
                          <w:t>194,008</w:t>
                        </w:r>
                      </w:p>
                    </w:tc>
                    <w:tc>
                      <w:tcPr>
                        <w:tcW w:w="1118" w:type="dxa"/>
                      </w:tcPr>
                      <w:p w:rsidR="000268DB" w:rsidRDefault="00743944">
                        <w:pPr>
                          <w:pStyle w:val="TableParagraph"/>
                          <w:spacing w:before="17"/>
                          <w:ind w:right="106"/>
                          <w:jc w:val="right"/>
                          <w:rPr>
                            <w:sz w:val="20"/>
                          </w:rPr>
                        </w:pPr>
                        <w:r>
                          <w:rPr>
                            <w:sz w:val="20"/>
                          </w:rPr>
                          <w:t>(55,742)</w:t>
                        </w:r>
                      </w:p>
                    </w:tc>
                  </w:tr>
                  <w:tr w:rsidR="000268DB">
                    <w:trPr>
                      <w:trHeight w:val="270"/>
                    </w:trPr>
                    <w:tc>
                      <w:tcPr>
                        <w:tcW w:w="4099" w:type="dxa"/>
                      </w:tcPr>
                      <w:p w:rsidR="000268DB" w:rsidRDefault="00743944">
                        <w:pPr>
                          <w:pStyle w:val="TableParagraph"/>
                          <w:spacing w:before="16"/>
                          <w:ind w:left="365"/>
                          <w:rPr>
                            <w:sz w:val="20"/>
                          </w:rPr>
                        </w:pPr>
                        <w:r>
                          <w:rPr>
                            <w:sz w:val="20"/>
                          </w:rPr>
                          <w:t>Property, plant and equipment</w:t>
                        </w:r>
                      </w:p>
                    </w:tc>
                    <w:tc>
                      <w:tcPr>
                        <w:tcW w:w="1652" w:type="dxa"/>
                      </w:tcPr>
                      <w:p w:rsidR="000268DB" w:rsidRDefault="00743944">
                        <w:pPr>
                          <w:pStyle w:val="TableParagraph"/>
                          <w:spacing w:before="16"/>
                          <w:ind w:left="563"/>
                          <w:jc w:val="center"/>
                          <w:rPr>
                            <w:sz w:val="20"/>
                          </w:rPr>
                        </w:pPr>
                        <w:r>
                          <w:rPr>
                            <w:w w:val="99"/>
                            <w:sz w:val="20"/>
                          </w:rPr>
                          <w:t>4</w:t>
                        </w:r>
                      </w:p>
                    </w:tc>
                    <w:tc>
                      <w:tcPr>
                        <w:tcW w:w="1272" w:type="dxa"/>
                      </w:tcPr>
                      <w:p w:rsidR="000268DB" w:rsidRDefault="00743944">
                        <w:pPr>
                          <w:pStyle w:val="TableParagraph"/>
                          <w:spacing w:before="16"/>
                          <w:ind w:right="108"/>
                          <w:jc w:val="right"/>
                          <w:rPr>
                            <w:sz w:val="20"/>
                          </w:rPr>
                        </w:pPr>
                        <w:r>
                          <w:rPr>
                            <w:w w:val="95"/>
                            <w:sz w:val="20"/>
                          </w:rPr>
                          <w:t>53,248</w:t>
                        </w:r>
                      </w:p>
                    </w:tc>
                    <w:tc>
                      <w:tcPr>
                        <w:tcW w:w="1255" w:type="dxa"/>
                        <w:shd w:val="clear" w:color="auto" w:fill="D9D9D9"/>
                      </w:tcPr>
                      <w:p w:rsidR="000268DB" w:rsidRDefault="00743944">
                        <w:pPr>
                          <w:pStyle w:val="TableParagraph"/>
                          <w:spacing w:before="16"/>
                          <w:ind w:right="108"/>
                          <w:jc w:val="right"/>
                          <w:rPr>
                            <w:sz w:val="20"/>
                          </w:rPr>
                        </w:pPr>
                        <w:r>
                          <w:rPr>
                            <w:sz w:val="20"/>
                          </w:rPr>
                          <w:t>39,251</w:t>
                        </w:r>
                      </w:p>
                    </w:tc>
                    <w:tc>
                      <w:tcPr>
                        <w:tcW w:w="1118" w:type="dxa"/>
                      </w:tcPr>
                      <w:p w:rsidR="000268DB" w:rsidRDefault="00743944">
                        <w:pPr>
                          <w:pStyle w:val="TableParagraph"/>
                          <w:spacing w:before="16"/>
                          <w:ind w:right="106"/>
                          <w:jc w:val="right"/>
                          <w:rPr>
                            <w:sz w:val="20"/>
                          </w:rPr>
                        </w:pPr>
                        <w:r>
                          <w:rPr>
                            <w:sz w:val="20"/>
                          </w:rPr>
                          <w:t>(13,997)</w:t>
                        </w:r>
                      </w:p>
                    </w:tc>
                  </w:tr>
                  <w:tr w:rsidR="000268DB">
                    <w:trPr>
                      <w:trHeight w:val="247"/>
                    </w:trPr>
                    <w:tc>
                      <w:tcPr>
                        <w:tcW w:w="4099" w:type="dxa"/>
                      </w:tcPr>
                      <w:p w:rsidR="000268DB" w:rsidRDefault="00743944">
                        <w:pPr>
                          <w:pStyle w:val="TableParagraph"/>
                          <w:spacing w:before="17" w:line="211" w:lineRule="exact"/>
                          <w:ind w:left="365"/>
                          <w:rPr>
                            <w:sz w:val="20"/>
                          </w:rPr>
                        </w:pPr>
                        <w:r>
                          <w:rPr>
                            <w:sz w:val="20"/>
                          </w:rPr>
                          <w:t>Intangible assets</w:t>
                        </w:r>
                      </w:p>
                    </w:tc>
                    <w:tc>
                      <w:tcPr>
                        <w:tcW w:w="1652" w:type="dxa"/>
                      </w:tcPr>
                      <w:p w:rsidR="000268DB" w:rsidRDefault="000268DB">
                        <w:pPr>
                          <w:pStyle w:val="TableParagraph"/>
                          <w:rPr>
                            <w:rFonts w:ascii="Times New Roman"/>
                            <w:sz w:val="18"/>
                          </w:rPr>
                        </w:pPr>
                      </w:p>
                    </w:tc>
                    <w:tc>
                      <w:tcPr>
                        <w:tcW w:w="1272" w:type="dxa"/>
                        <w:tcBorders>
                          <w:bottom w:val="single" w:sz="4" w:space="0" w:color="000000"/>
                        </w:tcBorders>
                      </w:tcPr>
                      <w:p w:rsidR="000268DB" w:rsidRDefault="00743944">
                        <w:pPr>
                          <w:pStyle w:val="TableParagraph"/>
                          <w:spacing w:before="17" w:line="211" w:lineRule="exact"/>
                          <w:ind w:right="108"/>
                          <w:jc w:val="right"/>
                          <w:rPr>
                            <w:sz w:val="20"/>
                          </w:rPr>
                        </w:pPr>
                        <w:r>
                          <w:rPr>
                            <w:sz w:val="20"/>
                          </w:rPr>
                          <w:t>2,063</w:t>
                        </w:r>
                      </w:p>
                    </w:tc>
                    <w:tc>
                      <w:tcPr>
                        <w:tcW w:w="1255" w:type="dxa"/>
                        <w:tcBorders>
                          <w:bottom w:val="single" w:sz="4" w:space="0" w:color="000000"/>
                        </w:tcBorders>
                        <w:shd w:val="clear" w:color="auto" w:fill="D9D9D9"/>
                      </w:tcPr>
                      <w:p w:rsidR="000268DB" w:rsidRDefault="00743944">
                        <w:pPr>
                          <w:pStyle w:val="TableParagraph"/>
                          <w:spacing w:before="17" w:line="211" w:lineRule="exact"/>
                          <w:ind w:right="108"/>
                          <w:jc w:val="right"/>
                          <w:rPr>
                            <w:sz w:val="20"/>
                          </w:rPr>
                        </w:pPr>
                        <w:r>
                          <w:rPr>
                            <w:w w:val="95"/>
                            <w:sz w:val="20"/>
                          </w:rPr>
                          <w:t>474</w:t>
                        </w:r>
                      </w:p>
                    </w:tc>
                    <w:tc>
                      <w:tcPr>
                        <w:tcW w:w="1118" w:type="dxa"/>
                        <w:tcBorders>
                          <w:bottom w:val="single" w:sz="4" w:space="0" w:color="000000"/>
                        </w:tcBorders>
                      </w:tcPr>
                      <w:p w:rsidR="000268DB" w:rsidRDefault="00743944">
                        <w:pPr>
                          <w:pStyle w:val="TableParagraph"/>
                          <w:spacing w:before="17" w:line="211" w:lineRule="exact"/>
                          <w:ind w:right="108"/>
                          <w:jc w:val="right"/>
                          <w:rPr>
                            <w:sz w:val="20"/>
                          </w:rPr>
                        </w:pPr>
                        <w:r>
                          <w:rPr>
                            <w:w w:val="95"/>
                            <w:sz w:val="20"/>
                          </w:rPr>
                          <w:t>(1,589)</w:t>
                        </w:r>
                      </w:p>
                    </w:tc>
                  </w:tr>
                  <w:tr w:rsidR="000268DB">
                    <w:trPr>
                      <w:trHeight w:val="270"/>
                    </w:trPr>
                    <w:tc>
                      <w:tcPr>
                        <w:tcW w:w="4099" w:type="dxa"/>
                      </w:tcPr>
                      <w:p w:rsidR="000268DB" w:rsidRDefault="00743944">
                        <w:pPr>
                          <w:pStyle w:val="TableParagraph"/>
                          <w:spacing w:before="35" w:line="215" w:lineRule="exact"/>
                          <w:ind w:left="200"/>
                          <w:rPr>
                            <w:b/>
                            <w:sz w:val="20"/>
                          </w:rPr>
                        </w:pPr>
                        <w:r>
                          <w:rPr>
                            <w:b/>
                            <w:sz w:val="20"/>
                          </w:rPr>
                          <w:t>Total Non-Current Assets</w:t>
                        </w: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305,061</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sz w:val="20"/>
                          </w:rPr>
                          <w:t>233,733</w:t>
                        </w:r>
                      </w:p>
                    </w:tc>
                    <w:tc>
                      <w:tcPr>
                        <w:tcW w:w="1118" w:type="dxa"/>
                        <w:tcBorders>
                          <w:top w:val="single" w:sz="4" w:space="0" w:color="000000"/>
                          <w:bottom w:val="single" w:sz="4" w:space="0" w:color="000000"/>
                        </w:tcBorders>
                      </w:tcPr>
                      <w:p w:rsidR="000268DB" w:rsidRDefault="00743944">
                        <w:pPr>
                          <w:pStyle w:val="TableParagraph"/>
                          <w:spacing w:before="35" w:line="215" w:lineRule="exact"/>
                          <w:ind w:right="106"/>
                          <w:jc w:val="right"/>
                          <w:rPr>
                            <w:b/>
                            <w:sz w:val="20"/>
                          </w:rPr>
                        </w:pPr>
                        <w:r>
                          <w:rPr>
                            <w:b/>
                            <w:sz w:val="20"/>
                          </w:rPr>
                          <w:t>(71,328)</w:t>
                        </w:r>
                      </w:p>
                    </w:tc>
                  </w:tr>
                  <w:tr w:rsidR="000268DB">
                    <w:trPr>
                      <w:trHeight w:val="270"/>
                    </w:trPr>
                    <w:tc>
                      <w:tcPr>
                        <w:tcW w:w="4099" w:type="dxa"/>
                      </w:tcPr>
                      <w:p w:rsidR="000268DB" w:rsidRDefault="000268DB">
                        <w:pPr>
                          <w:pStyle w:val="TableParagraph"/>
                          <w:rPr>
                            <w:rFonts w:ascii="Times New Roman"/>
                            <w:sz w:val="20"/>
                          </w:rPr>
                        </w:pP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0268DB">
                        <w:pPr>
                          <w:pStyle w:val="TableParagraph"/>
                          <w:rPr>
                            <w:rFonts w:ascii="Times New Roman"/>
                            <w:sz w:val="20"/>
                          </w:rPr>
                        </w:pPr>
                      </w:p>
                    </w:tc>
                    <w:tc>
                      <w:tcPr>
                        <w:tcW w:w="1255"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1118"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68"/>
                    </w:trPr>
                    <w:tc>
                      <w:tcPr>
                        <w:tcW w:w="4099" w:type="dxa"/>
                      </w:tcPr>
                      <w:p w:rsidR="000268DB" w:rsidRDefault="00743944">
                        <w:pPr>
                          <w:pStyle w:val="TableParagraph"/>
                          <w:spacing w:before="35" w:line="213" w:lineRule="exact"/>
                          <w:ind w:left="200"/>
                          <w:rPr>
                            <w:b/>
                            <w:sz w:val="20"/>
                          </w:rPr>
                        </w:pPr>
                        <w:r>
                          <w:rPr>
                            <w:b/>
                            <w:sz w:val="20"/>
                          </w:rPr>
                          <w:t>Total Assets</w:t>
                        </w:r>
                      </w:p>
                    </w:tc>
                    <w:tc>
                      <w:tcPr>
                        <w:tcW w:w="1652" w:type="dxa"/>
                      </w:tcPr>
                      <w:p w:rsidR="000268DB" w:rsidRDefault="000268DB">
                        <w:pPr>
                          <w:pStyle w:val="TableParagraph"/>
                          <w:rPr>
                            <w:rFonts w:ascii="Times New Roman"/>
                            <w:sz w:val="18"/>
                          </w:rPr>
                        </w:pPr>
                      </w:p>
                    </w:tc>
                    <w:tc>
                      <w:tcPr>
                        <w:tcW w:w="1272" w:type="dxa"/>
                        <w:tcBorders>
                          <w:top w:val="single" w:sz="4" w:space="0" w:color="000000"/>
                          <w:bottom w:val="single" w:sz="4" w:space="0" w:color="000000"/>
                        </w:tcBorders>
                      </w:tcPr>
                      <w:p w:rsidR="000268DB" w:rsidRDefault="00743944">
                        <w:pPr>
                          <w:pStyle w:val="TableParagraph"/>
                          <w:spacing w:before="35" w:line="213" w:lineRule="exact"/>
                          <w:ind w:right="108"/>
                          <w:jc w:val="right"/>
                          <w:rPr>
                            <w:b/>
                            <w:sz w:val="20"/>
                          </w:rPr>
                        </w:pPr>
                        <w:r>
                          <w:rPr>
                            <w:b/>
                            <w:sz w:val="20"/>
                          </w:rPr>
                          <w:t>934,378</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08"/>
                          <w:jc w:val="right"/>
                          <w:rPr>
                            <w:b/>
                            <w:sz w:val="20"/>
                          </w:rPr>
                        </w:pPr>
                        <w:r>
                          <w:rPr>
                            <w:b/>
                            <w:sz w:val="20"/>
                          </w:rPr>
                          <w:t>950,180</w:t>
                        </w:r>
                      </w:p>
                    </w:tc>
                    <w:tc>
                      <w:tcPr>
                        <w:tcW w:w="1118" w:type="dxa"/>
                        <w:tcBorders>
                          <w:top w:val="single" w:sz="4" w:space="0" w:color="000000"/>
                          <w:bottom w:val="single" w:sz="4" w:space="0" w:color="000000"/>
                        </w:tcBorders>
                      </w:tcPr>
                      <w:p w:rsidR="000268DB" w:rsidRDefault="00743944">
                        <w:pPr>
                          <w:pStyle w:val="TableParagraph"/>
                          <w:spacing w:before="35" w:line="213" w:lineRule="exact"/>
                          <w:ind w:right="107"/>
                          <w:jc w:val="right"/>
                          <w:rPr>
                            <w:b/>
                            <w:sz w:val="20"/>
                          </w:rPr>
                        </w:pPr>
                        <w:r>
                          <w:rPr>
                            <w:b/>
                            <w:w w:val="95"/>
                            <w:sz w:val="20"/>
                          </w:rPr>
                          <w:t>15,802</w:t>
                        </w:r>
                      </w:p>
                    </w:tc>
                  </w:tr>
                  <w:tr w:rsidR="000268DB">
                    <w:trPr>
                      <w:trHeight w:val="560"/>
                    </w:trPr>
                    <w:tc>
                      <w:tcPr>
                        <w:tcW w:w="4099" w:type="dxa"/>
                      </w:tcPr>
                      <w:p w:rsidR="000268DB" w:rsidRDefault="000268DB">
                        <w:pPr>
                          <w:pStyle w:val="TableParagraph"/>
                          <w:spacing w:before="7"/>
                          <w:rPr>
                            <w:sz w:val="26"/>
                          </w:rPr>
                        </w:pPr>
                      </w:p>
                      <w:p w:rsidR="000268DB" w:rsidRDefault="00743944">
                        <w:pPr>
                          <w:pStyle w:val="TableParagraph"/>
                          <w:ind w:left="200"/>
                          <w:rPr>
                            <w:b/>
                            <w:sz w:val="20"/>
                          </w:rPr>
                        </w:pPr>
                        <w:r>
                          <w:rPr>
                            <w:b/>
                            <w:sz w:val="20"/>
                          </w:rPr>
                          <w:t>Liabilities</w:t>
                        </w:r>
                      </w:p>
                    </w:tc>
                    <w:tc>
                      <w:tcPr>
                        <w:tcW w:w="1652" w:type="dxa"/>
                      </w:tcPr>
                      <w:p w:rsidR="000268DB" w:rsidRDefault="000268DB">
                        <w:pPr>
                          <w:pStyle w:val="TableParagraph"/>
                          <w:rPr>
                            <w:rFonts w:ascii="Times New Roman"/>
                            <w:sz w:val="20"/>
                          </w:rPr>
                        </w:pPr>
                      </w:p>
                    </w:tc>
                    <w:tc>
                      <w:tcPr>
                        <w:tcW w:w="1272" w:type="dxa"/>
                        <w:tcBorders>
                          <w:top w:val="single" w:sz="4" w:space="0" w:color="000000"/>
                        </w:tcBorders>
                      </w:tcPr>
                      <w:p w:rsidR="000268DB" w:rsidRDefault="000268DB">
                        <w:pPr>
                          <w:pStyle w:val="TableParagraph"/>
                          <w:rPr>
                            <w:rFonts w:ascii="Times New Roman"/>
                            <w:sz w:val="20"/>
                          </w:rPr>
                        </w:pPr>
                      </w:p>
                    </w:tc>
                    <w:tc>
                      <w:tcPr>
                        <w:tcW w:w="1255" w:type="dxa"/>
                        <w:tcBorders>
                          <w:top w:val="single" w:sz="4" w:space="0" w:color="000000"/>
                        </w:tcBorders>
                        <w:shd w:val="clear" w:color="auto" w:fill="D9D9D9"/>
                      </w:tcPr>
                      <w:p w:rsidR="000268DB" w:rsidRDefault="000268DB">
                        <w:pPr>
                          <w:pStyle w:val="TableParagraph"/>
                          <w:rPr>
                            <w:rFonts w:ascii="Times New Roman"/>
                            <w:sz w:val="20"/>
                          </w:rPr>
                        </w:pPr>
                      </w:p>
                    </w:tc>
                    <w:tc>
                      <w:tcPr>
                        <w:tcW w:w="1118"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4099" w:type="dxa"/>
                      </w:tcPr>
                      <w:p w:rsidR="000268DB" w:rsidRDefault="00743944">
                        <w:pPr>
                          <w:pStyle w:val="TableParagraph"/>
                          <w:spacing w:before="17"/>
                          <w:ind w:left="200"/>
                          <w:rPr>
                            <w:sz w:val="20"/>
                          </w:rPr>
                        </w:pPr>
                        <w:r>
                          <w:rPr>
                            <w:sz w:val="20"/>
                          </w:rPr>
                          <w:t>Current Liabilities</w:t>
                        </w:r>
                      </w:p>
                    </w:tc>
                    <w:tc>
                      <w:tcPr>
                        <w:tcW w:w="1652" w:type="dxa"/>
                      </w:tcPr>
                      <w:p w:rsidR="000268DB" w:rsidRDefault="000268DB">
                        <w:pPr>
                          <w:pStyle w:val="TableParagraph"/>
                          <w:rPr>
                            <w:rFonts w:ascii="Times New Roman"/>
                            <w:sz w:val="20"/>
                          </w:rPr>
                        </w:pPr>
                      </w:p>
                    </w:tc>
                    <w:tc>
                      <w:tcPr>
                        <w:tcW w:w="1272" w:type="dxa"/>
                      </w:tcPr>
                      <w:p w:rsidR="000268DB" w:rsidRDefault="000268DB">
                        <w:pPr>
                          <w:pStyle w:val="TableParagraph"/>
                          <w:rPr>
                            <w:rFonts w:ascii="Times New Roman"/>
                            <w:sz w:val="20"/>
                          </w:rPr>
                        </w:pPr>
                      </w:p>
                    </w:tc>
                    <w:tc>
                      <w:tcPr>
                        <w:tcW w:w="1255" w:type="dxa"/>
                        <w:shd w:val="clear" w:color="auto" w:fill="D9D9D9"/>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r>
                  <w:tr w:rsidR="000268DB">
                    <w:trPr>
                      <w:trHeight w:val="270"/>
                    </w:trPr>
                    <w:tc>
                      <w:tcPr>
                        <w:tcW w:w="4099" w:type="dxa"/>
                      </w:tcPr>
                      <w:p w:rsidR="000268DB" w:rsidRDefault="00743944">
                        <w:pPr>
                          <w:pStyle w:val="TableParagraph"/>
                          <w:spacing w:before="17"/>
                          <w:ind w:left="365"/>
                          <w:rPr>
                            <w:sz w:val="20"/>
                          </w:rPr>
                        </w:pPr>
                        <w:r>
                          <w:rPr>
                            <w:sz w:val="20"/>
                          </w:rPr>
                          <w:t>Payables</w:t>
                        </w:r>
                      </w:p>
                    </w:tc>
                    <w:tc>
                      <w:tcPr>
                        <w:tcW w:w="1652" w:type="dxa"/>
                      </w:tcPr>
                      <w:p w:rsidR="000268DB" w:rsidRDefault="000268DB">
                        <w:pPr>
                          <w:pStyle w:val="TableParagraph"/>
                          <w:rPr>
                            <w:rFonts w:ascii="Times New Roman"/>
                            <w:sz w:val="20"/>
                          </w:rPr>
                        </w:pPr>
                      </w:p>
                    </w:tc>
                    <w:tc>
                      <w:tcPr>
                        <w:tcW w:w="1272" w:type="dxa"/>
                      </w:tcPr>
                      <w:p w:rsidR="000268DB" w:rsidRDefault="00743944">
                        <w:pPr>
                          <w:pStyle w:val="TableParagraph"/>
                          <w:spacing w:before="17"/>
                          <w:ind w:right="108"/>
                          <w:jc w:val="right"/>
                          <w:rPr>
                            <w:sz w:val="20"/>
                          </w:rPr>
                        </w:pPr>
                        <w:r>
                          <w:rPr>
                            <w:sz w:val="20"/>
                          </w:rPr>
                          <w:t>4,344</w:t>
                        </w:r>
                      </w:p>
                    </w:tc>
                    <w:tc>
                      <w:tcPr>
                        <w:tcW w:w="1255" w:type="dxa"/>
                        <w:shd w:val="clear" w:color="auto" w:fill="D9D9D9"/>
                      </w:tcPr>
                      <w:p w:rsidR="000268DB" w:rsidRDefault="00743944">
                        <w:pPr>
                          <w:pStyle w:val="TableParagraph"/>
                          <w:spacing w:before="17"/>
                          <w:ind w:right="107"/>
                          <w:jc w:val="right"/>
                          <w:rPr>
                            <w:sz w:val="20"/>
                          </w:rPr>
                        </w:pPr>
                        <w:r>
                          <w:rPr>
                            <w:sz w:val="20"/>
                          </w:rPr>
                          <w:t>7,198</w:t>
                        </w:r>
                      </w:p>
                    </w:tc>
                    <w:tc>
                      <w:tcPr>
                        <w:tcW w:w="1118" w:type="dxa"/>
                      </w:tcPr>
                      <w:p w:rsidR="000268DB" w:rsidRDefault="00743944">
                        <w:pPr>
                          <w:pStyle w:val="TableParagraph"/>
                          <w:spacing w:before="17"/>
                          <w:ind w:right="108"/>
                          <w:jc w:val="right"/>
                          <w:rPr>
                            <w:sz w:val="20"/>
                          </w:rPr>
                        </w:pPr>
                        <w:r>
                          <w:rPr>
                            <w:w w:val="95"/>
                            <w:sz w:val="20"/>
                          </w:rPr>
                          <w:t>(2,854)</w:t>
                        </w:r>
                      </w:p>
                    </w:tc>
                  </w:tr>
                  <w:tr w:rsidR="000268DB">
                    <w:trPr>
                      <w:trHeight w:val="270"/>
                    </w:trPr>
                    <w:tc>
                      <w:tcPr>
                        <w:tcW w:w="4099" w:type="dxa"/>
                      </w:tcPr>
                      <w:p w:rsidR="000268DB" w:rsidRDefault="00743944">
                        <w:pPr>
                          <w:pStyle w:val="TableParagraph"/>
                          <w:spacing w:before="16"/>
                          <w:ind w:left="365"/>
                          <w:rPr>
                            <w:sz w:val="20"/>
                          </w:rPr>
                        </w:pPr>
                        <w:r>
                          <w:rPr>
                            <w:sz w:val="20"/>
                          </w:rPr>
                          <w:t>Deposits held in trust</w:t>
                        </w:r>
                      </w:p>
                    </w:tc>
                    <w:tc>
                      <w:tcPr>
                        <w:tcW w:w="1652" w:type="dxa"/>
                      </w:tcPr>
                      <w:p w:rsidR="000268DB" w:rsidRDefault="000268DB">
                        <w:pPr>
                          <w:pStyle w:val="TableParagraph"/>
                          <w:rPr>
                            <w:rFonts w:ascii="Times New Roman"/>
                            <w:sz w:val="20"/>
                          </w:rPr>
                        </w:pPr>
                      </w:p>
                    </w:tc>
                    <w:tc>
                      <w:tcPr>
                        <w:tcW w:w="1272" w:type="dxa"/>
                      </w:tcPr>
                      <w:p w:rsidR="000268DB" w:rsidRDefault="00743944">
                        <w:pPr>
                          <w:pStyle w:val="TableParagraph"/>
                          <w:spacing w:before="16"/>
                          <w:ind w:right="108"/>
                          <w:jc w:val="right"/>
                          <w:rPr>
                            <w:sz w:val="20"/>
                          </w:rPr>
                        </w:pPr>
                        <w:r>
                          <w:rPr>
                            <w:sz w:val="20"/>
                          </w:rPr>
                          <w:t>718,714</w:t>
                        </w:r>
                      </w:p>
                    </w:tc>
                    <w:tc>
                      <w:tcPr>
                        <w:tcW w:w="1255" w:type="dxa"/>
                        <w:shd w:val="clear" w:color="auto" w:fill="D9D9D9"/>
                      </w:tcPr>
                      <w:p w:rsidR="000268DB" w:rsidRDefault="00743944">
                        <w:pPr>
                          <w:pStyle w:val="TableParagraph"/>
                          <w:spacing w:before="16"/>
                          <w:ind w:right="108"/>
                          <w:jc w:val="right"/>
                          <w:rPr>
                            <w:sz w:val="20"/>
                          </w:rPr>
                        </w:pPr>
                        <w:r>
                          <w:rPr>
                            <w:sz w:val="20"/>
                          </w:rPr>
                          <w:t>728,872</w:t>
                        </w:r>
                      </w:p>
                    </w:tc>
                    <w:tc>
                      <w:tcPr>
                        <w:tcW w:w="1118" w:type="dxa"/>
                      </w:tcPr>
                      <w:p w:rsidR="000268DB" w:rsidRDefault="00743944">
                        <w:pPr>
                          <w:pStyle w:val="TableParagraph"/>
                          <w:spacing w:before="16"/>
                          <w:ind w:right="106"/>
                          <w:jc w:val="right"/>
                          <w:rPr>
                            <w:sz w:val="20"/>
                          </w:rPr>
                        </w:pPr>
                        <w:r>
                          <w:rPr>
                            <w:sz w:val="20"/>
                          </w:rPr>
                          <w:t>(10,158)</w:t>
                        </w:r>
                      </w:p>
                    </w:tc>
                  </w:tr>
                  <w:tr w:rsidR="000268DB">
                    <w:trPr>
                      <w:trHeight w:val="250"/>
                    </w:trPr>
                    <w:tc>
                      <w:tcPr>
                        <w:tcW w:w="4099" w:type="dxa"/>
                      </w:tcPr>
                      <w:p w:rsidR="000268DB" w:rsidRDefault="00743944">
                        <w:pPr>
                          <w:pStyle w:val="TableParagraph"/>
                          <w:spacing w:before="17" w:line="213" w:lineRule="exact"/>
                          <w:ind w:left="365"/>
                          <w:rPr>
                            <w:sz w:val="20"/>
                          </w:rPr>
                        </w:pPr>
                        <w:r>
                          <w:rPr>
                            <w:sz w:val="20"/>
                          </w:rPr>
                          <w:t>Accrued employee benefits</w:t>
                        </w:r>
                      </w:p>
                    </w:tc>
                    <w:tc>
                      <w:tcPr>
                        <w:tcW w:w="1652" w:type="dxa"/>
                      </w:tcPr>
                      <w:p w:rsidR="000268DB" w:rsidRDefault="000268DB">
                        <w:pPr>
                          <w:pStyle w:val="TableParagraph"/>
                          <w:rPr>
                            <w:rFonts w:ascii="Times New Roman"/>
                            <w:sz w:val="18"/>
                          </w:rPr>
                        </w:pPr>
                      </w:p>
                    </w:tc>
                    <w:tc>
                      <w:tcPr>
                        <w:tcW w:w="1272" w:type="dxa"/>
                        <w:tcBorders>
                          <w:bottom w:val="single" w:sz="4" w:space="0" w:color="000000"/>
                        </w:tcBorders>
                      </w:tcPr>
                      <w:p w:rsidR="000268DB" w:rsidRDefault="00743944">
                        <w:pPr>
                          <w:pStyle w:val="TableParagraph"/>
                          <w:spacing w:before="17" w:line="213" w:lineRule="exact"/>
                          <w:ind w:right="108"/>
                          <w:jc w:val="right"/>
                          <w:rPr>
                            <w:sz w:val="20"/>
                          </w:rPr>
                        </w:pPr>
                        <w:r>
                          <w:rPr>
                            <w:w w:val="95"/>
                            <w:sz w:val="20"/>
                          </w:rPr>
                          <w:t>11,908</w:t>
                        </w:r>
                      </w:p>
                    </w:tc>
                    <w:tc>
                      <w:tcPr>
                        <w:tcW w:w="1255" w:type="dxa"/>
                        <w:tcBorders>
                          <w:bottom w:val="single" w:sz="4" w:space="0" w:color="000000"/>
                        </w:tcBorders>
                        <w:shd w:val="clear" w:color="auto" w:fill="D9D9D9"/>
                      </w:tcPr>
                      <w:p w:rsidR="000268DB" w:rsidRDefault="00743944">
                        <w:pPr>
                          <w:pStyle w:val="TableParagraph"/>
                          <w:spacing w:before="17" w:line="213" w:lineRule="exact"/>
                          <w:ind w:right="108"/>
                          <w:jc w:val="right"/>
                          <w:rPr>
                            <w:sz w:val="20"/>
                          </w:rPr>
                        </w:pPr>
                        <w:r>
                          <w:rPr>
                            <w:w w:val="95"/>
                            <w:sz w:val="20"/>
                          </w:rPr>
                          <w:t>13,382</w:t>
                        </w:r>
                      </w:p>
                    </w:tc>
                    <w:tc>
                      <w:tcPr>
                        <w:tcW w:w="1118" w:type="dxa"/>
                        <w:tcBorders>
                          <w:bottom w:val="single" w:sz="4" w:space="0" w:color="000000"/>
                        </w:tcBorders>
                      </w:tcPr>
                      <w:p w:rsidR="000268DB" w:rsidRDefault="00743944">
                        <w:pPr>
                          <w:pStyle w:val="TableParagraph"/>
                          <w:spacing w:before="17" w:line="213" w:lineRule="exact"/>
                          <w:ind w:right="109"/>
                          <w:jc w:val="right"/>
                          <w:rPr>
                            <w:sz w:val="20"/>
                          </w:rPr>
                        </w:pPr>
                        <w:r>
                          <w:rPr>
                            <w:w w:val="95"/>
                            <w:sz w:val="20"/>
                          </w:rPr>
                          <w:t>(1,474)</w:t>
                        </w:r>
                      </w:p>
                    </w:tc>
                  </w:tr>
                  <w:tr w:rsidR="000268DB">
                    <w:trPr>
                      <w:trHeight w:val="268"/>
                    </w:trPr>
                    <w:tc>
                      <w:tcPr>
                        <w:tcW w:w="4099" w:type="dxa"/>
                      </w:tcPr>
                      <w:p w:rsidR="000268DB" w:rsidRDefault="00743944">
                        <w:pPr>
                          <w:pStyle w:val="TableParagraph"/>
                          <w:spacing w:before="33" w:line="215" w:lineRule="exact"/>
                          <w:ind w:left="200"/>
                          <w:rPr>
                            <w:b/>
                            <w:sz w:val="20"/>
                          </w:rPr>
                        </w:pPr>
                        <w:r>
                          <w:rPr>
                            <w:b/>
                            <w:sz w:val="20"/>
                          </w:rPr>
                          <w:t>Total Current Liabilities</w:t>
                        </w:r>
                      </w:p>
                    </w:tc>
                    <w:tc>
                      <w:tcPr>
                        <w:tcW w:w="1652" w:type="dxa"/>
                      </w:tcPr>
                      <w:p w:rsidR="000268DB" w:rsidRDefault="000268DB">
                        <w:pPr>
                          <w:pStyle w:val="TableParagraph"/>
                          <w:rPr>
                            <w:rFonts w:ascii="Times New Roman"/>
                            <w:sz w:val="18"/>
                          </w:rPr>
                        </w:pPr>
                      </w:p>
                    </w:tc>
                    <w:tc>
                      <w:tcPr>
                        <w:tcW w:w="1272" w:type="dxa"/>
                        <w:tcBorders>
                          <w:top w:val="single" w:sz="4" w:space="0" w:color="000000"/>
                          <w:bottom w:val="single" w:sz="4" w:space="0" w:color="000000"/>
                        </w:tcBorders>
                      </w:tcPr>
                      <w:p w:rsidR="000268DB" w:rsidRDefault="00743944">
                        <w:pPr>
                          <w:pStyle w:val="TableParagraph"/>
                          <w:spacing w:before="33" w:line="215" w:lineRule="exact"/>
                          <w:ind w:right="108"/>
                          <w:jc w:val="right"/>
                          <w:rPr>
                            <w:b/>
                            <w:sz w:val="20"/>
                          </w:rPr>
                        </w:pPr>
                        <w:r>
                          <w:rPr>
                            <w:b/>
                            <w:sz w:val="20"/>
                          </w:rPr>
                          <w:t>734,966</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8"/>
                          <w:jc w:val="right"/>
                          <w:rPr>
                            <w:b/>
                            <w:sz w:val="20"/>
                          </w:rPr>
                        </w:pPr>
                        <w:r>
                          <w:rPr>
                            <w:b/>
                            <w:sz w:val="20"/>
                          </w:rPr>
                          <w:t>749,452</w:t>
                        </w:r>
                      </w:p>
                    </w:tc>
                    <w:tc>
                      <w:tcPr>
                        <w:tcW w:w="1118" w:type="dxa"/>
                        <w:tcBorders>
                          <w:top w:val="single" w:sz="4" w:space="0" w:color="000000"/>
                          <w:bottom w:val="single" w:sz="4" w:space="0" w:color="000000"/>
                        </w:tcBorders>
                      </w:tcPr>
                      <w:p w:rsidR="000268DB" w:rsidRDefault="00743944">
                        <w:pPr>
                          <w:pStyle w:val="TableParagraph"/>
                          <w:spacing w:before="33" w:line="215" w:lineRule="exact"/>
                          <w:ind w:right="107"/>
                          <w:jc w:val="right"/>
                          <w:rPr>
                            <w:b/>
                            <w:sz w:val="20"/>
                          </w:rPr>
                        </w:pPr>
                        <w:r>
                          <w:rPr>
                            <w:b/>
                            <w:w w:val="95"/>
                            <w:sz w:val="20"/>
                          </w:rPr>
                          <w:t>14,486</w:t>
                        </w:r>
                      </w:p>
                    </w:tc>
                  </w:tr>
                  <w:tr w:rsidR="000268DB">
                    <w:trPr>
                      <w:trHeight w:val="556"/>
                    </w:trPr>
                    <w:tc>
                      <w:tcPr>
                        <w:tcW w:w="4099" w:type="dxa"/>
                      </w:tcPr>
                      <w:p w:rsidR="000268DB" w:rsidRDefault="000268DB">
                        <w:pPr>
                          <w:pStyle w:val="TableParagraph"/>
                          <w:spacing w:before="10"/>
                          <w:rPr>
                            <w:sz w:val="26"/>
                          </w:rPr>
                        </w:pPr>
                      </w:p>
                      <w:p w:rsidR="000268DB" w:rsidRDefault="00743944">
                        <w:pPr>
                          <w:pStyle w:val="TableParagraph"/>
                          <w:spacing w:line="228" w:lineRule="exact"/>
                          <w:ind w:left="200"/>
                          <w:rPr>
                            <w:sz w:val="20"/>
                          </w:rPr>
                        </w:pPr>
                        <w:r>
                          <w:rPr>
                            <w:sz w:val="20"/>
                          </w:rPr>
                          <w:t>Non-Current Liabilities</w:t>
                        </w:r>
                      </w:p>
                    </w:tc>
                    <w:tc>
                      <w:tcPr>
                        <w:tcW w:w="1652" w:type="dxa"/>
                      </w:tcPr>
                      <w:p w:rsidR="000268DB" w:rsidRDefault="000268DB">
                        <w:pPr>
                          <w:pStyle w:val="TableParagraph"/>
                          <w:rPr>
                            <w:rFonts w:ascii="Times New Roman"/>
                            <w:sz w:val="20"/>
                          </w:rPr>
                        </w:pPr>
                      </w:p>
                    </w:tc>
                    <w:tc>
                      <w:tcPr>
                        <w:tcW w:w="1272" w:type="dxa"/>
                        <w:vMerge w:val="restart"/>
                        <w:tcBorders>
                          <w:top w:val="single" w:sz="4" w:space="0" w:color="000000"/>
                          <w:bottom w:val="single" w:sz="4" w:space="0" w:color="000000"/>
                        </w:tcBorders>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line="213" w:lineRule="exact"/>
                          <w:ind w:left="662"/>
                          <w:rPr>
                            <w:sz w:val="20"/>
                          </w:rPr>
                        </w:pPr>
                        <w:r>
                          <w:rPr>
                            <w:sz w:val="20"/>
                          </w:rPr>
                          <w:t>1,482</w:t>
                        </w:r>
                      </w:p>
                    </w:tc>
                    <w:tc>
                      <w:tcPr>
                        <w:tcW w:w="1255" w:type="dxa"/>
                        <w:vMerge w:val="restart"/>
                        <w:tcBorders>
                          <w:top w:val="single" w:sz="4" w:space="0" w:color="000000"/>
                          <w:bottom w:val="single" w:sz="4" w:space="0" w:color="000000"/>
                        </w:tcBorders>
                        <w:shd w:val="clear" w:color="auto" w:fill="D9D9D9"/>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line="213" w:lineRule="exact"/>
                          <w:ind w:left="645"/>
                          <w:rPr>
                            <w:sz w:val="20"/>
                          </w:rPr>
                        </w:pPr>
                        <w:r>
                          <w:rPr>
                            <w:sz w:val="20"/>
                          </w:rPr>
                          <w:t>1,328</w:t>
                        </w:r>
                      </w:p>
                    </w:tc>
                    <w:tc>
                      <w:tcPr>
                        <w:tcW w:w="1118" w:type="dxa"/>
                        <w:vMerge w:val="restart"/>
                        <w:tcBorders>
                          <w:top w:val="single" w:sz="4" w:space="0" w:color="000000"/>
                          <w:bottom w:val="single" w:sz="4" w:space="0" w:color="000000"/>
                        </w:tcBorders>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line="213" w:lineRule="exact"/>
                          <w:ind w:left="677"/>
                          <w:rPr>
                            <w:sz w:val="20"/>
                          </w:rPr>
                        </w:pPr>
                        <w:r>
                          <w:rPr>
                            <w:sz w:val="20"/>
                          </w:rPr>
                          <w:t>154</w:t>
                        </w:r>
                      </w:p>
                    </w:tc>
                  </w:tr>
                  <w:tr w:rsidR="000268DB">
                    <w:trPr>
                      <w:trHeight w:val="243"/>
                    </w:trPr>
                    <w:tc>
                      <w:tcPr>
                        <w:tcW w:w="4099" w:type="dxa"/>
                      </w:tcPr>
                      <w:p w:rsidR="000268DB" w:rsidRDefault="00743944">
                        <w:pPr>
                          <w:pStyle w:val="TableParagraph"/>
                          <w:spacing w:before="11" w:line="213" w:lineRule="exact"/>
                          <w:ind w:left="365"/>
                          <w:rPr>
                            <w:sz w:val="20"/>
                          </w:rPr>
                        </w:pPr>
                        <w:r>
                          <w:rPr>
                            <w:sz w:val="20"/>
                          </w:rPr>
                          <w:t>Accrued employee benefits</w:t>
                        </w:r>
                      </w:p>
                    </w:tc>
                    <w:tc>
                      <w:tcPr>
                        <w:tcW w:w="1652" w:type="dxa"/>
                      </w:tcPr>
                      <w:p w:rsidR="000268DB" w:rsidRDefault="000268DB">
                        <w:pPr>
                          <w:pStyle w:val="TableParagraph"/>
                          <w:rPr>
                            <w:rFonts w:ascii="Times New Roman"/>
                            <w:sz w:val="16"/>
                          </w:rPr>
                        </w:pPr>
                      </w:p>
                    </w:tc>
                    <w:tc>
                      <w:tcPr>
                        <w:tcW w:w="1272" w:type="dxa"/>
                        <w:vMerge/>
                        <w:tcBorders>
                          <w:top w:val="nil"/>
                          <w:bottom w:val="single" w:sz="4" w:space="0" w:color="000000"/>
                        </w:tcBorders>
                      </w:tcPr>
                      <w:p w:rsidR="000268DB" w:rsidRDefault="000268DB">
                        <w:pPr>
                          <w:rPr>
                            <w:sz w:val="2"/>
                            <w:szCs w:val="2"/>
                          </w:rPr>
                        </w:pPr>
                      </w:p>
                    </w:tc>
                    <w:tc>
                      <w:tcPr>
                        <w:tcW w:w="1255" w:type="dxa"/>
                        <w:vMerge/>
                        <w:tcBorders>
                          <w:top w:val="nil"/>
                          <w:bottom w:val="single" w:sz="4" w:space="0" w:color="000000"/>
                        </w:tcBorders>
                        <w:shd w:val="clear" w:color="auto" w:fill="D9D9D9"/>
                      </w:tcPr>
                      <w:p w:rsidR="000268DB" w:rsidRDefault="000268DB">
                        <w:pPr>
                          <w:rPr>
                            <w:sz w:val="2"/>
                            <w:szCs w:val="2"/>
                          </w:rPr>
                        </w:pPr>
                      </w:p>
                    </w:tc>
                    <w:tc>
                      <w:tcPr>
                        <w:tcW w:w="1118" w:type="dxa"/>
                        <w:vMerge/>
                        <w:tcBorders>
                          <w:top w:val="nil"/>
                          <w:bottom w:val="single" w:sz="4" w:space="0" w:color="000000"/>
                        </w:tcBorders>
                      </w:tcPr>
                      <w:p w:rsidR="000268DB" w:rsidRDefault="000268DB">
                        <w:pPr>
                          <w:rPr>
                            <w:sz w:val="2"/>
                            <w:szCs w:val="2"/>
                          </w:rPr>
                        </w:pPr>
                      </w:p>
                    </w:tc>
                  </w:tr>
                  <w:tr w:rsidR="000268DB">
                    <w:trPr>
                      <w:trHeight w:val="270"/>
                    </w:trPr>
                    <w:tc>
                      <w:tcPr>
                        <w:tcW w:w="4099" w:type="dxa"/>
                      </w:tcPr>
                      <w:p w:rsidR="000268DB" w:rsidRDefault="00743944">
                        <w:pPr>
                          <w:pStyle w:val="TableParagraph"/>
                          <w:spacing w:before="35" w:line="215" w:lineRule="exact"/>
                          <w:ind w:left="200"/>
                          <w:rPr>
                            <w:b/>
                            <w:sz w:val="20"/>
                          </w:rPr>
                        </w:pPr>
                        <w:r>
                          <w:rPr>
                            <w:b/>
                            <w:sz w:val="20"/>
                          </w:rPr>
                          <w:t>Total Non-Current Liabilities</w:t>
                        </w: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1,482</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7"/>
                          <w:jc w:val="right"/>
                          <w:rPr>
                            <w:b/>
                            <w:sz w:val="20"/>
                          </w:rPr>
                        </w:pPr>
                        <w:r>
                          <w:rPr>
                            <w:b/>
                            <w:sz w:val="20"/>
                          </w:rPr>
                          <w:t>1,328</w:t>
                        </w:r>
                      </w:p>
                    </w:tc>
                    <w:tc>
                      <w:tcPr>
                        <w:tcW w:w="1118" w:type="dxa"/>
                        <w:tcBorders>
                          <w:top w:val="single" w:sz="4" w:space="0" w:color="000000"/>
                          <w:bottom w:val="single" w:sz="4" w:space="0" w:color="000000"/>
                        </w:tcBorders>
                      </w:tcPr>
                      <w:p w:rsidR="000268DB" w:rsidRDefault="00743944">
                        <w:pPr>
                          <w:pStyle w:val="TableParagraph"/>
                          <w:spacing w:before="35" w:line="215" w:lineRule="exact"/>
                          <w:ind w:right="107"/>
                          <w:jc w:val="right"/>
                          <w:rPr>
                            <w:b/>
                            <w:sz w:val="20"/>
                          </w:rPr>
                        </w:pPr>
                        <w:r>
                          <w:rPr>
                            <w:b/>
                            <w:w w:val="95"/>
                            <w:sz w:val="20"/>
                          </w:rPr>
                          <w:t>154</w:t>
                        </w:r>
                      </w:p>
                    </w:tc>
                  </w:tr>
                  <w:tr w:rsidR="000268DB">
                    <w:trPr>
                      <w:trHeight w:val="268"/>
                    </w:trPr>
                    <w:tc>
                      <w:tcPr>
                        <w:tcW w:w="4099" w:type="dxa"/>
                      </w:tcPr>
                      <w:p w:rsidR="000268DB" w:rsidRDefault="000268DB">
                        <w:pPr>
                          <w:pStyle w:val="TableParagraph"/>
                          <w:rPr>
                            <w:rFonts w:ascii="Times New Roman"/>
                            <w:sz w:val="18"/>
                          </w:rPr>
                        </w:pPr>
                      </w:p>
                    </w:tc>
                    <w:tc>
                      <w:tcPr>
                        <w:tcW w:w="1652" w:type="dxa"/>
                      </w:tcPr>
                      <w:p w:rsidR="000268DB" w:rsidRDefault="000268DB">
                        <w:pPr>
                          <w:pStyle w:val="TableParagraph"/>
                          <w:rPr>
                            <w:rFonts w:ascii="Times New Roman"/>
                            <w:sz w:val="18"/>
                          </w:rPr>
                        </w:pPr>
                      </w:p>
                    </w:tc>
                    <w:tc>
                      <w:tcPr>
                        <w:tcW w:w="1272" w:type="dxa"/>
                        <w:tcBorders>
                          <w:top w:val="single" w:sz="4" w:space="0" w:color="000000"/>
                          <w:bottom w:val="single" w:sz="4" w:space="0" w:color="000000"/>
                        </w:tcBorders>
                      </w:tcPr>
                      <w:p w:rsidR="000268DB" w:rsidRDefault="000268DB">
                        <w:pPr>
                          <w:pStyle w:val="TableParagraph"/>
                          <w:rPr>
                            <w:rFonts w:ascii="Times New Roman"/>
                            <w:sz w:val="18"/>
                          </w:rPr>
                        </w:pPr>
                      </w:p>
                    </w:tc>
                    <w:tc>
                      <w:tcPr>
                        <w:tcW w:w="1255" w:type="dxa"/>
                        <w:tcBorders>
                          <w:top w:val="single" w:sz="4" w:space="0" w:color="000000"/>
                          <w:bottom w:val="single" w:sz="4" w:space="0" w:color="000000"/>
                        </w:tcBorders>
                        <w:shd w:val="clear" w:color="auto" w:fill="D9D9D9"/>
                      </w:tcPr>
                      <w:p w:rsidR="000268DB" w:rsidRDefault="000268DB">
                        <w:pPr>
                          <w:pStyle w:val="TableParagraph"/>
                          <w:rPr>
                            <w:rFonts w:ascii="Times New Roman"/>
                            <w:sz w:val="18"/>
                          </w:rPr>
                        </w:pPr>
                      </w:p>
                    </w:tc>
                    <w:tc>
                      <w:tcPr>
                        <w:tcW w:w="1118" w:type="dxa"/>
                        <w:tcBorders>
                          <w:top w:val="single" w:sz="4" w:space="0" w:color="000000"/>
                          <w:bottom w:val="single" w:sz="4" w:space="0" w:color="000000"/>
                        </w:tcBorders>
                      </w:tcPr>
                      <w:p w:rsidR="000268DB" w:rsidRDefault="000268DB">
                        <w:pPr>
                          <w:pStyle w:val="TableParagraph"/>
                          <w:rPr>
                            <w:rFonts w:ascii="Times New Roman"/>
                            <w:sz w:val="18"/>
                          </w:rPr>
                        </w:pPr>
                      </w:p>
                    </w:tc>
                  </w:tr>
                  <w:tr w:rsidR="000268DB">
                    <w:trPr>
                      <w:trHeight w:val="270"/>
                    </w:trPr>
                    <w:tc>
                      <w:tcPr>
                        <w:tcW w:w="4099" w:type="dxa"/>
                      </w:tcPr>
                      <w:p w:rsidR="000268DB" w:rsidRDefault="00743944">
                        <w:pPr>
                          <w:pStyle w:val="TableParagraph"/>
                          <w:spacing w:before="35" w:line="215" w:lineRule="exact"/>
                          <w:ind w:left="200"/>
                          <w:rPr>
                            <w:b/>
                            <w:sz w:val="20"/>
                          </w:rPr>
                        </w:pPr>
                        <w:r>
                          <w:rPr>
                            <w:b/>
                            <w:sz w:val="20"/>
                          </w:rPr>
                          <w:t>Total Liabilities</w:t>
                        </w: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736,448</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sz w:val="20"/>
                          </w:rPr>
                          <w:t>750,780</w:t>
                        </w:r>
                      </w:p>
                    </w:tc>
                    <w:tc>
                      <w:tcPr>
                        <w:tcW w:w="1118" w:type="dxa"/>
                        <w:tcBorders>
                          <w:top w:val="single" w:sz="4" w:space="0" w:color="000000"/>
                          <w:bottom w:val="single" w:sz="4" w:space="0" w:color="000000"/>
                        </w:tcBorders>
                      </w:tcPr>
                      <w:p w:rsidR="000268DB" w:rsidRDefault="00743944">
                        <w:pPr>
                          <w:pStyle w:val="TableParagraph"/>
                          <w:spacing w:before="35" w:line="215" w:lineRule="exact"/>
                          <w:ind w:right="107"/>
                          <w:jc w:val="right"/>
                          <w:rPr>
                            <w:b/>
                            <w:sz w:val="20"/>
                          </w:rPr>
                        </w:pPr>
                        <w:r>
                          <w:rPr>
                            <w:b/>
                            <w:w w:val="95"/>
                            <w:sz w:val="20"/>
                          </w:rPr>
                          <w:t>14,332</w:t>
                        </w:r>
                      </w:p>
                    </w:tc>
                  </w:tr>
                  <w:tr w:rsidR="000268DB">
                    <w:trPr>
                      <w:trHeight w:val="270"/>
                    </w:trPr>
                    <w:tc>
                      <w:tcPr>
                        <w:tcW w:w="4099" w:type="dxa"/>
                      </w:tcPr>
                      <w:p w:rsidR="000268DB" w:rsidRDefault="00743944">
                        <w:pPr>
                          <w:pStyle w:val="TableParagraph"/>
                          <w:spacing w:before="35" w:line="215" w:lineRule="exact"/>
                          <w:ind w:left="200"/>
                          <w:rPr>
                            <w:b/>
                            <w:sz w:val="20"/>
                          </w:rPr>
                        </w:pPr>
                        <w:r>
                          <w:rPr>
                            <w:b/>
                            <w:sz w:val="20"/>
                          </w:rPr>
                          <w:t>Net Assets</w:t>
                        </w: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197,930</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sz w:val="20"/>
                          </w:rPr>
                          <w:t>199,400</w:t>
                        </w:r>
                      </w:p>
                    </w:tc>
                    <w:tc>
                      <w:tcPr>
                        <w:tcW w:w="1118" w:type="dxa"/>
                        <w:tcBorders>
                          <w:top w:val="single" w:sz="4" w:space="0" w:color="000000"/>
                          <w:bottom w:val="single" w:sz="4" w:space="0" w:color="000000"/>
                        </w:tcBorders>
                      </w:tcPr>
                      <w:p w:rsidR="000268DB" w:rsidRDefault="00743944">
                        <w:pPr>
                          <w:pStyle w:val="TableParagraph"/>
                          <w:spacing w:before="35" w:line="215" w:lineRule="exact"/>
                          <w:ind w:right="105"/>
                          <w:jc w:val="right"/>
                          <w:rPr>
                            <w:b/>
                            <w:sz w:val="20"/>
                          </w:rPr>
                        </w:pPr>
                        <w:r>
                          <w:rPr>
                            <w:b/>
                            <w:sz w:val="20"/>
                          </w:rPr>
                          <w:t>1,470</w:t>
                        </w:r>
                      </w:p>
                    </w:tc>
                  </w:tr>
                  <w:tr w:rsidR="000268DB">
                    <w:trPr>
                      <w:trHeight w:val="268"/>
                    </w:trPr>
                    <w:tc>
                      <w:tcPr>
                        <w:tcW w:w="4099" w:type="dxa"/>
                      </w:tcPr>
                      <w:p w:rsidR="000268DB" w:rsidRDefault="000268DB">
                        <w:pPr>
                          <w:pStyle w:val="TableParagraph"/>
                          <w:rPr>
                            <w:rFonts w:ascii="Times New Roman"/>
                            <w:sz w:val="18"/>
                          </w:rPr>
                        </w:pPr>
                      </w:p>
                    </w:tc>
                    <w:tc>
                      <w:tcPr>
                        <w:tcW w:w="1652" w:type="dxa"/>
                      </w:tcPr>
                      <w:p w:rsidR="000268DB" w:rsidRDefault="000268DB">
                        <w:pPr>
                          <w:pStyle w:val="TableParagraph"/>
                          <w:rPr>
                            <w:rFonts w:ascii="Times New Roman"/>
                            <w:sz w:val="18"/>
                          </w:rPr>
                        </w:pPr>
                      </w:p>
                    </w:tc>
                    <w:tc>
                      <w:tcPr>
                        <w:tcW w:w="1272" w:type="dxa"/>
                        <w:tcBorders>
                          <w:top w:val="single" w:sz="4" w:space="0" w:color="000000"/>
                          <w:bottom w:val="single" w:sz="4" w:space="0" w:color="000000"/>
                        </w:tcBorders>
                      </w:tcPr>
                      <w:p w:rsidR="000268DB" w:rsidRDefault="000268DB">
                        <w:pPr>
                          <w:pStyle w:val="TableParagraph"/>
                          <w:rPr>
                            <w:rFonts w:ascii="Times New Roman"/>
                            <w:sz w:val="18"/>
                          </w:rPr>
                        </w:pPr>
                      </w:p>
                    </w:tc>
                    <w:tc>
                      <w:tcPr>
                        <w:tcW w:w="1255" w:type="dxa"/>
                        <w:tcBorders>
                          <w:top w:val="single" w:sz="4" w:space="0" w:color="000000"/>
                          <w:bottom w:val="single" w:sz="4" w:space="0" w:color="000000"/>
                        </w:tcBorders>
                        <w:shd w:val="clear" w:color="auto" w:fill="D9D9D9"/>
                      </w:tcPr>
                      <w:p w:rsidR="000268DB" w:rsidRDefault="000268DB">
                        <w:pPr>
                          <w:pStyle w:val="TableParagraph"/>
                          <w:rPr>
                            <w:rFonts w:ascii="Times New Roman"/>
                            <w:sz w:val="18"/>
                          </w:rPr>
                        </w:pPr>
                      </w:p>
                    </w:tc>
                    <w:tc>
                      <w:tcPr>
                        <w:tcW w:w="1118" w:type="dxa"/>
                        <w:tcBorders>
                          <w:top w:val="single" w:sz="4" w:space="0" w:color="000000"/>
                          <w:bottom w:val="single" w:sz="4" w:space="0" w:color="000000"/>
                        </w:tcBorders>
                      </w:tcPr>
                      <w:p w:rsidR="000268DB" w:rsidRDefault="000268DB">
                        <w:pPr>
                          <w:pStyle w:val="TableParagraph"/>
                          <w:rPr>
                            <w:rFonts w:ascii="Times New Roman"/>
                            <w:sz w:val="18"/>
                          </w:rPr>
                        </w:pPr>
                      </w:p>
                    </w:tc>
                  </w:tr>
                  <w:tr w:rsidR="000268DB">
                    <w:trPr>
                      <w:trHeight w:val="273"/>
                    </w:trPr>
                    <w:tc>
                      <w:tcPr>
                        <w:tcW w:w="4099" w:type="dxa"/>
                      </w:tcPr>
                      <w:p w:rsidR="000268DB" w:rsidRDefault="00743944">
                        <w:pPr>
                          <w:pStyle w:val="TableParagraph"/>
                          <w:spacing w:before="35" w:line="218" w:lineRule="exact"/>
                          <w:ind w:left="200"/>
                          <w:rPr>
                            <w:b/>
                            <w:sz w:val="20"/>
                          </w:rPr>
                        </w:pPr>
                        <w:r>
                          <w:rPr>
                            <w:b/>
                            <w:sz w:val="20"/>
                          </w:rPr>
                          <w:t>Equity</w:t>
                        </w:r>
                      </w:p>
                    </w:tc>
                    <w:tc>
                      <w:tcPr>
                        <w:tcW w:w="1652" w:type="dxa"/>
                      </w:tcPr>
                      <w:p w:rsidR="000268DB" w:rsidRDefault="000268DB">
                        <w:pPr>
                          <w:pStyle w:val="TableParagraph"/>
                          <w:rPr>
                            <w:rFonts w:ascii="Times New Roman"/>
                            <w:sz w:val="20"/>
                          </w:rPr>
                        </w:pPr>
                      </w:p>
                    </w:tc>
                    <w:tc>
                      <w:tcPr>
                        <w:tcW w:w="1272" w:type="dxa"/>
                        <w:tcBorders>
                          <w:top w:val="single" w:sz="4" w:space="0" w:color="000000"/>
                          <w:bottom w:val="single" w:sz="4" w:space="0" w:color="000000"/>
                        </w:tcBorders>
                      </w:tcPr>
                      <w:p w:rsidR="000268DB" w:rsidRDefault="00743944">
                        <w:pPr>
                          <w:pStyle w:val="TableParagraph"/>
                          <w:spacing w:before="35" w:line="215" w:lineRule="exact"/>
                          <w:ind w:right="108"/>
                          <w:jc w:val="right"/>
                          <w:rPr>
                            <w:b/>
                            <w:sz w:val="20"/>
                          </w:rPr>
                        </w:pPr>
                        <w:r>
                          <w:rPr>
                            <w:b/>
                            <w:sz w:val="20"/>
                          </w:rPr>
                          <w:t>197,930</w:t>
                        </w:r>
                      </w:p>
                    </w:tc>
                    <w:tc>
                      <w:tcPr>
                        <w:tcW w:w="1255"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sz w:val="20"/>
                          </w:rPr>
                          <w:t>199,400</w:t>
                        </w:r>
                      </w:p>
                    </w:tc>
                    <w:tc>
                      <w:tcPr>
                        <w:tcW w:w="1118" w:type="dxa"/>
                        <w:tcBorders>
                          <w:top w:val="single" w:sz="4" w:space="0" w:color="000000"/>
                          <w:bottom w:val="single" w:sz="4" w:space="0" w:color="000000"/>
                        </w:tcBorders>
                      </w:tcPr>
                      <w:p w:rsidR="000268DB" w:rsidRDefault="00743944">
                        <w:pPr>
                          <w:pStyle w:val="TableParagraph"/>
                          <w:spacing w:before="35" w:line="215" w:lineRule="exact"/>
                          <w:ind w:right="107"/>
                          <w:jc w:val="right"/>
                          <w:rPr>
                            <w:b/>
                            <w:sz w:val="20"/>
                          </w:rPr>
                        </w:pPr>
                        <w:r>
                          <w:rPr>
                            <w:b/>
                            <w:sz w:val="20"/>
                          </w:rPr>
                          <w:t>1,470</w:t>
                        </w:r>
                      </w:p>
                    </w:tc>
                  </w:tr>
                </w:tbl>
                <w:p w:rsidR="000268DB" w:rsidRDefault="000268DB">
                  <w:pPr>
                    <w:pStyle w:val="BodyText"/>
                  </w:pPr>
                </w:p>
              </w:txbxContent>
            </v:textbox>
            <w10:wrap anchorx="page"/>
          </v:shape>
        </w:pict>
      </w:r>
      <w:r>
        <w:t>21. Budget to Actual Comparison (Continued) Statement of Financial Position</w:t>
      </w: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743944">
      <w:pPr>
        <w:pStyle w:val="Heading9"/>
        <w:spacing w:before="170"/>
      </w:pPr>
      <w:r>
        <w:t>Explanations of Major Variances - Statement of Financial Position</w:t>
      </w:r>
    </w:p>
    <w:p w:rsidR="000268DB" w:rsidRDefault="00743944">
      <w:pPr>
        <w:pStyle w:val="BodyText"/>
        <w:spacing w:before="186"/>
        <w:ind w:left="1132" w:right="575"/>
        <w:jc w:val="both"/>
      </w:pPr>
      <w:r>
        <w:t>V2. Current other financial assets are higher than budget as a result of increased investment in held-to- maturity financial assets (with a maturity of less than one year) and available for sale financial assets, to take advantage of favourable interest ra</w:t>
      </w:r>
      <w:r>
        <w:t>tes on offer during the year.</w:t>
      </w:r>
    </w:p>
    <w:p w:rsidR="000268DB" w:rsidRDefault="000268DB">
      <w:pPr>
        <w:pStyle w:val="BodyText"/>
        <w:spacing w:before="1"/>
      </w:pPr>
    </w:p>
    <w:p w:rsidR="000268DB" w:rsidRDefault="00743944">
      <w:pPr>
        <w:pStyle w:val="BodyText"/>
        <w:spacing w:before="1"/>
        <w:ind w:left="1132" w:right="576"/>
        <w:jc w:val="both"/>
      </w:pPr>
      <w:r>
        <w:t>V3. Non-Current other financial assets are lower than budget as the Public Trustee budgeted for a much larger investment in held-to-maturity financial assets with a maturity of greater than one year.</w:t>
      </w:r>
    </w:p>
    <w:p w:rsidR="000268DB" w:rsidRDefault="000268DB">
      <w:pPr>
        <w:pStyle w:val="BodyText"/>
        <w:spacing w:before="10"/>
        <w:rPr>
          <w:sz w:val="19"/>
        </w:rPr>
      </w:pPr>
    </w:p>
    <w:p w:rsidR="000268DB" w:rsidRDefault="00743944">
      <w:pPr>
        <w:pStyle w:val="BodyText"/>
        <w:ind w:left="1132" w:right="578"/>
        <w:jc w:val="both"/>
      </w:pPr>
      <w:r>
        <w:t>V4. Property, plant and equipment is lower than expected at balance date due mainly to the deferral of capital expenditure on buildings, most notably refurbishment works with respect to the Public Trustee’s Brisbane head office and regional office building</w:t>
      </w:r>
      <w:r>
        <w:t>s.</w:t>
      </w:r>
    </w:p>
    <w:p w:rsidR="000268DB" w:rsidRDefault="000268DB">
      <w:pPr>
        <w:pStyle w:val="BodyText"/>
        <w:spacing w:before="7"/>
        <w:rPr>
          <w:sz w:val="19"/>
        </w:rPr>
      </w:pPr>
    </w:p>
    <w:p w:rsidR="000268DB" w:rsidRDefault="00743944">
      <w:pPr>
        <w:pStyle w:val="Heading8"/>
      </w:pPr>
      <w:r>
        <w:t>FS30</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line="429" w:lineRule="auto"/>
        <w:ind w:right="5724"/>
      </w:pPr>
      <w:r>
        <w:pict>
          <v:shape id="_x0000_s1039" type="#_x0000_t202" style="position:absolute;left:0;text-align:left;margin-left:46.65pt;margin-top:37.05pt;width:484.85pt;height:471.15pt;z-index:414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99"/>
                    <w:gridCol w:w="1211"/>
                    <w:gridCol w:w="1118"/>
                    <w:gridCol w:w="1238"/>
                    <w:gridCol w:w="1130"/>
                  </w:tblGrid>
                  <w:tr w:rsidR="000268DB">
                    <w:trPr>
                      <w:trHeight w:val="708"/>
                    </w:trPr>
                    <w:tc>
                      <w:tcPr>
                        <w:tcW w:w="4999" w:type="dxa"/>
                      </w:tcPr>
                      <w:p w:rsidR="000268DB" w:rsidRDefault="000268DB">
                        <w:pPr>
                          <w:pStyle w:val="TableParagraph"/>
                          <w:rPr>
                            <w:rFonts w:ascii="Times New Roman"/>
                            <w:sz w:val="20"/>
                          </w:rPr>
                        </w:pPr>
                      </w:p>
                    </w:tc>
                    <w:tc>
                      <w:tcPr>
                        <w:tcW w:w="1211" w:type="dxa"/>
                      </w:tcPr>
                      <w:p w:rsidR="000268DB" w:rsidRDefault="000268DB">
                        <w:pPr>
                          <w:pStyle w:val="TableParagraph"/>
                        </w:pPr>
                      </w:p>
                      <w:p w:rsidR="000268DB" w:rsidRDefault="000268DB">
                        <w:pPr>
                          <w:pStyle w:val="TableParagraph"/>
                          <w:spacing w:before="7"/>
                          <w:rPr>
                            <w:sz w:val="17"/>
                          </w:rPr>
                        </w:pPr>
                      </w:p>
                      <w:p w:rsidR="000268DB" w:rsidRDefault="00743944">
                        <w:pPr>
                          <w:pStyle w:val="TableParagraph"/>
                          <w:ind w:left="238" w:right="99"/>
                          <w:jc w:val="center"/>
                          <w:rPr>
                            <w:b/>
                            <w:sz w:val="20"/>
                          </w:rPr>
                        </w:pPr>
                        <w:r>
                          <w:rPr>
                            <w:b/>
                            <w:sz w:val="20"/>
                          </w:rPr>
                          <w:t>Variance</w:t>
                        </w:r>
                      </w:p>
                    </w:tc>
                    <w:tc>
                      <w:tcPr>
                        <w:tcW w:w="1118" w:type="dxa"/>
                      </w:tcPr>
                      <w:p w:rsidR="000268DB" w:rsidRDefault="00743944">
                        <w:pPr>
                          <w:pStyle w:val="TableParagraph"/>
                          <w:ind w:left="321" w:right="88" w:hanging="65"/>
                          <w:rPr>
                            <w:b/>
                            <w:sz w:val="20"/>
                          </w:rPr>
                        </w:pPr>
                        <w:r>
                          <w:rPr>
                            <w:b/>
                            <w:w w:val="95"/>
                            <w:sz w:val="20"/>
                          </w:rPr>
                          <w:t xml:space="preserve">Original </w:t>
                        </w:r>
                        <w:r>
                          <w:rPr>
                            <w:b/>
                            <w:sz w:val="20"/>
                          </w:rPr>
                          <w:t>Budget</w:t>
                        </w:r>
                      </w:p>
                      <w:p w:rsidR="000268DB" w:rsidRDefault="00743944">
                        <w:pPr>
                          <w:pStyle w:val="TableParagraph"/>
                          <w:ind w:left="566"/>
                          <w:rPr>
                            <w:b/>
                            <w:sz w:val="20"/>
                          </w:rPr>
                        </w:pPr>
                        <w:r>
                          <w:rPr>
                            <w:b/>
                            <w:sz w:val="20"/>
                          </w:rPr>
                          <w:t>2017</w:t>
                        </w:r>
                      </w:p>
                    </w:tc>
                    <w:tc>
                      <w:tcPr>
                        <w:tcW w:w="1238" w:type="dxa"/>
                        <w:shd w:val="clear" w:color="auto" w:fill="D9D9D9"/>
                      </w:tcPr>
                      <w:p w:rsidR="000268DB" w:rsidRDefault="000268DB">
                        <w:pPr>
                          <w:pStyle w:val="TableParagraph"/>
                          <w:spacing w:before="6"/>
                          <w:rPr>
                            <w:sz w:val="19"/>
                          </w:rPr>
                        </w:pPr>
                      </w:p>
                      <w:p w:rsidR="000268DB" w:rsidRDefault="00743944">
                        <w:pPr>
                          <w:pStyle w:val="TableParagraph"/>
                          <w:ind w:left="686" w:hanging="168"/>
                          <w:rPr>
                            <w:b/>
                            <w:sz w:val="20"/>
                          </w:rPr>
                        </w:pPr>
                        <w:r>
                          <w:rPr>
                            <w:b/>
                            <w:w w:val="95"/>
                            <w:sz w:val="20"/>
                          </w:rPr>
                          <w:t>Actual 2017</w:t>
                        </w:r>
                      </w:p>
                    </w:tc>
                    <w:tc>
                      <w:tcPr>
                        <w:tcW w:w="1130" w:type="dxa"/>
                      </w:tcPr>
                      <w:p w:rsidR="000268DB" w:rsidRDefault="000268DB">
                        <w:pPr>
                          <w:pStyle w:val="TableParagraph"/>
                        </w:pPr>
                      </w:p>
                      <w:p w:rsidR="000268DB" w:rsidRDefault="000268DB">
                        <w:pPr>
                          <w:pStyle w:val="TableParagraph"/>
                          <w:spacing w:before="7"/>
                          <w:rPr>
                            <w:sz w:val="17"/>
                          </w:rPr>
                        </w:pPr>
                      </w:p>
                      <w:p w:rsidR="000268DB" w:rsidRDefault="00743944">
                        <w:pPr>
                          <w:pStyle w:val="TableParagraph"/>
                          <w:ind w:right="71"/>
                          <w:jc w:val="right"/>
                          <w:rPr>
                            <w:b/>
                            <w:sz w:val="20"/>
                          </w:rPr>
                        </w:pPr>
                        <w:r>
                          <w:rPr>
                            <w:b/>
                            <w:w w:val="95"/>
                            <w:sz w:val="20"/>
                          </w:rPr>
                          <w:t>Variance</w:t>
                        </w:r>
                      </w:p>
                    </w:tc>
                  </w:tr>
                  <w:tr w:rsidR="000268DB">
                    <w:trPr>
                      <w:trHeight w:val="404"/>
                    </w:trPr>
                    <w:tc>
                      <w:tcPr>
                        <w:tcW w:w="4999" w:type="dxa"/>
                      </w:tcPr>
                      <w:p w:rsidR="000268DB" w:rsidRDefault="000268DB">
                        <w:pPr>
                          <w:pStyle w:val="TableParagraph"/>
                          <w:rPr>
                            <w:rFonts w:ascii="Times New Roman"/>
                            <w:sz w:val="20"/>
                          </w:rPr>
                        </w:pPr>
                      </w:p>
                    </w:tc>
                    <w:tc>
                      <w:tcPr>
                        <w:tcW w:w="1211" w:type="dxa"/>
                      </w:tcPr>
                      <w:p w:rsidR="000268DB" w:rsidRDefault="00743944">
                        <w:pPr>
                          <w:pStyle w:val="TableParagraph"/>
                          <w:spacing w:before="16"/>
                          <w:ind w:left="236" w:right="99"/>
                          <w:jc w:val="center"/>
                          <w:rPr>
                            <w:b/>
                            <w:sz w:val="20"/>
                          </w:rPr>
                        </w:pPr>
                        <w:r>
                          <w:rPr>
                            <w:b/>
                            <w:sz w:val="20"/>
                          </w:rPr>
                          <w:t>Notes</w:t>
                        </w:r>
                      </w:p>
                    </w:tc>
                    <w:tc>
                      <w:tcPr>
                        <w:tcW w:w="1118" w:type="dxa"/>
                      </w:tcPr>
                      <w:p w:rsidR="000268DB" w:rsidRDefault="00743944">
                        <w:pPr>
                          <w:pStyle w:val="TableParagraph"/>
                          <w:spacing w:before="16"/>
                          <w:ind w:right="108"/>
                          <w:jc w:val="right"/>
                          <w:rPr>
                            <w:b/>
                            <w:sz w:val="20"/>
                          </w:rPr>
                        </w:pPr>
                        <w:r>
                          <w:rPr>
                            <w:b/>
                            <w:sz w:val="20"/>
                          </w:rPr>
                          <w:t>$’000</w:t>
                        </w:r>
                      </w:p>
                    </w:tc>
                    <w:tc>
                      <w:tcPr>
                        <w:tcW w:w="1238" w:type="dxa"/>
                        <w:shd w:val="clear" w:color="auto" w:fill="D9D9D9"/>
                      </w:tcPr>
                      <w:p w:rsidR="000268DB" w:rsidRDefault="00743944">
                        <w:pPr>
                          <w:pStyle w:val="TableParagraph"/>
                          <w:spacing w:before="16"/>
                          <w:ind w:right="107"/>
                          <w:jc w:val="right"/>
                          <w:rPr>
                            <w:b/>
                            <w:sz w:val="20"/>
                          </w:rPr>
                        </w:pPr>
                        <w:r>
                          <w:rPr>
                            <w:b/>
                            <w:sz w:val="20"/>
                          </w:rPr>
                          <w:t>$’000</w:t>
                        </w:r>
                      </w:p>
                    </w:tc>
                    <w:tc>
                      <w:tcPr>
                        <w:tcW w:w="1130" w:type="dxa"/>
                      </w:tcPr>
                      <w:p w:rsidR="000268DB" w:rsidRDefault="00743944">
                        <w:pPr>
                          <w:pStyle w:val="TableParagraph"/>
                          <w:spacing w:before="16"/>
                          <w:ind w:left="319"/>
                          <w:rPr>
                            <w:b/>
                            <w:sz w:val="20"/>
                          </w:rPr>
                        </w:pPr>
                        <w:r>
                          <w:rPr>
                            <w:b/>
                            <w:sz w:val="20"/>
                          </w:rPr>
                          <w:t>$'000</w:t>
                        </w:r>
                      </w:p>
                    </w:tc>
                  </w:tr>
                  <w:tr w:rsidR="000268DB">
                    <w:trPr>
                      <w:trHeight w:val="405"/>
                    </w:trPr>
                    <w:tc>
                      <w:tcPr>
                        <w:tcW w:w="4999" w:type="dxa"/>
                      </w:tcPr>
                      <w:p w:rsidR="000268DB" w:rsidRDefault="00743944">
                        <w:pPr>
                          <w:pStyle w:val="TableParagraph"/>
                          <w:spacing w:before="151"/>
                          <w:ind w:left="200"/>
                          <w:rPr>
                            <w:b/>
                            <w:sz w:val="20"/>
                          </w:rPr>
                        </w:pPr>
                        <w:r>
                          <w:rPr>
                            <w:b/>
                            <w:sz w:val="20"/>
                          </w:rPr>
                          <w:t>Cash Flows From Operating Activities</w:t>
                        </w:r>
                      </w:p>
                    </w:tc>
                    <w:tc>
                      <w:tcPr>
                        <w:tcW w:w="1211" w:type="dxa"/>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c>
                      <w:tcPr>
                        <w:tcW w:w="1238" w:type="dxa"/>
                        <w:shd w:val="clear" w:color="auto" w:fill="D9D9D9"/>
                      </w:tcPr>
                      <w:p w:rsidR="000268DB" w:rsidRDefault="000268DB">
                        <w:pPr>
                          <w:pStyle w:val="TableParagraph"/>
                          <w:rPr>
                            <w:rFonts w:ascii="Times New Roman"/>
                            <w:sz w:val="20"/>
                          </w:rPr>
                        </w:pPr>
                      </w:p>
                    </w:tc>
                    <w:tc>
                      <w:tcPr>
                        <w:tcW w:w="1130" w:type="dxa"/>
                      </w:tcPr>
                      <w:p w:rsidR="000268DB" w:rsidRDefault="000268DB">
                        <w:pPr>
                          <w:pStyle w:val="TableParagraph"/>
                          <w:rPr>
                            <w:rFonts w:ascii="Times New Roman"/>
                            <w:sz w:val="20"/>
                          </w:rPr>
                        </w:pPr>
                      </w:p>
                    </w:tc>
                  </w:tr>
                  <w:tr w:rsidR="000268DB">
                    <w:trPr>
                      <w:trHeight w:val="271"/>
                    </w:trPr>
                    <w:tc>
                      <w:tcPr>
                        <w:tcW w:w="4999" w:type="dxa"/>
                      </w:tcPr>
                      <w:p w:rsidR="000268DB" w:rsidRDefault="00743944">
                        <w:pPr>
                          <w:pStyle w:val="TableParagraph"/>
                          <w:spacing w:before="17"/>
                          <w:ind w:left="200"/>
                          <w:rPr>
                            <w:i/>
                            <w:sz w:val="20"/>
                          </w:rPr>
                        </w:pPr>
                        <w:r>
                          <w:rPr>
                            <w:i/>
                            <w:sz w:val="20"/>
                          </w:rPr>
                          <w:t>Inflows:</w:t>
                        </w:r>
                      </w:p>
                    </w:tc>
                    <w:tc>
                      <w:tcPr>
                        <w:tcW w:w="1211" w:type="dxa"/>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c>
                      <w:tcPr>
                        <w:tcW w:w="1238" w:type="dxa"/>
                        <w:shd w:val="clear" w:color="auto" w:fill="D9D9D9"/>
                      </w:tcPr>
                      <w:p w:rsidR="000268DB" w:rsidRDefault="000268DB">
                        <w:pPr>
                          <w:pStyle w:val="TableParagraph"/>
                          <w:rPr>
                            <w:rFonts w:ascii="Times New Roman"/>
                            <w:sz w:val="20"/>
                          </w:rPr>
                        </w:pPr>
                      </w:p>
                    </w:tc>
                    <w:tc>
                      <w:tcPr>
                        <w:tcW w:w="1130" w:type="dxa"/>
                      </w:tcPr>
                      <w:p w:rsidR="000268DB" w:rsidRDefault="000268DB">
                        <w:pPr>
                          <w:pStyle w:val="TableParagraph"/>
                          <w:rPr>
                            <w:rFonts w:ascii="Times New Roman"/>
                            <w:sz w:val="20"/>
                          </w:rPr>
                        </w:pPr>
                      </w:p>
                    </w:tc>
                  </w:tr>
                  <w:tr w:rsidR="000268DB">
                    <w:trPr>
                      <w:trHeight w:val="271"/>
                    </w:trPr>
                    <w:tc>
                      <w:tcPr>
                        <w:tcW w:w="4999" w:type="dxa"/>
                      </w:tcPr>
                      <w:p w:rsidR="000268DB" w:rsidRDefault="00743944">
                        <w:pPr>
                          <w:pStyle w:val="TableParagraph"/>
                          <w:spacing w:before="17"/>
                          <w:ind w:left="365"/>
                          <w:rPr>
                            <w:sz w:val="20"/>
                          </w:rPr>
                        </w:pPr>
                        <w:r>
                          <w:rPr>
                            <w:sz w:val="20"/>
                          </w:rPr>
                          <w:t>Fees received</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7"/>
                          <w:ind w:right="108"/>
                          <w:jc w:val="right"/>
                          <w:rPr>
                            <w:sz w:val="20"/>
                          </w:rPr>
                        </w:pPr>
                        <w:r>
                          <w:rPr>
                            <w:w w:val="95"/>
                            <w:sz w:val="20"/>
                          </w:rPr>
                          <w:t>52,224</w:t>
                        </w:r>
                      </w:p>
                    </w:tc>
                    <w:tc>
                      <w:tcPr>
                        <w:tcW w:w="1238" w:type="dxa"/>
                        <w:shd w:val="clear" w:color="auto" w:fill="D9D9D9"/>
                      </w:tcPr>
                      <w:p w:rsidR="000268DB" w:rsidRDefault="00743944">
                        <w:pPr>
                          <w:pStyle w:val="TableParagraph"/>
                          <w:spacing w:before="17"/>
                          <w:ind w:right="108"/>
                          <w:jc w:val="right"/>
                          <w:rPr>
                            <w:sz w:val="20"/>
                          </w:rPr>
                        </w:pPr>
                        <w:r>
                          <w:rPr>
                            <w:sz w:val="20"/>
                          </w:rPr>
                          <w:t>56,237</w:t>
                        </w:r>
                      </w:p>
                    </w:tc>
                    <w:tc>
                      <w:tcPr>
                        <w:tcW w:w="1130" w:type="dxa"/>
                      </w:tcPr>
                      <w:p w:rsidR="000268DB" w:rsidRDefault="00743944">
                        <w:pPr>
                          <w:pStyle w:val="TableParagraph"/>
                          <w:spacing w:before="17"/>
                          <w:ind w:right="105"/>
                          <w:jc w:val="right"/>
                          <w:rPr>
                            <w:sz w:val="20"/>
                          </w:rPr>
                        </w:pPr>
                        <w:r>
                          <w:rPr>
                            <w:sz w:val="20"/>
                          </w:rPr>
                          <w:t>4,013</w:t>
                        </w:r>
                      </w:p>
                    </w:tc>
                  </w:tr>
                  <w:tr w:rsidR="000268DB">
                    <w:trPr>
                      <w:trHeight w:val="270"/>
                    </w:trPr>
                    <w:tc>
                      <w:tcPr>
                        <w:tcW w:w="4999" w:type="dxa"/>
                      </w:tcPr>
                      <w:p w:rsidR="000268DB" w:rsidRDefault="00743944">
                        <w:pPr>
                          <w:pStyle w:val="TableParagraph"/>
                          <w:spacing w:before="17"/>
                          <w:ind w:left="365"/>
                          <w:rPr>
                            <w:sz w:val="20"/>
                          </w:rPr>
                        </w:pPr>
                        <w:r>
                          <w:rPr>
                            <w:sz w:val="20"/>
                          </w:rPr>
                          <w:t>Interest revenue received</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7"/>
                          <w:ind w:right="108"/>
                          <w:jc w:val="right"/>
                          <w:rPr>
                            <w:sz w:val="20"/>
                          </w:rPr>
                        </w:pPr>
                        <w:r>
                          <w:rPr>
                            <w:w w:val="95"/>
                            <w:sz w:val="20"/>
                          </w:rPr>
                          <w:t>31,533</w:t>
                        </w:r>
                      </w:p>
                    </w:tc>
                    <w:tc>
                      <w:tcPr>
                        <w:tcW w:w="1238" w:type="dxa"/>
                        <w:shd w:val="clear" w:color="auto" w:fill="D9D9D9"/>
                      </w:tcPr>
                      <w:p w:rsidR="000268DB" w:rsidRDefault="00743944">
                        <w:pPr>
                          <w:pStyle w:val="TableParagraph"/>
                          <w:spacing w:before="17"/>
                          <w:ind w:right="107"/>
                          <w:jc w:val="right"/>
                          <w:rPr>
                            <w:sz w:val="20"/>
                          </w:rPr>
                        </w:pPr>
                        <w:r>
                          <w:rPr>
                            <w:sz w:val="20"/>
                          </w:rPr>
                          <w:t>28,926</w:t>
                        </w:r>
                      </w:p>
                    </w:tc>
                    <w:tc>
                      <w:tcPr>
                        <w:tcW w:w="1130" w:type="dxa"/>
                      </w:tcPr>
                      <w:p w:rsidR="000268DB" w:rsidRDefault="00743944">
                        <w:pPr>
                          <w:pStyle w:val="TableParagraph"/>
                          <w:spacing w:before="17"/>
                          <w:ind w:right="109"/>
                          <w:jc w:val="right"/>
                          <w:rPr>
                            <w:sz w:val="20"/>
                          </w:rPr>
                        </w:pPr>
                        <w:r>
                          <w:rPr>
                            <w:w w:val="95"/>
                            <w:sz w:val="20"/>
                          </w:rPr>
                          <w:t>(2,607)</w:t>
                        </w:r>
                      </w:p>
                    </w:tc>
                  </w:tr>
                  <w:tr w:rsidR="000268DB">
                    <w:trPr>
                      <w:trHeight w:val="270"/>
                    </w:trPr>
                    <w:tc>
                      <w:tcPr>
                        <w:tcW w:w="4999" w:type="dxa"/>
                      </w:tcPr>
                      <w:p w:rsidR="000268DB" w:rsidRDefault="00743944">
                        <w:pPr>
                          <w:pStyle w:val="TableParagraph"/>
                          <w:spacing w:before="16"/>
                          <w:ind w:left="365"/>
                          <w:rPr>
                            <w:sz w:val="20"/>
                          </w:rPr>
                        </w:pPr>
                        <w:r>
                          <w:rPr>
                            <w:sz w:val="20"/>
                          </w:rPr>
                          <w:t>Other revenue received</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6"/>
                          <w:ind w:right="108"/>
                          <w:jc w:val="right"/>
                          <w:rPr>
                            <w:sz w:val="20"/>
                          </w:rPr>
                        </w:pPr>
                        <w:r>
                          <w:rPr>
                            <w:w w:val="95"/>
                            <w:sz w:val="20"/>
                          </w:rPr>
                          <w:t>347</w:t>
                        </w:r>
                      </w:p>
                    </w:tc>
                    <w:tc>
                      <w:tcPr>
                        <w:tcW w:w="1238" w:type="dxa"/>
                        <w:shd w:val="clear" w:color="auto" w:fill="D9D9D9"/>
                      </w:tcPr>
                      <w:p w:rsidR="000268DB" w:rsidRDefault="00743944">
                        <w:pPr>
                          <w:pStyle w:val="TableParagraph"/>
                          <w:spacing w:before="16"/>
                          <w:ind w:right="105"/>
                          <w:jc w:val="right"/>
                          <w:rPr>
                            <w:sz w:val="20"/>
                          </w:rPr>
                        </w:pPr>
                        <w:r>
                          <w:rPr>
                            <w:sz w:val="20"/>
                          </w:rPr>
                          <w:t>1,095</w:t>
                        </w:r>
                      </w:p>
                    </w:tc>
                    <w:tc>
                      <w:tcPr>
                        <w:tcW w:w="1130" w:type="dxa"/>
                      </w:tcPr>
                      <w:p w:rsidR="000268DB" w:rsidRDefault="00743944">
                        <w:pPr>
                          <w:pStyle w:val="TableParagraph"/>
                          <w:spacing w:before="16"/>
                          <w:ind w:right="107"/>
                          <w:jc w:val="right"/>
                          <w:rPr>
                            <w:sz w:val="20"/>
                          </w:rPr>
                        </w:pPr>
                        <w:r>
                          <w:rPr>
                            <w:w w:val="95"/>
                            <w:sz w:val="20"/>
                          </w:rPr>
                          <w:t>748</w:t>
                        </w:r>
                      </w:p>
                    </w:tc>
                  </w:tr>
                  <w:tr w:rsidR="000268DB">
                    <w:trPr>
                      <w:trHeight w:val="270"/>
                    </w:trPr>
                    <w:tc>
                      <w:tcPr>
                        <w:tcW w:w="4999" w:type="dxa"/>
                      </w:tcPr>
                      <w:p w:rsidR="000268DB" w:rsidRDefault="00743944">
                        <w:pPr>
                          <w:pStyle w:val="TableParagraph"/>
                          <w:spacing w:before="17"/>
                          <w:ind w:left="365"/>
                          <w:rPr>
                            <w:sz w:val="20"/>
                          </w:rPr>
                        </w:pPr>
                        <w:r>
                          <w:rPr>
                            <w:sz w:val="20"/>
                          </w:rPr>
                          <w:t>GST collected from customers</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7"/>
                          <w:ind w:right="106"/>
                          <w:jc w:val="right"/>
                          <w:rPr>
                            <w:sz w:val="20"/>
                          </w:rPr>
                        </w:pPr>
                        <w:r>
                          <w:rPr>
                            <w:w w:val="99"/>
                            <w:sz w:val="20"/>
                          </w:rPr>
                          <w:t>-</w:t>
                        </w:r>
                      </w:p>
                    </w:tc>
                    <w:tc>
                      <w:tcPr>
                        <w:tcW w:w="1238" w:type="dxa"/>
                        <w:shd w:val="clear" w:color="auto" w:fill="D9D9D9"/>
                      </w:tcPr>
                      <w:p w:rsidR="000268DB" w:rsidRDefault="00743944">
                        <w:pPr>
                          <w:pStyle w:val="TableParagraph"/>
                          <w:spacing w:before="17"/>
                          <w:ind w:right="105"/>
                          <w:jc w:val="right"/>
                          <w:rPr>
                            <w:sz w:val="20"/>
                          </w:rPr>
                        </w:pPr>
                        <w:r>
                          <w:rPr>
                            <w:sz w:val="20"/>
                          </w:rPr>
                          <w:t>7,632</w:t>
                        </w:r>
                      </w:p>
                    </w:tc>
                    <w:tc>
                      <w:tcPr>
                        <w:tcW w:w="1130" w:type="dxa"/>
                      </w:tcPr>
                      <w:p w:rsidR="000268DB" w:rsidRDefault="00743944">
                        <w:pPr>
                          <w:pStyle w:val="TableParagraph"/>
                          <w:spacing w:before="17"/>
                          <w:ind w:right="107"/>
                          <w:jc w:val="right"/>
                          <w:rPr>
                            <w:sz w:val="20"/>
                          </w:rPr>
                        </w:pPr>
                        <w:r>
                          <w:rPr>
                            <w:sz w:val="20"/>
                          </w:rPr>
                          <w:t>7,632</w:t>
                        </w:r>
                      </w:p>
                    </w:tc>
                  </w:tr>
                  <w:tr w:rsidR="000268DB">
                    <w:trPr>
                      <w:trHeight w:val="268"/>
                    </w:trPr>
                    <w:tc>
                      <w:tcPr>
                        <w:tcW w:w="4999" w:type="dxa"/>
                      </w:tcPr>
                      <w:p w:rsidR="000268DB" w:rsidRDefault="00743944">
                        <w:pPr>
                          <w:pStyle w:val="TableParagraph"/>
                          <w:spacing w:before="16"/>
                          <w:ind w:left="365"/>
                          <w:rPr>
                            <w:sz w:val="20"/>
                          </w:rPr>
                        </w:pPr>
                        <w:r>
                          <w:rPr>
                            <w:sz w:val="20"/>
                          </w:rPr>
                          <w:t>Net amount accepted of deposits held in trust</w:t>
                        </w:r>
                      </w:p>
                    </w:tc>
                    <w:tc>
                      <w:tcPr>
                        <w:tcW w:w="1211" w:type="dxa"/>
                      </w:tcPr>
                      <w:p w:rsidR="000268DB" w:rsidRDefault="00743944">
                        <w:pPr>
                          <w:pStyle w:val="TableParagraph"/>
                          <w:spacing w:before="16"/>
                          <w:ind w:left="140"/>
                          <w:jc w:val="center"/>
                          <w:rPr>
                            <w:sz w:val="20"/>
                          </w:rPr>
                        </w:pPr>
                        <w:r>
                          <w:rPr>
                            <w:w w:val="99"/>
                            <w:sz w:val="20"/>
                          </w:rPr>
                          <w:t>5</w:t>
                        </w:r>
                      </w:p>
                    </w:tc>
                    <w:tc>
                      <w:tcPr>
                        <w:tcW w:w="1118" w:type="dxa"/>
                      </w:tcPr>
                      <w:p w:rsidR="000268DB" w:rsidRDefault="00743944">
                        <w:pPr>
                          <w:pStyle w:val="TableParagraph"/>
                          <w:spacing w:before="16"/>
                          <w:ind w:right="109"/>
                          <w:jc w:val="right"/>
                          <w:rPr>
                            <w:sz w:val="20"/>
                          </w:rPr>
                        </w:pPr>
                        <w:r>
                          <w:rPr>
                            <w:w w:val="95"/>
                            <w:sz w:val="20"/>
                          </w:rPr>
                          <w:t>(819)</w:t>
                        </w:r>
                      </w:p>
                    </w:tc>
                    <w:tc>
                      <w:tcPr>
                        <w:tcW w:w="1238" w:type="dxa"/>
                        <w:shd w:val="clear" w:color="auto" w:fill="D9D9D9"/>
                      </w:tcPr>
                      <w:p w:rsidR="000268DB" w:rsidRDefault="00743944">
                        <w:pPr>
                          <w:pStyle w:val="TableParagraph"/>
                          <w:spacing w:before="16"/>
                          <w:ind w:right="108"/>
                          <w:jc w:val="right"/>
                          <w:rPr>
                            <w:sz w:val="20"/>
                          </w:rPr>
                        </w:pPr>
                        <w:r>
                          <w:rPr>
                            <w:sz w:val="20"/>
                          </w:rPr>
                          <w:t>10,316</w:t>
                        </w:r>
                      </w:p>
                    </w:tc>
                    <w:tc>
                      <w:tcPr>
                        <w:tcW w:w="1130" w:type="dxa"/>
                      </w:tcPr>
                      <w:p w:rsidR="000268DB" w:rsidRDefault="00743944">
                        <w:pPr>
                          <w:pStyle w:val="TableParagraph"/>
                          <w:spacing w:before="16"/>
                          <w:ind w:right="107"/>
                          <w:jc w:val="right"/>
                          <w:rPr>
                            <w:sz w:val="20"/>
                          </w:rPr>
                        </w:pPr>
                        <w:r>
                          <w:rPr>
                            <w:sz w:val="20"/>
                          </w:rPr>
                          <w:t>11,135</w:t>
                        </w:r>
                      </w:p>
                    </w:tc>
                  </w:tr>
                  <w:tr w:rsidR="000268DB">
                    <w:trPr>
                      <w:trHeight w:val="270"/>
                    </w:trPr>
                    <w:tc>
                      <w:tcPr>
                        <w:tcW w:w="4999" w:type="dxa"/>
                      </w:tcPr>
                      <w:p w:rsidR="000268DB" w:rsidRDefault="00743944">
                        <w:pPr>
                          <w:pStyle w:val="TableParagraph"/>
                          <w:spacing w:before="16"/>
                          <w:ind w:left="200"/>
                          <w:rPr>
                            <w:i/>
                            <w:sz w:val="20"/>
                          </w:rPr>
                        </w:pPr>
                        <w:r>
                          <w:rPr>
                            <w:i/>
                            <w:sz w:val="20"/>
                          </w:rPr>
                          <w:t>Outflows:</w:t>
                        </w:r>
                      </w:p>
                    </w:tc>
                    <w:tc>
                      <w:tcPr>
                        <w:tcW w:w="1211" w:type="dxa"/>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c>
                      <w:tcPr>
                        <w:tcW w:w="1238" w:type="dxa"/>
                        <w:shd w:val="clear" w:color="auto" w:fill="D9D9D9"/>
                      </w:tcPr>
                      <w:p w:rsidR="000268DB" w:rsidRDefault="000268DB">
                        <w:pPr>
                          <w:pStyle w:val="TableParagraph"/>
                          <w:rPr>
                            <w:rFonts w:ascii="Times New Roman"/>
                            <w:sz w:val="20"/>
                          </w:rPr>
                        </w:pPr>
                      </w:p>
                    </w:tc>
                    <w:tc>
                      <w:tcPr>
                        <w:tcW w:w="1130" w:type="dxa"/>
                      </w:tcPr>
                      <w:p w:rsidR="000268DB" w:rsidRDefault="000268DB">
                        <w:pPr>
                          <w:pStyle w:val="TableParagraph"/>
                          <w:rPr>
                            <w:rFonts w:ascii="Times New Roman"/>
                            <w:sz w:val="20"/>
                          </w:rPr>
                        </w:pPr>
                      </w:p>
                    </w:tc>
                  </w:tr>
                  <w:tr w:rsidR="000268DB">
                    <w:trPr>
                      <w:trHeight w:val="271"/>
                    </w:trPr>
                    <w:tc>
                      <w:tcPr>
                        <w:tcW w:w="4999" w:type="dxa"/>
                      </w:tcPr>
                      <w:p w:rsidR="000268DB" w:rsidRDefault="00743944">
                        <w:pPr>
                          <w:pStyle w:val="TableParagraph"/>
                          <w:spacing w:before="17"/>
                          <w:ind w:left="365"/>
                          <w:rPr>
                            <w:sz w:val="20"/>
                          </w:rPr>
                        </w:pPr>
                        <w:r>
                          <w:rPr>
                            <w:sz w:val="20"/>
                          </w:rPr>
                          <w:t>Payments to suppliers and employees</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7"/>
                          <w:ind w:right="106"/>
                          <w:jc w:val="right"/>
                          <w:rPr>
                            <w:sz w:val="20"/>
                          </w:rPr>
                        </w:pPr>
                        <w:r>
                          <w:rPr>
                            <w:sz w:val="20"/>
                          </w:rPr>
                          <w:t>(67,879)</w:t>
                        </w:r>
                      </w:p>
                    </w:tc>
                    <w:tc>
                      <w:tcPr>
                        <w:tcW w:w="1238" w:type="dxa"/>
                        <w:shd w:val="clear" w:color="auto" w:fill="D9D9D9"/>
                      </w:tcPr>
                      <w:p w:rsidR="000268DB" w:rsidRDefault="00743944">
                        <w:pPr>
                          <w:pStyle w:val="TableParagraph"/>
                          <w:spacing w:before="17"/>
                          <w:ind w:right="106"/>
                          <w:jc w:val="right"/>
                          <w:rPr>
                            <w:sz w:val="20"/>
                          </w:rPr>
                        </w:pPr>
                        <w:r>
                          <w:rPr>
                            <w:sz w:val="20"/>
                          </w:rPr>
                          <w:t>(68,495)</w:t>
                        </w:r>
                      </w:p>
                    </w:tc>
                    <w:tc>
                      <w:tcPr>
                        <w:tcW w:w="1130" w:type="dxa"/>
                      </w:tcPr>
                      <w:p w:rsidR="000268DB" w:rsidRDefault="00743944">
                        <w:pPr>
                          <w:pStyle w:val="TableParagraph"/>
                          <w:spacing w:before="17"/>
                          <w:ind w:right="108"/>
                          <w:jc w:val="right"/>
                          <w:rPr>
                            <w:sz w:val="20"/>
                          </w:rPr>
                        </w:pPr>
                        <w:r>
                          <w:rPr>
                            <w:sz w:val="20"/>
                          </w:rPr>
                          <w:t>(616)</w:t>
                        </w:r>
                      </w:p>
                    </w:tc>
                  </w:tr>
                  <w:tr w:rsidR="000268DB">
                    <w:trPr>
                      <w:trHeight w:val="270"/>
                    </w:trPr>
                    <w:tc>
                      <w:tcPr>
                        <w:tcW w:w="4999" w:type="dxa"/>
                      </w:tcPr>
                      <w:p w:rsidR="000268DB" w:rsidRDefault="00743944">
                        <w:pPr>
                          <w:pStyle w:val="TableParagraph"/>
                          <w:spacing w:before="17"/>
                          <w:ind w:left="365"/>
                          <w:rPr>
                            <w:sz w:val="20"/>
                          </w:rPr>
                        </w:pPr>
                        <w:r>
                          <w:rPr>
                            <w:sz w:val="20"/>
                          </w:rPr>
                          <w:t>GST paid to suppliers</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7"/>
                          <w:ind w:right="106"/>
                          <w:jc w:val="right"/>
                          <w:rPr>
                            <w:sz w:val="20"/>
                          </w:rPr>
                        </w:pPr>
                        <w:r>
                          <w:rPr>
                            <w:w w:val="99"/>
                            <w:sz w:val="20"/>
                          </w:rPr>
                          <w:t>-</w:t>
                        </w:r>
                      </w:p>
                    </w:tc>
                    <w:tc>
                      <w:tcPr>
                        <w:tcW w:w="1238" w:type="dxa"/>
                        <w:shd w:val="clear" w:color="auto" w:fill="D9D9D9"/>
                      </w:tcPr>
                      <w:p w:rsidR="000268DB" w:rsidRDefault="00743944">
                        <w:pPr>
                          <w:pStyle w:val="TableParagraph"/>
                          <w:spacing w:before="17"/>
                          <w:ind w:right="108"/>
                          <w:jc w:val="right"/>
                          <w:rPr>
                            <w:sz w:val="20"/>
                          </w:rPr>
                        </w:pPr>
                        <w:r>
                          <w:rPr>
                            <w:w w:val="95"/>
                            <w:sz w:val="20"/>
                          </w:rPr>
                          <w:t>(3,857)</w:t>
                        </w:r>
                      </w:p>
                    </w:tc>
                    <w:tc>
                      <w:tcPr>
                        <w:tcW w:w="1130" w:type="dxa"/>
                      </w:tcPr>
                      <w:p w:rsidR="000268DB" w:rsidRDefault="00743944">
                        <w:pPr>
                          <w:pStyle w:val="TableParagraph"/>
                          <w:spacing w:before="17"/>
                          <w:ind w:right="109"/>
                          <w:jc w:val="right"/>
                          <w:rPr>
                            <w:sz w:val="20"/>
                          </w:rPr>
                        </w:pPr>
                        <w:r>
                          <w:rPr>
                            <w:w w:val="95"/>
                            <w:sz w:val="20"/>
                          </w:rPr>
                          <w:t>(3,857)</w:t>
                        </w:r>
                      </w:p>
                    </w:tc>
                  </w:tr>
                  <w:tr w:rsidR="000268DB">
                    <w:trPr>
                      <w:trHeight w:val="270"/>
                    </w:trPr>
                    <w:tc>
                      <w:tcPr>
                        <w:tcW w:w="4999" w:type="dxa"/>
                      </w:tcPr>
                      <w:p w:rsidR="000268DB" w:rsidRDefault="00743944">
                        <w:pPr>
                          <w:pStyle w:val="TableParagraph"/>
                          <w:spacing w:before="16"/>
                          <w:ind w:left="365"/>
                          <w:rPr>
                            <w:sz w:val="20"/>
                          </w:rPr>
                        </w:pPr>
                        <w:r>
                          <w:rPr>
                            <w:sz w:val="20"/>
                          </w:rPr>
                          <w:t>GST remitted to ATO</w:t>
                        </w:r>
                      </w:p>
                    </w:tc>
                    <w:tc>
                      <w:tcPr>
                        <w:tcW w:w="1211" w:type="dxa"/>
                      </w:tcPr>
                      <w:p w:rsidR="000268DB" w:rsidRDefault="000268DB">
                        <w:pPr>
                          <w:pStyle w:val="TableParagraph"/>
                          <w:rPr>
                            <w:rFonts w:ascii="Times New Roman"/>
                            <w:sz w:val="20"/>
                          </w:rPr>
                        </w:pPr>
                      </w:p>
                    </w:tc>
                    <w:tc>
                      <w:tcPr>
                        <w:tcW w:w="1118" w:type="dxa"/>
                      </w:tcPr>
                      <w:p w:rsidR="000268DB" w:rsidRDefault="00743944">
                        <w:pPr>
                          <w:pStyle w:val="TableParagraph"/>
                          <w:spacing w:before="16"/>
                          <w:ind w:right="106"/>
                          <w:jc w:val="right"/>
                          <w:rPr>
                            <w:sz w:val="20"/>
                          </w:rPr>
                        </w:pPr>
                        <w:r>
                          <w:rPr>
                            <w:w w:val="99"/>
                            <w:sz w:val="20"/>
                          </w:rPr>
                          <w:t>-</w:t>
                        </w:r>
                      </w:p>
                    </w:tc>
                    <w:tc>
                      <w:tcPr>
                        <w:tcW w:w="1238" w:type="dxa"/>
                        <w:shd w:val="clear" w:color="auto" w:fill="D9D9D9"/>
                      </w:tcPr>
                      <w:p w:rsidR="000268DB" w:rsidRDefault="00743944">
                        <w:pPr>
                          <w:pStyle w:val="TableParagraph"/>
                          <w:spacing w:before="16"/>
                          <w:ind w:right="108"/>
                          <w:jc w:val="right"/>
                          <w:rPr>
                            <w:sz w:val="20"/>
                          </w:rPr>
                        </w:pPr>
                        <w:r>
                          <w:rPr>
                            <w:w w:val="95"/>
                            <w:sz w:val="20"/>
                          </w:rPr>
                          <w:t>(3,571)</w:t>
                        </w:r>
                      </w:p>
                    </w:tc>
                    <w:tc>
                      <w:tcPr>
                        <w:tcW w:w="1130" w:type="dxa"/>
                      </w:tcPr>
                      <w:p w:rsidR="000268DB" w:rsidRDefault="00743944">
                        <w:pPr>
                          <w:pStyle w:val="TableParagraph"/>
                          <w:spacing w:before="16"/>
                          <w:ind w:right="109"/>
                          <w:jc w:val="right"/>
                          <w:rPr>
                            <w:sz w:val="20"/>
                          </w:rPr>
                        </w:pPr>
                        <w:r>
                          <w:rPr>
                            <w:w w:val="95"/>
                            <w:sz w:val="20"/>
                          </w:rPr>
                          <w:t>(3,571)</w:t>
                        </w:r>
                      </w:p>
                    </w:tc>
                  </w:tr>
                  <w:tr w:rsidR="000268DB">
                    <w:trPr>
                      <w:trHeight w:val="250"/>
                    </w:trPr>
                    <w:tc>
                      <w:tcPr>
                        <w:tcW w:w="4999" w:type="dxa"/>
                      </w:tcPr>
                      <w:p w:rsidR="000268DB" w:rsidRDefault="00743944">
                        <w:pPr>
                          <w:pStyle w:val="TableParagraph"/>
                          <w:spacing w:before="17" w:line="213" w:lineRule="exact"/>
                          <w:ind w:left="365"/>
                          <w:rPr>
                            <w:sz w:val="20"/>
                          </w:rPr>
                        </w:pPr>
                        <w:r>
                          <w:rPr>
                            <w:sz w:val="20"/>
                          </w:rPr>
                          <w:t>Interest expense</w:t>
                        </w:r>
                      </w:p>
                    </w:tc>
                    <w:tc>
                      <w:tcPr>
                        <w:tcW w:w="1211" w:type="dxa"/>
                      </w:tcPr>
                      <w:p w:rsidR="000268DB" w:rsidRDefault="000268DB">
                        <w:pPr>
                          <w:pStyle w:val="TableParagraph"/>
                          <w:rPr>
                            <w:rFonts w:ascii="Times New Roman"/>
                            <w:sz w:val="18"/>
                          </w:rPr>
                        </w:pPr>
                      </w:p>
                    </w:tc>
                    <w:tc>
                      <w:tcPr>
                        <w:tcW w:w="1118" w:type="dxa"/>
                        <w:tcBorders>
                          <w:bottom w:val="single" w:sz="4" w:space="0" w:color="000000"/>
                        </w:tcBorders>
                      </w:tcPr>
                      <w:p w:rsidR="000268DB" w:rsidRDefault="00743944">
                        <w:pPr>
                          <w:pStyle w:val="TableParagraph"/>
                          <w:spacing w:before="17" w:line="213" w:lineRule="exact"/>
                          <w:ind w:right="107"/>
                          <w:jc w:val="right"/>
                          <w:rPr>
                            <w:sz w:val="20"/>
                          </w:rPr>
                        </w:pPr>
                        <w:r>
                          <w:rPr>
                            <w:sz w:val="20"/>
                          </w:rPr>
                          <w:t>(13,013)</w:t>
                        </w:r>
                      </w:p>
                    </w:tc>
                    <w:tc>
                      <w:tcPr>
                        <w:tcW w:w="1238" w:type="dxa"/>
                        <w:tcBorders>
                          <w:bottom w:val="single" w:sz="4" w:space="0" w:color="000000"/>
                        </w:tcBorders>
                        <w:shd w:val="clear" w:color="auto" w:fill="D9D9D9"/>
                      </w:tcPr>
                      <w:p w:rsidR="000268DB" w:rsidRDefault="00743944">
                        <w:pPr>
                          <w:pStyle w:val="TableParagraph"/>
                          <w:spacing w:before="17" w:line="213" w:lineRule="exact"/>
                          <w:ind w:right="106"/>
                          <w:jc w:val="right"/>
                          <w:rPr>
                            <w:sz w:val="20"/>
                          </w:rPr>
                        </w:pPr>
                        <w:r>
                          <w:rPr>
                            <w:sz w:val="20"/>
                          </w:rPr>
                          <w:t>(12,025)</w:t>
                        </w:r>
                      </w:p>
                    </w:tc>
                    <w:tc>
                      <w:tcPr>
                        <w:tcW w:w="1130" w:type="dxa"/>
                        <w:tcBorders>
                          <w:bottom w:val="single" w:sz="4" w:space="0" w:color="000000"/>
                        </w:tcBorders>
                      </w:tcPr>
                      <w:p w:rsidR="000268DB" w:rsidRDefault="00743944">
                        <w:pPr>
                          <w:pStyle w:val="TableParagraph"/>
                          <w:spacing w:before="17" w:line="213" w:lineRule="exact"/>
                          <w:ind w:right="107"/>
                          <w:jc w:val="right"/>
                          <w:rPr>
                            <w:sz w:val="20"/>
                          </w:rPr>
                        </w:pPr>
                        <w:r>
                          <w:rPr>
                            <w:w w:val="95"/>
                            <w:sz w:val="20"/>
                          </w:rPr>
                          <w:t>988</w:t>
                        </w:r>
                      </w:p>
                    </w:tc>
                  </w:tr>
                  <w:tr w:rsidR="000268DB">
                    <w:trPr>
                      <w:trHeight w:val="268"/>
                    </w:trPr>
                    <w:tc>
                      <w:tcPr>
                        <w:tcW w:w="4999" w:type="dxa"/>
                      </w:tcPr>
                      <w:p w:rsidR="000268DB" w:rsidRDefault="00743944">
                        <w:pPr>
                          <w:pStyle w:val="TableParagraph"/>
                          <w:spacing w:before="35" w:line="213" w:lineRule="exact"/>
                          <w:ind w:left="200"/>
                          <w:rPr>
                            <w:b/>
                            <w:sz w:val="20"/>
                          </w:rPr>
                        </w:pPr>
                        <w:r>
                          <w:rPr>
                            <w:b/>
                            <w:sz w:val="20"/>
                          </w:rPr>
                          <w:t>Net Cash From Operating Activities</w:t>
                        </w:r>
                      </w:p>
                    </w:tc>
                    <w:tc>
                      <w:tcPr>
                        <w:tcW w:w="1211" w:type="dxa"/>
                      </w:tcPr>
                      <w:p w:rsidR="000268DB" w:rsidRDefault="000268DB">
                        <w:pPr>
                          <w:pStyle w:val="TableParagraph"/>
                          <w:rPr>
                            <w:rFonts w:ascii="Times New Roman"/>
                            <w:sz w:val="18"/>
                          </w:rPr>
                        </w:pPr>
                      </w:p>
                    </w:tc>
                    <w:tc>
                      <w:tcPr>
                        <w:tcW w:w="1118" w:type="dxa"/>
                        <w:tcBorders>
                          <w:top w:val="single" w:sz="4" w:space="0" w:color="000000"/>
                          <w:bottom w:val="single" w:sz="4" w:space="0" w:color="000000"/>
                        </w:tcBorders>
                      </w:tcPr>
                      <w:p w:rsidR="000268DB" w:rsidRDefault="00743944">
                        <w:pPr>
                          <w:pStyle w:val="TableParagraph"/>
                          <w:spacing w:before="14"/>
                          <w:ind w:right="108"/>
                          <w:jc w:val="right"/>
                          <w:rPr>
                            <w:b/>
                            <w:sz w:val="20"/>
                          </w:rPr>
                        </w:pPr>
                        <w:r>
                          <w:rPr>
                            <w:b/>
                            <w:sz w:val="20"/>
                          </w:rPr>
                          <w:t>2,393</w:t>
                        </w:r>
                      </w:p>
                    </w:tc>
                    <w:tc>
                      <w:tcPr>
                        <w:tcW w:w="1238" w:type="dxa"/>
                        <w:tcBorders>
                          <w:top w:val="single" w:sz="4" w:space="0" w:color="000000"/>
                          <w:bottom w:val="single" w:sz="4" w:space="0" w:color="000000"/>
                        </w:tcBorders>
                        <w:shd w:val="clear" w:color="auto" w:fill="D9D9D9"/>
                      </w:tcPr>
                      <w:p w:rsidR="000268DB" w:rsidRDefault="00743944">
                        <w:pPr>
                          <w:pStyle w:val="TableParagraph"/>
                          <w:spacing w:before="14"/>
                          <w:ind w:right="108"/>
                          <w:jc w:val="right"/>
                          <w:rPr>
                            <w:b/>
                            <w:sz w:val="20"/>
                          </w:rPr>
                        </w:pPr>
                        <w:r>
                          <w:rPr>
                            <w:b/>
                            <w:w w:val="95"/>
                            <w:sz w:val="20"/>
                          </w:rPr>
                          <w:t>16,258</w:t>
                        </w:r>
                      </w:p>
                    </w:tc>
                    <w:tc>
                      <w:tcPr>
                        <w:tcW w:w="1130" w:type="dxa"/>
                        <w:tcBorders>
                          <w:top w:val="single" w:sz="4" w:space="0" w:color="000000"/>
                          <w:bottom w:val="single" w:sz="4" w:space="0" w:color="000000"/>
                        </w:tcBorders>
                      </w:tcPr>
                      <w:p w:rsidR="000268DB" w:rsidRDefault="00743944">
                        <w:pPr>
                          <w:pStyle w:val="TableParagraph"/>
                          <w:spacing w:before="35" w:line="213" w:lineRule="exact"/>
                          <w:ind w:right="107"/>
                          <w:jc w:val="right"/>
                          <w:rPr>
                            <w:b/>
                            <w:sz w:val="20"/>
                          </w:rPr>
                        </w:pPr>
                        <w:r>
                          <w:rPr>
                            <w:b/>
                            <w:sz w:val="20"/>
                          </w:rPr>
                          <w:t>13,865</w:t>
                        </w:r>
                      </w:p>
                    </w:tc>
                  </w:tr>
                  <w:tr w:rsidR="000268DB">
                    <w:trPr>
                      <w:trHeight w:val="559"/>
                    </w:trPr>
                    <w:tc>
                      <w:tcPr>
                        <w:tcW w:w="4999" w:type="dxa"/>
                      </w:tcPr>
                      <w:p w:rsidR="000268DB" w:rsidRDefault="000268DB">
                        <w:pPr>
                          <w:pStyle w:val="TableParagraph"/>
                          <w:spacing w:before="7"/>
                          <w:rPr>
                            <w:sz w:val="26"/>
                          </w:rPr>
                        </w:pPr>
                      </w:p>
                      <w:p w:rsidR="000268DB" w:rsidRDefault="00743944">
                        <w:pPr>
                          <w:pStyle w:val="TableParagraph"/>
                          <w:ind w:left="200"/>
                          <w:rPr>
                            <w:b/>
                            <w:sz w:val="20"/>
                          </w:rPr>
                        </w:pPr>
                        <w:r>
                          <w:rPr>
                            <w:b/>
                            <w:sz w:val="20"/>
                          </w:rPr>
                          <w:t>Cash Flows From Investing Activities</w:t>
                        </w:r>
                      </w:p>
                    </w:tc>
                    <w:tc>
                      <w:tcPr>
                        <w:tcW w:w="1211" w:type="dxa"/>
                      </w:tcPr>
                      <w:p w:rsidR="000268DB" w:rsidRDefault="000268DB">
                        <w:pPr>
                          <w:pStyle w:val="TableParagraph"/>
                          <w:rPr>
                            <w:rFonts w:ascii="Times New Roman"/>
                            <w:sz w:val="20"/>
                          </w:rPr>
                        </w:pPr>
                      </w:p>
                    </w:tc>
                    <w:tc>
                      <w:tcPr>
                        <w:tcW w:w="1118" w:type="dxa"/>
                        <w:tcBorders>
                          <w:top w:val="single" w:sz="4" w:space="0" w:color="000000"/>
                        </w:tcBorders>
                      </w:tcPr>
                      <w:p w:rsidR="000268DB" w:rsidRDefault="000268DB">
                        <w:pPr>
                          <w:pStyle w:val="TableParagraph"/>
                          <w:rPr>
                            <w:rFonts w:ascii="Times New Roman"/>
                            <w:sz w:val="20"/>
                          </w:rPr>
                        </w:pPr>
                      </w:p>
                    </w:tc>
                    <w:tc>
                      <w:tcPr>
                        <w:tcW w:w="1238" w:type="dxa"/>
                        <w:tcBorders>
                          <w:top w:val="single" w:sz="4" w:space="0" w:color="000000"/>
                        </w:tcBorders>
                        <w:shd w:val="clear" w:color="auto" w:fill="D9D9D9"/>
                      </w:tcPr>
                      <w:p w:rsidR="000268DB" w:rsidRDefault="000268DB">
                        <w:pPr>
                          <w:pStyle w:val="TableParagraph"/>
                          <w:rPr>
                            <w:rFonts w:ascii="Times New Roman"/>
                            <w:sz w:val="20"/>
                          </w:rPr>
                        </w:pPr>
                      </w:p>
                    </w:tc>
                    <w:tc>
                      <w:tcPr>
                        <w:tcW w:w="1130"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4999" w:type="dxa"/>
                      </w:tcPr>
                      <w:p w:rsidR="000268DB" w:rsidRDefault="00743944">
                        <w:pPr>
                          <w:pStyle w:val="TableParagraph"/>
                          <w:spacing w:before="16"/>
                          <w:ind w:left="200"/>
                          <w:rPr>
                            <w:i/>
                            <w:sz w:val="20"/>
                          </w:rPr>
                        </w:pPr>
                        <w:r>
                          <w:rPr>
                            <w:i/>
                            <w:sz w:val="20"/>
                          </w:rPr>
                          <w:t>Inflows:</w:t>
                        </w:r>
                      </w:p>
                    </w:tc>
                    <w:tc>
                      <w:tcPr>
                        <w:tcW w:w="1211" w:type="dxa"/>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c>
                      <w:tcPr>
                        <w:tcW w:w="1238" w:type="dxa"/>
                        <w:shd w:val="clear" w:color="auto" w:fill="D9D9D9"/>
                      </w:tcPr>
                      <w:p w:rsidR="000268DB" w:rsidRDefault="000268DB">
                        <w:pPr>
                          <w:pStyle w:val="TableParagraph"/>
                          <w:rPr>
                            <w:rFonts w:ascii="Times New Roman"/>
                            <w:sz w:val="20"/>
                          </w:rPr>
                        </w:pPr>
                      </w:p>
                    </w:tc>
                    <w:tc>
                      <w:tcPr>
                        <w:tcW w:w="1130" w:type="dxa"/>
                      </w:tcPr>
                      <w:p w:rsidR="000268DB" w:rsidRDefault="000268DB">
                        <w:pPr>
                          <w:pStyle w:val="TableParagraph"/>
                          <w:rPr>
                            <w:rFonts w:ascii="Times New Roman"/>
                            <w:sz w:val="20"/>
                          </w:rPr>
                        </w:pPr>
                      </w:p>
                    </w:tc>
                  </w:tr>
                  <w:tr w:rsidR="000268DB">
                    <w:trPr>
                      <w:trHeight w:val="271"/>
                    </w:trPr>
                    <w:tc>
                      <w:tcPr>
                        <w:tcW w:w="4999" w:type="dxa"/>
                      </w:tcPr>
                      <w:p w:rsidR="000268DB" w:rsidRDefault="00743944">
                        <w:pPr>
                          <w:pStyle w:val="TableParagraph"/>
                          <w:spacing w:before="18"/>
                          <w:ind w:left="365"/>
                          <w:rPr>
                            <w:sz w:val="20"/>
                          </w:rPr>
                        </w:pPr>
                        <w:r>
                          <w:rPr>
                            <w:sz w:val="20"/>
                          </w:rPr>
                          <w:t>Sales of other financial assets</w:t>
                        </w:r>
                      </w:p>
                    </w:tc>
                    <w:tc>
                      <w:tcPr>
                        <w:tcW w:w="1211" w:type="dxa"/>
                      </w:tcPr>
                      <w:p w:rsidR="000268DB" w:rsidRDefault="00743944">
                        <w:pPr>
                          <w:pStyle w:val="TableParagraph"/>
                          <w:spacing w:before="18"/>
                          <w:ind w:left="140"/>
                          <w:jc w:val="center"/>
                          <w:rPr>
                            <w:sz w:val="20"/>
                          </w:rPr>
                        </w:pPr>
                        <w:r>
                          <w:rPr>
                            <w:w w:val="99"/>
                            <w:sz w:val="20"/>
                          </w:rPr>
                          <w:t>6</w:t>
                        </w:r>
                      </w:p>
                    </w:tc>
                    <w:tc>
                      <w:tcPr>
                        <w:tcW w:w="1118" w:type="dxa"/>
                      </w:tcPr>
                      <w:p w:rsidR="000268DB" w:rsidRDefault="00743944">
                        <w:pPr>
                          <w:pStyle w:val="TableParagraph"/>
                          <w:spacing w:before="18"/>
                          <w:ind w:right="108"/>
                          <w:jc w:val="right"/>
                          <w:rPr>
                            <w:sz w:val="20"/>
                          </w:rPr>
                        </w:pPr>
                        <w:r>
                          <w:rPr>
                            <w:sz w:val="20"/>
                          </w:rPr>
                          <w:t>119,739</w:t>
                        </w:r>
                      </w:p>
                    </w:tc>
                    <w:tc>
                      <w:tcPr>
                        <w:tcW w:w="1238" w:type="dxa"/>
                        <w:shd w:val="clear" w:color="auto" w:fill="D9D9D9"/>
                      </w:tcPr>
                      <w:p w:rsidR="000268DB" w:rsidRDefault="00743944">
                        <w:pPr>
                          <w:pStyle w:val="TableParagraph"/>
                          <w:spacing w:before="18"/>
                          <w:ind w:right="108"/>
                          <w:jc w:val="right"/>
                          <w:rPr>
                            <w:sz w:val="20"/>
                          </w:rPr>
                        </w:pPr>
                        <w:r>
                          <w:rPr>
                            <w:sz w:val="20"/>
                          </w:rPr>
                          <w:t>158,996</w:t>
                        </w:r>
                      </w:p>
                    </w:tc>
                    <w:tc>
                      <w:tcPr>
                        <w:tcW w:w="1130" w:type="dxa"/>
                      </w:tcPr>
                      <w:p w:rsidR="000268DB" w:rsidRDefault="00743944">
                        <w:pPr>
                          <w:pStyle w:val="TableParagraph"/>
                          <w:spacing w:before="18"/>
                          <w:ind w:right="107"/>
                          <w:jc w:val="right"/>
                          <w:rPr>
                            <w:sz w:val="20"/>
                          </w:rPr>
                        </w:pPr>
                        <w:r>
                          <w:rPr>
                            <w:w w:val="95"/>
                            <w:sz w:val="20"/>
                          </w:rPr>
                          <w:t>39,257</w:t>
                        </w:r>
                      </w:p>
                    </w:tc>
                  </w:tr>
                  <w:tr w:rsidR="000268DB">
                    <w:trPr>
                      <w:trHeight w:val="268"/>
                    </w:trPr>
                    <w:tc>
                      <w:tcPr>
                        <w:tcW w:w="4999" w:type="dxa"/>
                      </w:tcPr>
                      <w:p w:rsidR="000268DB" w:rsidRDefault="00743944">
                        <w:pPr>
                          <w:pStyle w:val="TableParagraph"/>
                          <w:spacing w:before="16"/>
                          <w:ind w:left="365"/>
                          <w:rPr>
                            <w:sz w:val="20"/>
                          </w:rPr>
                        </w:pPr>
                        <w:r>
                          <w:rPr>
                            <w:sz w:val="20"/>
                          </w:rPr>
                          <w:t>Sales of property, plant and equipment</w:t>
                        </w:r>
                      </w:p>
                    </w:tc>
                    <w:tc>
                      <w:tcPr>
                        <w:tcW w:w="1211" w:type="dxa"/>
                      </w:tcPr>
                      <w:p w:rsidR="000268DB" w:rsidRDefault="000268DB">
                        <w:pPr>
                          <w:pStyle w:val="TableParagraph"/>
                          <w:rPr>
                            <w:rFonts w:ascii="Times New Roman"/>
                            <w:sz w:val="18"/>
                          </w:rPr>
                        </w:pPr>
                      </w:p>
                    </w:tc>
                    <w:tc>
                      <w:tcPr>
                        <w:tcW w:w="1118" w:type="dxa"/>
                      </w:tcPr>
                      <w:p w:rsidR="000268DB" w:rsidRDefault="000268DB">
                        <w:pPr>
                          <w:pStyle w:val="TableParagraph"/>
                          <w:rPr>
                            <w:rFonts w:ascii="Times New Roman"/>
                            <w:sz w:val="18"/>
                          </w:rPr>
                        </w:pPr>
                      </w:p>
                    </w:tc>
                    <w:tc>
                      <w:tcPr>
                        <w:tcW w:w="1238" w:type="dxa"/>
                        <w:shd w:val="clear" w:color="auto" w:fill="D9D9D9"/>
                      </w:tcPr>
                      <w:p w:rsidR="000268DB" w:rsidRDefault="000268DB">
                        <w:pPr>
                          <w:pStyle w:val="TableParagraph"/>
                          <w:rPr>
                            <w:rFonts w:ascii="Times New Roman"/>
                            <w:sz w:val="18"/>
                          </w:rPr>
                        </w:pPr>
                      </w:p>
                    </w:tc>
                    <w:tc>
                      <w:tcPr>
                        <w:tcW w:w="1130" w:type="dxa"/>
                      </w:tcPr>
                      <w:p w:rsidR="000268DB" w:rsidRDefault="000268DB">
                        <w:pPr>
                          <w:pStyle w:val="TableParagraph"/>
                          <w:rPr>
                            <w:rFonts w:ascii="Times New Roman"/>
                            <w:sz w:val="18"/>
                          </w:rPr>
                        </w:pPr>
                      </w:p>
                    </w:tc>
                  </w:tr>
                  <w:tr w:rsidR="000268DB">
                    <w:trPr>
                      <w:trHeight w:val="270"/>
                    </w:trPr>
                    <w:tc>
                      <w:tcPr>
                        <w:tcW w:w="4999" w:type="dxa"/>
                      </w:tcPr>
                      <w:p w:rsidR="000268DB" w:rsidRDefault="00743944">
                        <w:pPr>
                          <w:pStyle w:val="TableParagraph"/>
                          <w:spacing w:before="16"/>
                          <w:ind w:left="200"/>
                          <w:rPr>
                            <w:i/>
                            <w:sz w:val="20"/>
                          </w:rPr>
                        </w:pPr>
                        <w:r>
                          <w:rPr>
                            <w:i/>
                            <w:sz w:val="20"/>
                          </w:rPr>
                          <w:t>Outflows:</w:t>
                        </w:r>
                      </w:p>
                    </w:tc>
                    <w:tc>
                      <w:tcPr>
                        <w:tcW w:w="1211" w:type="dxa"/>
                      </w:tcPr>
                      <w:p w:rsidR="000268DB" w:rsidRDefault="000268DB">
                        <w:pPr>
                          <w:pStyle w:val="TableParagraph"/>
                          <w:rPr>
                            <w:rFonts w:ascii="Times New Roman"/>
                            <w:sz w:val="20"/>
                          </w:rPr>
                        </w:pPr>
                      </w:p>
                    </w:tc>
                    <w:tc>
                      <w:tcPr>
                        <w:tcW w:w="1118" w:type="dxa"/>
                      </w:tcPr>
                      <w:p w:rsidR="000268DB" w:rsidRDefault="000268DB">
                        <w:pPr>
                          <w:pStyle w:val="TableParagraph"/>
                          <w:rPr>
                            <w:rFonts w:ascii="Times New Roman"/>
                            <w:sz w:val="20"/>
                          </w:rPr>
                        </w:pPr>
                      </w:p>
                    </w:tc>
                    <w:tc>
                      <w:tcPr>
                        <w:tcW w:w="1238" w:type="dxa"/>
                        <w:shd w:val="clear" w:color="auto" w:fill="D9D9D9"/>
                      </w:tcPr>
                      <w:p w:rsidR="000268DB" w:rsidRDefault="000268DB">
                        <w:pPr>
                          <w:pStyle w:val="TableParagraph"/>
                          <w:rPr>
                            <w:rFonts w:ascii="Times New Roman"/>
                            <w:sz w:val="20"/>
                          </w:rPr>
                        </w:pPr>
                      </w:p>
                    </w:tc>
                    <w:tc>
                      <w:tcPr>
                        <w:tcW w:w="1130" w:type="dxa"/>
                      </w:tcPr>
                      <w:p w:rsidR="000268DB" w:rsidRDefault="000268DB">
                        <w:pPr>
                          <w:pStyle w:val="TableParagraph"/>
                          <w:rPr>
                            <w:rFonts w:ascii="Times New Roman"/>
                            <w:sz w:val="20"/>
                          </w:rPr>
                        </w:pPr>
                      </w:p>
                    </w:tc>
                  </w:tr>
                  <w:tr w:rsidR="000268DB">
                    <w:trPr>
                      <w:trHeight w:val="271"/>
                    </w:trPr>
                    <w:tc>
                      <w:tcPr>
                        <w:tcW w:w="4999" w:type="dxa"/>
                      </w:tcPr>
                      <w:p w:rsidR="000268DB" w:rsidRDefault="00743944">
                        <w:pPr>
                          <w:pStyle w:val="TableParagraph"/>
                          <w:spacing w:before="17"/>
                          <w:ind w:left="365"/>
                          <w:rPr>
                            <w:sz w:val="20"/>
                          </w:rPr>
                        </w:pPr>
                        <w:r>
                          <w:rPr>
                            <w:sz w:val="20"/>
                          </w:rPr>
                          <w:t>Payments for other financial assets</w:t>
                        </w:r>
                      </w:p>
                    </w:tc>
                    <w:tc>
                      <w:tcPr>
                        <w:tcW w:w="1211" w:type="dxa"/>
                      </w:tcPr>
                      <w:p w:rsidR="000268DB" w:rsidRDefault="00743944">
                        <w:pPr>
                          <w:pStyle w:val="TableParagraph"/>
                          <w:spacing w:before="17"/>
                          <w:ind w:left="140"/>
                          <w:jc w:val="center"/>
                          <w:rPr>
                            <w:sz w:val="20"/>
                          </w:rPr>
                        </w:pPr>
                        <w:r>
                          <w:rPr>
                            <w:w w:val="99"/>
                            <w:sz w:val="20"/>
                          </w:rPr>
                          <w:t>6</w:t>
                        </w:r>
                      </w:p>
                    </w:tc>
                    <w:tc>
                      <w:tcPr>
                        <w:tcW w:w="1118" w:type="dxa"/>
                      </w:tcPr>
                      <w:p w:rsidR="000268DB" w:rsidRDefault="00743944">
                        <w:pPr>
                          <w:pStyle w:val="TableParagraph"/>
                          <w:spacing w:before="17"/>
                          <w:ind w:right="110"/>
                          <w:jc w:val="right"/>
                          <w:rPr>
                            <w:sz w:val="20"/>
                          </w:rPr>
                        </w:pPr>
                        <w:r>
                          <w:rPr>
                            <w:w w:val="95"/>
                            <w:sz w:val="20"/>
                          </w:rPr>
                          <w:t>(119,739)</w:t>
                        </w:r>
                      </w:p>
                    </w:tc>
                    <w:tc>
                      <w:tcPr>
                        <w:tcW w:w="1238" w:type="dxa"/>
                        <w:shd w:val="clear" w:color="auto" w:fill="D9D9D9"/>
                      </w:tcPr>
                      <w:p w:rsidR="000268DB" w:rsidRDefault="00743944">
                        <w:pPr>
                          <w:pStyle w:val="TableParagraph"/>
                          <w:spacing w:before="17"/>
                          <w:ind w:right="108"/>
                          <w:jc w:val="right"/>
                          <w:rPr>
                            <w:sz w:val="20"/>
                          </w:rPr>
                        </w:pPr>
                        <w:r>
                          <w:rPr>
                            <w:sz w:val="20"/>
                          </w:rPr>
                          <w:t>(164,518)</w:t>
                        </w:r>
                      </w:p>
                    </w:tc>
                    <w:tc>
                      <w:tcPr>
                        <w:tcW w:w="1130" w:type="dxa"/>
                      </w:tcPr>
                      <w:p w:rsidR="000268DB" w:rsidRDefault="00743944">
                        <w:pPr>
                          <w:pStyle w:val="TableParagraph"/>
                          <w:spacing w:before="17"/>
                          <w:ind w:right="106"/>
                          <w:jc w:val="right"/>
                          <w:rPr>
                            <w:sz w:val="20"/>
                          </w:rPr>
                        </w:pPr>
                        <w:r>
                          <w:rPr>
                            <w:sz w:val="20"/>
                          </w:rPr>
                          <w:t>(44,779)</w:t>
                        </w:r>
                      </w:p>
                    </w:tc>
                  </w:tr>
                  <w:tr w:rsidR="000268DB">
                    <w:trPr>
                      <w:trHeight w:val="250"/>
                    </w:trPr>
                    <w:tc>
                      <w:tcPr>
                        <w:tcW w:w="4999" w:type="dxa"/>
                      </w:tcPr>
                      <w:p w:rsidR="000268DB" w:rsidRDefault="00743944">
                        <w:pPr>
                          <w:pStyle w:val="TableParagraph"/>
                          <w:spacing w:before="17" w:line="213" w:lineRule="exact"/>
                          <w:ind w:left="365"/>
                          <w:rPr>
                            <w:sz w:val="19"/>
                          </w:rPr>
                        </w:pPr>
                        <w:r>
                          <w:rPr>
                            <w:sz w:val="20"/>
                          </w:rPr>
                          <w:t xml:space="preserve">Payments for </w:t>
                        </w:r>
                        <w:r>
                          <w:rPr>
                            <w:sz w:val="19"/>
                          </w:rPr>
                          <w:t>property, plant and equipment</w:t>
                        </w:r>
                      </w:p>
                    </w:tc>
                    <w:tc>
                      <w:tcPr>
                        <w:tcW w:w="1211" w:type="dxa"/>
                      </w:tcPr>
                      <w:p w:rsidR="000268DB" w:rsidRDefault="00743944">
                        <w:pPr>
                          <w:pStyle w:val="TableParagraph"/>
                          <w:spacing w:before="17" w:line="213" w:lineRule="exact"/>
                          <w:ind w:left="140"/>
                          <w:jc w:val="center"/>
                          <w:rPr>
                            <w:sz w:val="20"/>
                          </w:rPr>
                        </w:pPr>
                        <w:r>
                          <w:rPr>
                            <w:w w:val="99"/>
                            <w:sz w:val="20"/>
                          </w:rPr>
                          <w:t>7</w:t>
                        </w:r>
                      </w:p>
                    </w:tc>
                    <w:tc>
                      <w:tcPr>
                        <w:tcW w:w="1118" w:type="dxa"/>
                        <w:tcBorders>
                          <w:bottom w:val="single" w:sz="4" w:space="0" w:color="000000"/>
                        </w:tcBorders>
                      </w:tcPr>
                      <w:p w:rsidR="000268DB" w:rsidRDefault="00743944">
                        <w:pPr>
                          <w:pStyle w:val="TableParagraph"/>
                          <w:spacing w:before="17" w:line="213" w:lineRule="exact"/>
                          <w:ind w:right="107"/>
                          <w:jc w:val="right"/>
                          <w:rPr>
                            <w:sz w:val="20"/>
                          </w:rPr>
                        </w:pPr>
                        <w:r>
                          <w:rPr>
                            <w:sz w:val="20"/>
                          </w:rPr>
                          <w:t>(18,818)</w:t>
                        </w:r>
                      </w:p>
                    </w:tc>
                    <w:tc>
                      <w:tcPr>
                        <w:tcW w:w="1238" w:type="dxa"/>
                        <w:tcBorders>
                          <w:bottom w:val="single" w:sz="4" w:space="0" w:color="000000"/>
                        </w:tcBorders>
                        <w:shd w:val="clear" w:color="auto" w:fill="D9D9D9"/>
                      </w:tcPr>
                      <w:p w:rsidR="000268DB" w:rsidRDefault="00743944">
                        <w:pPr>
                          <w:pStyle w:val="TableParagraph"/>
                          <w:spacing w:before="17" w:line="213" w:lineRule="exact"/>
                          <w:ind w:right="108"/>
                          <w:jc w:val="right"/>
                          <w:rPr>
                            <w:sz w:val="20"/>
                          </w:rPr>
                        </w:pPr>
                        <w:r>
                          <w:rPr>
                            <w:w w:val="95"/>
                            <w:sz w:val="20"/>
                          </w:rPr>
                          <w:t>(2,350)</w:t>
                        </w:r>
                      </w:p>
                    </w:tc>
                    <w:tc>
                      <w:tcPr>
                        <w:tcW w:w="1130" w:type="dxa"/>
                        <w:tcBorders>
                          <w:bottom w:val="single" w:sz="4" w:space="0" w:color="000000"/>
                        </w:tcBorders>
                      </w:tcPr>
                      <w:p w:rsidR="000268DB" w:rsidRDefault="00743944">
                        <w:pPr>
                          <w:pStyle w:val="TableParagraph"/>
                          <w:spacing w:before="17" w:line="213" w:lineRule="exact"/>
                          <w:ind w:right="107"/>
                          <w:jc w:val="right"/>
                          <w:rPr>
                            <w:sz w:val="20"/>
                          </w:rPr>
                        </w:pPr>
                        <w:r>
                          <w:rPr>
                            <w:w w:val="95"/>
                            <w:sz w:val="20"/>
                          </w:rPr>
                          <w:t>16,468</w:t>
                        </w:r>
                      </w:p>
                    </w:tc>
                  </w:tr>
                  <w:tr w:rsidR="000268DB">
                    <w:trPr>
                      <w:trHeight w:val="268"/>
                    </w:trPr>
                    <w:tc>
                      <w:tcPr>
                        <w:tcW w:w="4999" w:type="dxa"/>
                      </w:tcPr>
                      <w:p w:rsidR="000268DB" w:rsidRDefault="00743944">
                        <w:pPr>
                          <w:pStyle w:val="TableParagraph"/>
                          <w:spacing w:before="33" w:line="215" w:lineRule="exact"/>
                          <w:ind w:left="200"/>
                          <w:rPr>
                            <w:b/>
                            <w:sz w:val="20"/>
                          </w:rPr>
                        </w:pPr>
                        <w:r>
                          <w:rPr>
                            <w:b/>
                            <w:sz w:val="20"/>
                          </w:rPr>
                          <w:t>Net Cash Flow From Investing Activities</w:t>
                        </w:r>
                      </w:p>
                    </w:tc>
                    <w:tc>
                      <w:tcPr>
                        <w:tcW w:w="1211" w:type="dxa"/>
                      </w:tcPr>
                      <w:p w:rsidR="000268DB" w:rsidRDefault="000268DB">
                        <w:pPr>
                          <w:pStyle w:val="TableParagraph"/>
                          <w:rPr>
                            <w:rFonts w:ascii="Times New Roman"/>
                            <w:sz w:val="18"/>
                          </w:rPr>
                        </w:pPr>
                      </w:p>
                    </w:tc>
                    <w:tc>
                      <w:tcPr>
                        <w:tcW w:w="1118" w:type="dxa"/>
                        <w:tcBorders>
                          <w:top w:val="single" w:sz="4" w:space="0" w:color="000000"/>
                          <w:bottom w:val="single" w:sz="4" w:space="0" w:color="000000"/>
                        </w:tcBorders>
                      </w:tcPr>
                      <w:p w:rsidR="000268DB" w:rsidRDefault="00743944">
                        <w:pPr>
                          <w:pStyle w:val="TableParagraph"/>
                          <w:spacing w:before="33" w:line="215" w:lineRule="exact"/>
                          <w:ind w:right="107"/>
                          <w:jc w:val="right"/>
                          <w:rPr>
                            <w:b/>
                            <w:sz w:val="20"/>
                          </w:rPr>
                        </w:pPr>
                        <w:r>
                          <w:rPr>
                            <w:b/>
                            <w:sz w:val="20"/>
                          </w:rPr>
                          <w:t>(18,818)</w:t>
                        </w:r>
                      </w:p>
                    </w:tc>
                    <w:tc>
                      <w:tcPr>
                        <w:tcW w:w="1238"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8"/>
                          <w:jc w:val="right"/>
                          <w:rPr>
                            <w:b/>
                            <w:sz w:val="20"/>
                          </w:rPr>
                        </w:pPr>
                        <w:r>
                          <w:rPr>
                            <w:b/>
                            <w:w w:val="95"/>
                            <w:sz w:val="20"/>
                          </w:rPr>
                          <w:t>(7,872)</w:t>
                        </w:r>
                      </w:p>
                    </w:tc>
                    <w:tc>
                      <w:tcPr>
                        <w:tcW w:w="1130" w:type="dxa"/>
                        <w:tcBorders>
                          <w:top w:val="single" w:sz="4" w:space="0" w:color="000000"/>
                          <w:bottom w:val="single" w:sz="4" w:space="0" w:color="000000"/>
                        </w:tcBorders>
                      </w:tcPr>
                      <w:p w:rsidR="000268DB" w:rsidRDefault="00743944">
                        <w:pPr>
                          <w:pStyle w:val="TableParagraph"/>
                          <w:spacing w:before="33" w:line="215" w:lineRule="exact"/>
                          <w:ind w:right="107"/>
                          <w:jc w:val="right"/>
                          <w:rPr>
                            <w:b/>
                            <w:sz w:val="20"/>
                          </w:rPr>
                        </w:pPr>
                        <w:r>
                          <w:rPr>
                            <w:b/>
                            <w:sz w:val="20"/>
                          </w:rPr>
                          <w:t>10,946</w:t>
                        </w:r>
                      </w:p>
                    </w:tc>
                  </w:tr>
                  <w:tr w:rsidR="000268DB">
                    <w:trPr>
                      <w:trHeight w:val="865"/>
                    </w:trPr>
                    <w:tc>
                      <w:tcPr>
                        <w:tcW w:w="4999" w:type="dxa"/>
                      </w:tcPr>
                      <w:p w:rsidR="000268DB" w:rsidRDefault="000268DB">
                        <w:pPr>
                          <w:pStyle w:val="TableParagraph"/>
                          <w:spacing w:before="1"/>
                          <w:rPr>
                            <w:sz w:val="23"/>
                          </w:rPr>
                        </w:pPr>
                      </w:p>
                      <w:p w:rsidR="000268DB" w:rsidRDefault="00743944">
                        <w:pPr>
                          <w:pStyle w:val="TableParagraph"/>
                          <w:ind w:left="200"/>
                          <w:rPr>
                            <w:b/>
                            <w:sz w:val="20"/>
                          </w:rPr>
                        </w:pPr>
                        <w:r>
                          <w:rPr>
                            <w:b/>
                            <w:sz w:val="20"/>
                          </w:rPr>
                          <w:t>Net Increase/(Decrease) in Cash and Cash Equivalents</w:t>
                        </w:r>
                      </w:p>
                    </w:tc>
                    <w:tc>
                      <w:tcPr>
                        <w:tcW w:w="1211" w:type="dxa"/>
                      </w:tcPr>
                      <w:p w:rsidR="000268DB" w:rsidRDefault="000268DB">
                        <w:pPr>
                          <w:pStyle w:val="TableParagraph"/>
                          <w:rPr>
                            <w:rFonts w:ascii="Times New Roman"/>
                            <w:sz w:val="20"/>
                          </w:rPr>
                        </w:pPr>
                      </w:p>
                    </w:tc>
                    <w:tc>
                      <w:tcPr>
                        <w:tcW w:w="1118" w:type="dxa"/>
                        <w:tcBorders>
                          <w:top w:val="single" w:sz="4" w:space="0" w:color="000000"/>
                        </w:tcBorders>
                      </w:tcPr>
                      <w:p w:rsidR="000268DB" w:rsidRDefault="000268DB">
                        <w:pPr>
                          <w:pStyle w:val="TableParagraph"/>
                        </w:pPr>
                      </w:p>
                      <w:p w:rsidR="000268DB" w:rsidRDefault="000268DB">
                        <w:pPr>
                          <w:pStyle w:val="TableParagraph"/>
                          <w:spacing w:before="1"/>
                          <w:rPr>
                            <w:sz w:val="21"/>
                          </w:rPr>
                        </w:pPr>
                      </w:p>
                      <w:p w:rsidR="000268DB" w:rsidRDefault="00743944">
                        <w:pPr>
                          <w:pStyle w:val="TableParagraph"/>
                          <w:ind w:right="107"/>
                          <w:jc w:val="right"/>
                          <w:rPr>
                            <w:b/>
                            <w:sz w:val="20"/>
                          </w:rPr>
                        </w:pPr>
                        <w:r>
                          <w:rPr>
                            <w:b/>
                            <w:sz w:val="20"/>
                          </w:rPr>
                          <w:t>(16,425)</w:t>
                        </w:r>
                      </w:p>
                    </w:tc>
                    <w:tc>
                      <w:tcPr>
                        <w:tcW w:w="1238" w:type="dxa"/>
                        <w:tcBorders>
                          <w:top w:val="single" w:sz="4" w:space="0" w:color="000000"/>
                        </w:tcBorders>
                        <w:shd w:val="clear" w:color="auto" w:fill="D9D9D9"/>
                      </w:tcPr>
                      <w:p w:rsidR="000268DB" w:rsidRDefault="000268DB">
                        <w:pPr>
                          <w:pStyle w:val="TableParagraph"/>
                        </w:pPr>
                      </w:p>
                      <w:p w:rsidR="000268DB" w:rsidRDefault="000268DB">
                        <w:pPr>
                          <w:pStyle w:val="TableParagraph"/>
                          <w:spacing w:before="1"/>
                          <w:rPr>
                            <w:sz w:val="21"/>
                          </w:rPr>
                        </w:pPr>
                      </w:p>
                      <w:p w:rsidR="000268DB" w:rsidRDefault="00743944">
                        <w:pPr>
                          <w:pStyle w:val="TableParagraph"/>
                          <w:ind w:right="107"/>
                          <w:jc w:val="right"/>
                          <w:rPr>
                            <w:b/>
                            <w:sz w:val="20"/>
                          </w:rPr>
                        </w:pPr>
                        <w:r>
                          <w:rPr>
                            <w:b/>
                            <w:sz w:val="20"/>
                          </w:rPr>
                          <w:t>8,386</w:t>
                        </w:r>
                      </w:p>
                    </w:tc>
                    <w:tc>
                      <w:tcPr>
                        <w:tcW w:w="1130" w:type="dxa"/>
                        <w:tcBorders>
                          <w:top w:val="single" w:sz="4" w:space="0" w:color="000000"/>
                        </w:tcBorders>
                      </w:tcPr>
                      <w:p w:rsidR="000268DB" w:rsidRDefault="000268DB">
                        <w:pPr>
                          <w:pStyle w:val="TableParagraph"/>
                        </w:pPr>
                      </w:p>
                      <w:p w:rsidR="000268DB" w:rsidRDefault="000268DB">
                        <w:pPr>
                          <w:pStyle w:val="TableParagraph"/>
                          <w:spacing w:before="1"/>
                          <w:rPr>
                            <w:sz w:val="21"/>
                          </w:rPr>
                        </w:pPr>
                      </w:p>
                      <w:p w:rsidR="000268DB" w:rsidRDefault="00743944">
                        <w:pPr>
                          <w:pStyle w:val="TableParagraph"/>
                          <w:ind w:right="107"/>
                          <w:jc w:val="right"/>
                          <w:rPr>
                            <w:b/>
                            <w:sz w:val="20"/>
                          </w:rPr>
                        </w:pPr>
                        <w:r>
                          <w:rPr>
                            <w:b/>
                            <w:w w:val="95"/>
                            <w:sz w:val="20"/>
                          </w:rPr>
                          <w:t>24,811</w:t>
                        </w:r>
                      </w:p>
                    </w:tc>
                  </w:tr>
                  <w:tr w:rsidR="000268DB">
                    <w:trPr>
                      <w:trHeight w:val="864"/>
                    </w:trPr>
                    <w:tc>
                      <w:tcPr>
                        <w:tcW w:w="4999" w:type="dxa"/>
                      </w:tcPr>
                      <w:p w:rsidR="000268DB" w:rsidRDefault="00743944">
                        <w:pPr>
                          <w:pStyle w:val="TableParagraph"/>
                          <w:spacing w:before="132"/>
                          <w:ind w:left="200"/>
                          <w:rPr>
                            <w:sz w:val="20"/>
                          </w:rPr>
                        </w:pPr>
                        <w:r>
                          <w:rPr>
                            <w:sz w:val="20"/>
                          </w:rPr>
                          <w:t>Cash and Cash Equivalents At Beginning of the Financial Year</w:t>
                        </w:r>
                      </w:p>
                    </w:tc>
                    <w:tc>
                      <w:tcPr>
                        <w:tcW w:w="1211" w:type="dxa"/>
                      </w:tcPr>
                      <w:p w:rsidR="000268DB" w:rsidRDefault="000268DB">
                        <w:pPr>
                          <w:pStyle w:val="TableParagraph"/>
                          <w:rPr>
                            <w:rFonts w:ascii="Times New Roman"/>
                            <w:sz w:val="20"/>
                          </w:rPr>
                        </w:pPr>
                      </w:p>
                    </w:tc>
                    <w:tc>
                      <w:tcPr>
                        <w:tcW w:w="1118" w:type="dxa"/>
                        <w:tcBorders>
                          <w:bottom w:val="single" w:sz="4" w:space="0" w:color="000000"/>
                        </w:tcBorders>
                      </w:tcPr>
                      <w:p w:rsidR="000268DB" w:rsidRDefault="000268DB">
                        <w:pPr>
                          <w:pStyle w:val="TableParagraph"/>
                          <w:spacing w:before="6"/>
                          <w:rPr>
                            <w:sz w:val="31"/>
                          </w:rPr>
                        </w:pPr>
                      </w:p>
                      <w:p w:rsidR="000268DB" w:rsidRDefault="00743944">
                        <w:pPr>
                          <w:pStyle w:val="TableParagraph"/>
                          <w:ind w:right="108"/>
                          <w:jc w:val="right"/>
                          <w:rPr>
                            <w:sz w:val="20"/>
                          </w:rPr>
                        </w:pPr>
                        <w:r>
                          <w:rPr>
                            <w:sz w:val="20"/>
                          </w:rPr>
                          <w:t>198,941</w:t>
                        </w:r>
                      </w:p>
                    </w:tc>
                    <w:tc>
                      <w:tcPr>
                        <w:tcW w:w="1238" w:type="dxa"/>
                        <w:tcBorders>
                          <w:bottom w:val="single" w:sz="4" w:space="0" w:color="000000"/>
                        </w:tcBorders>
                        <w:shd w:val="clear" w:color="auto" w:fill="D9D9D9"/>
                      </w:tcPr>
                      <w:p w:rsidR="000268DB" w:rsidRDefault="000268DB">
                        <w:pPr>
                          <w:pStyle w:val="TableParagraph"/>
                          <w:spacing w:before="6"/>
                          <w:rPr>
                            <w:sz w:val="31"/>
                          </w:rPr>
                        </w:pPr>
                      </w:p>
                      <w:p w:rsidR="000268DB" w:rsidRDefault="00743944">
                        <w:pPr>
                          <w:pStyle w:val="TableParagraph"/>
                          <w:ind w:right="108"/>
                          <w:jc w:val="right"/>
                          <w:rPr>
                            <w:sz w:val="20"/>
                          </w:rPr>
                        </w:pPr>
                        <w:r>
                          <w:rPr>
                            <w:sz w:val="20"/>
                          </w:rPr>
                          <w:t>176,551</w:t>
                        </w:r>
                      </w:p>
                    </w:tc>
                    <w:tc>
                      <w:tcPr>
                        <w:tcW w:w="1130" w:type="dxa"/>
                        <w:tcBorders>
                          <w:bottom w:val="single" w:sz="4" w:space="0" w:color="000000"/>
                        </w:tcBorders>
                      </w:tcPr>
                      <w:p w:rsidR="000268DB" w:rsidRDefault="000268DB">
                        <w:pPr>
                          <w:pStyle w:val="TableParagraph"/>
                          <w:spacing w:before="6"/>
                          <w:rPr>
                            <w:sz w:val="31"/>
                          </w:rPr>
                        </w:pPr>
                      </w:p>
                      <w:p w:rsidR="000268DB" w:rsidRDefault="00743944">
                        <w:pPr>
                          <w:pStyle w:val="TableParagraph"/>
                          <w:ind w:right="106"/>
                          <w:jc w:val="right"/>
                          <w:rPr>
                            <w:sz w:val="20"/>
                          </w:rPr>
                        </w:pPr>
                        <w:r>
                          <w:rPr>
                            <w:sz w:val="20"/>
                          </w:rPr>
                          <w:t>(22,390)</w:t>
                        </w:r>
                      </w:p>
                    </w:tc>
                  </w:tr>
                  <w:tr w:rsidR="000268DB">
                    <w:trPr>
                      <w:trHeight w:val="462"/>
                    </w:trPr>
                    <w:tc>
                      <w:tcPr>
                        <w:tcW w:w="4999" w:type="dxa"/>
                      </w:tcPr>
                      <w:p w:rsidR="000268DB" w:rsidRDefault="00743944">
                        <w:pPr>
                          <w:pStyle w:val="TableParagraph"/>
                          <w:spacing w:line="225" w:lineRule="exact"/>
                          <w:ind w:left="200"/>
                          <w:rPr>
                            <w:b/>
                            <w:sz w:val="20"/>
                          </w:rPr>
                        </w:pPr>
                        <w:r>
                          <w:rPr>
                            <w:b/>
                            <w:sz w:val="20"/>
                          </w:rPr>
                          <w:t>Cash and Cash Equivalents At End Of the</w:t>
                        </w:r>
                      </w:p>
                      <w:p w:rsidR="000268DB" w:rsidRDefault="00743944">
                        <w:pPr>
                          <w:pStyle w:val="TableParagraph"/>
                          <w:spacing w:line="218" w:lineRule="exact"/>
                          <w:ind w:left="200"/>
                          <w:rPr>
                            <w:b/>
                            <w:sz w:val="20"/>
                          </w:rPr>
                        </w:pPr>
                        <w:r>
                          <w:rPr>
                            <w:b/>
                            <w:sz w:val="20"/>
                          </w:rPr>
                          <w:t>Financial Year</w:t>
                        </w:r>
                      </w:p>
                    </w:tc>
                    <w:tc>
                      <w:tcPr>
                        <w:tcW w:w="1211" w:type="dxa"/>
                      </w:tcPr>
                      <w:p w:rsidR="000268DB" w:rsidRDefault="000268DB">
                        <w:pPr>
                          <w:pStyle w:val="TableParagraph"/>
                          <w:rPr>
                            <w:rFonts w:ascii="Times New Roman"/>
                            <w:sz w:val="20"/>
                          </w:rPr>
                        </w:pPr>
                      </w:p>
                    </w:tc>
                    <w:tc>
                      <w:tcPr>
                        <w:tcW w:w="1118" w:type="dxa"/>
                        <w:tcBorders>
                          <w:top w:val="single" w:sz="4" w:space="0" w:color="000000"/>
                          <w:bottom w:val="single" w:sz="4" w:space="0" w:color="000000"/>
                        </w:tcBorders>
                      </w:tcPr>
                      <w:p w:rsidR="000268DB" w:rsidRDefault="000268DB">
                        <w:pPr>
                          <w:pStyle w:val="TableParagraph"/>
                          <w:spacing w:before="6"/>
                          <w:rPr>
                            <w:sz w:val="19"/>
                          </w:rPr>
                        </w:pPr>
                      </w:p>
                      <w:p w:rsidR="000268DB" w:rsidRDefault="00743944">
                        <w:pPr>
                          <w:pStyle w:val="TableParagraph"/>
                          <w:spacing w:line="215" w:lineRule="exact"/>
                          <w:ind w:right="108"/>
                          <w:jc w:val="right"/>
                          <w:rPr>
                            <w:b/>
                            <w:sz w:val="20"/>
                          </w:rPr>
                        </w:pPr>
                        <w:r>
                          <w:rPr>
                            <w:b/>
                            <w:sz w:val="20"/>
                          </w:rPr>
                          <w:t>182,516</w:t>
                        </w:r>
                      </w:p>
                    </w:tc>
                    <w:tc>
                      <w:tcPr>
                        <w:tcW w:w="1238" w:type="dxa"/>
                        <w:tcBorders>
                          <w:top w:val="single" w:sz="4" w:space="0" w:color="000000"/>
                          <w:bottom w:val="single" w:sz="4" w:space="0" w:color="000000"/>
                        </w:tcBorders>
                        <w:shd w:val="clear" w:color="auto" w:fill="D9D9D9"/>
                      </w:tcPr>
                      <w:p w:rsidR="000268DB" w:rsidRDefault="000268DB">
                        <w:pPr>
                          <w:pStyle w:val="TableParagraph"/>
                          <w:spacing w:before="6"/>
                          <w:rPr>
                            <w:sz w:val="19"/>
                          </w:rPr>
                        </w:pPr>
                      </w:p>
                      <w:p w:rsidR="000268DB" w:rsidRDefault="00743944">
                        <w:pPr>
                          <w:pStyle w:val="TableParagraph"/>
                          <w:spacing w:line="215" w:lineRule="exact"/>
                          <w:ind w:right="108"/>
                          <w:jc w:val="right"/>
                          <w:rPr>
                            <w:b/>
                            <w:sz w:val="20"/>
                          </w:rPr>
                        </w:pPr>
                        <w:r>
                          <w:rPr>
                            <w:b/>
                            <w:sz w:val="20"/>
                          </w:rPr>
                          <w:t>184,937</w:t>
                        </w:r>
                      </w:p>
                    </w:tc>
                    <w:tc>
                      <w:tcPr>
                        <w:tcW w:w="1130" w:type="dxa"/>
                        <w:tcBorders>
                          <w:top w:val="single" w:sz="4" w:space="0" w:color="000000"/>
                          <w:bottom w:val="single" w:sz="4" w:space="0" w:color="000000"/>
                        </w:tcBorders>
                      </w:tcPr>
                      <w:p w:rsidR="000268DB" w:rsidRDefault="000268DB">
                        <w:pPr>
                          <w:pStyle w:val="TableParagraph"/>
                          <w:spacing w:before="6"/>
                          <w:rPr>
                            <w:sz w:val="19"/>
                          </w:rPr>
                        </w:pPr>
                      </w:p>
                      <w:p w:rsidR="000268DB" w:rsidRDefault="00743944">
                        <w:pPr>
                          <w:pStyle w:val="TableParagraph"/>
                          <w:spacing w:line="215" w:lineRule="exact"/>
                          <w:ind w:right="107"/>
                          <w:jc w:val="right"/>
                          <w:rPr>
                            <w:b/>
                            <w:sz w:val="20"/>
                          </w:rPr>
                        </w:pPr>
                        <w:r>
                          <w:rPr>
                            <w:b/>
                            <w:sz w:val="20"/>
                          </w:rPr>
                          <w:t>2,421</w:t>
                        </w:r>
                      </w:p>
                    </w:tc>
                  </w:tr>
                </w:tbl>
                <w:p w:rsidR="000268DB" w:rsidRDefault="000268DB">
                  <w:pPr>
                    <w:pStyle w:val="BodyText"/>
                  </w:pPr>
                </w:p>
              </w:txbxContent>
            </v:textbox>
            <w10:wrap anchorx="page"/>
          </v:shape>
        </w:pict>
      </w:r>
      <w:r>
        <w:t>21. Budget to Actual Comparison (Continued) Statement of Cash Flows</w:t>
      </w: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spacing w:before="7"/>
        <w:rPr>
          <w:b/>
          <w:sz w:val="25"/>
        </w:rPr>
      </w:pPr>
    </w:p>
    <w:p w:rsidR="000268DB" w:rsidRDefault="00743944">
      <w:pPr>
        <w:pStyle w:val="Heading9"/>
      </w:pPr>
      <w:r>
        <w:t>Explanations of Major Variances - Statement of Cash Flows</w:t>
      </w:r>
    </w:p>
    <w:p w:rsidR="000268DB" w:rsidRDefault="000268DB">
      <w:pPr>
        <w:pStyle w:val="BodyText"/>
        <w:spacing w:before="1"/>
        <w:rPr>
          <w:b/>
        </w:rPr>
      </w:pPr>
    </w:p>
    <w:p w:rsidR="000268DB" w:rsidRDefault="00743944">
      <w:pPr>
        <w:pStyle w:val="BodyText"/>
        <w:ind w:left="1133" w:right="574" w:hanging="1"/>
        <w:jc w:val="both"/>
      </w:pPr>
      <w:r>
        <w:t>V5. The net amounts accepted of deposits held in trust were greater than expected due to increased client balances in particular financial management and deceased estates.</w:t>
      </w:r>
    </w:p>
    <w:p w:rsidR="000268DB" w:rsidRDefault="000268DB">
      <w:pPr>
        <w:pStyle w:val="BodyText"/>
        <w:spacing w:before="2"/>
      </w:pPr>
    </w:p>
    <w:p w:rsidR="000268DB" w:rsidRDefault="00743944">
      <w:pPr>
        <w:pStyle w:val="BodyText"/>
        <w:ind w:left="1133" w:right="575"/>
        <w:jc w:val="both"/>
      </w:pPr>
      <w:r>
        <w:t>V6. The net payments for financial assets were greater than expected due to increas</w:t>
      </w:r>
      <w:r>
        <w:t>ed purchases of held- to-maturity financial assets to take advantage of favourable interest rates, coupled with a larger investment portfolio in comparison to budget.</w:t>
      </w:r>
    </w:p>
    <w:p w:rsidR="000268DB" w:rsidRDefault="000268DB">
      <w:pPr>
        <w:pStyle w:val="BodyText"/>
        <w:spacing w:before="11"/>
        <w:rPr>
          <w:sz w:val="19"/>
        </w:rPr>
      </w:pPr>
    </w:p>
    <w:p w:rsidR="000268DB" w:rsidRDefault="00743944">
      <w:pPr>
        <w:pStyle w:val="BodyText"/>
        <w:ind w:left="1133" w:right="577"/>
        <w:jc w:val="both"/>
      </w:pPr>
      <w:r>
        <w:t>V7. Payments for property, plant and equipment were lower than expected for the year due</w:t>
      </w:r>
      <w:r>
        <w:t xml:space="preserve"> to the deferral of capital expenditure on buildings, most notably refurbishment works with respect to the Brisbane head office and regional office</w:t>
      </w:r>
      <w:r>
        <w:rPr>
          <w:spacing w:val="-4"/>
        </w:rPr>
        <w:t xml:space="preserve"> </w:t>
      </w:r>
      <w:r>
        <w:t>buildings.</w:t>
      </w:r>
    </w:p>
    <w:p w:rsidR="000268DB" w:rsidRDefault="000268DB">
      <w:pPr>
        <w:pStyle w:val="BodyText"/>
        <w:spacing w:before="9"/>
        <w:rPr>
          <w:sz w:val="24"/>
        </w:rPr>
      </w:pPr>
    </w:p>
    <w:p w:rsidR="000268DB" w:rsidRDefault="00743944">
      <w:pPr>
        <w:pStyle w:val="Heading8"/>
      </w:pPr>
      <w:r>
        <w:t>FS31</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50"/>
        </w:numPr>
        <w:tabs>
          <w:tab w:val="left" w:pos="1464"/>
        </w:tabs>
        <w:spacing w:before="93" w:line="429" w:lineRule="auto"/>
        <w:ind w:right="5742" w:firstLine="0"/>
      </w:pPr>
      <w:r>
        <w:pict>
          <v:shape id="_x0000_s1038" type="#_x0000_t202" style="position:absolute;left:0;text-align:left;margin-left:391.3pt;margin-top:37.05pt;width:147.65pt;height:383.4pt;z-index:416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77"/>
                    <w:gridCol w:w="1116"/>
                    <w:gridCol w:w="845"/>
                  </w:tblGrid>
                  <w:tr w:rsidR="000268DB">
                    <w:trPr>
                      <w:trHeight w:val="228"/>
                    </w:trPr>
                    <w:tc>
                      <w:tcPr>
                        <w:tcW w:w="977" w:type="dxa"/>
                      </w:tcPr>
                      <w:p w:rsidR="000268DB" w:rsidRDefault="00743944">
                        <w:pPr>
                          <w:pStyle w:val="TableParagraph"/>
                          <w:spacing w:line="209" w:lineRule="exact"/>
                          <w:ind w:right="101"/>
                          <w:jc w:val="right"/>
                          <w:rPr>
                            <w:b/>
                            <w:sz w:val="20"/>
                          </w:rPr>
                        </w:pPr>
                        <w:r>
                          <w:rPr>
                            <w:b/>
                            <w:sz w:val="20"/>
                          </w:rPr>
                          <w:t>Original</w:t>
                        </w:r>
                      </w:p>
                    </w:tc>
                    <w:tc>
                      <w:tcPr>
                        <w:tcW w:w="1116" w:type="dxa"/>
                        <w:shd w:val="clear" w:color="auto" w:fill="D9D9D9"/>
                      </w:tcPr>
                      <w:p w:rsidR="000268DB" w:rsidRDefault="000268DB">
                        <w:pPr>
                          <w:pStyle w:val="TableParagraph"/>
                          <w:rPr>
                            <w:rFonts w:ascii="Times New Roman"/>
                            <w:sz w:val="16"/>
                          </w:rPr>
                        </w:pPr>
                      </w:p>
                    </w:tc>
                    <w:tc>
                      <w:tcPr>
                        <w:tcW w:w="845" w:type="dxa"/>
                      </w:tcPr>
                      <w:p w:rsidR="000268DB" w:rsidRDefault="000268DB">
                        <w:pPr>
                          <w:pStyle w:val="TableParagraph"/>
                          <w:rPr>
                            <w:rFonts w:ascii="Times New Roman"/>
                            <w:sz w:val="16"/>
                          </w:rPr>
                        </w:pPr>
                      </w:p>
                    </w:tc>
                  </w:tr>
                  <w:tr w:rsidR="000268DB">
                    <w:trPr>
                      <w:trHeight w:val="230"/>
                    </w:trPr>
                    <w:tc>
                      <w:tcPr>
                        <w:tcW w:w="977" w:type="dxa"/>
                      </w:tcPr>
                      <w:p w:rsidR="000268DB" w:rsidRDefault="00743944">
                        <w:pPr>
                          <w:pStyle w:val="TableParagraph"/>
                          <w:spacing w:line="210" w:lineRule="exact"/>
                          <w:ind w:right="102"/>
                          <w:jc w:val="right"/>
                          <w:rPr>
                            <w:b/>
                            <w:sz w:val="20"/>
                          </w:rPr>
                        </w:pPr>
                        <w:r>
                          <w:rPr>
                            <w:b/>
                            <w:sz w:val="20"/>
                          </w:rPr>
                          <w:t>Budget</w:t>
                        </w:r>
                      </w:p>
                    </w:tc>
                    <w:tc>
                      <w:tcPr>
                        <w:tcW w:w="1116" w:type="dxa"/>
                        <w:shd w:val="clear" w:color="auto" w:fill="D9D9D9"/>
                      </w:tcPr>
                      <w:p w:rsidR="000268DB" w:rsidRDefault="00743944">
                        <w:pPr>
                          <w:pStyle w:val="TableParagraph"/>
                          <w:spacing w:line="210" w:lineRule="exact"/>
                          <w:ind w:right="104"/>
                          <w:jc w:val="right"/>
                          <w:rPr>
                            <w:b/>
                            <w:sz w:val="20"/>
                          </w:rPr>
                        </w:pPr>
                        <w:r>
                          <w:rPr>
                            <w:b/>
                            <w:sz w:val="20"/>
                          </w:rPr>
                          <w:t>Actual</w:t>
                        </w:r>
                      </w:p>
                    </w:tc>
                    <w:tc>
                      <w:tcPr>
                        <w:tcW w:w="845" w:type="dxa"/>
                      </w:tcPr>
                      <w:p w:rsidR="000268DB" w:rsidRDefault="00743944">
                        <w:pPr>
                          <w:pStyle w:val="TableParagraph"/>
                          <w:spacing w:line="210" w:lineRule="exact"/>
                          <w:ind w:right="102"/>
                          <w:jc w:val="right"/>
                          <w:rPr>
                            <w:b/>
                            <w:sz w:val="20"/>
                          </w:rPr>
                        </w:pPr>
                        <w:r>
                          <w:rPr>
                            <w:b/>
                            <w:w w:val="95"/>
                            <w:sz w:val="20"/>
                          </w:rPr>
                          <w:t>Varian</w:t>
                        </w:r>
                      </w:p>
                    </w:tc>
                  </w:tr>
                  <w:tr w:rsidR="000268DB">
                    <w:trPr>
                      <w:trHeight w:val="249"/>
                    </w:trPr>
                    <w:tc>
                      <w:tcPr>
                        <w:tcW w:w="977" w:type="dxa"/>
                      </w:tcPr>
                      <w:p w:rsidR="000268DB" w:rsidRDefault="00743944">
                        <w:pPr>
                          <w:pStyle w:val="TableParagraph"/>
                          <w:spacing w:line="227" w:lineRule="exact"/>
                          <w:ind w:right="103"/>
                          <w:jc w:val="right"/>
                          <w:rPr>
                            <w:b/>
                            <w:sz w:val="20"/>
                          </w:rPr>
                        </w:pPr>
                        <w:r>
                          <w:rPr>
                            <w:b/>
                            <w:w w:val="95"/>
                            <w:sz w:val="20"/>
                          </w:rPr>
                          <w:t>2017</w:t>
                        </w:r>
                      </w:p>
                    </w:tc>
                    <w:tc>
                      <w:tcPr>
                        <w:tcW w:w="1116" w:type="dxa"/>
                        <w:shd w:val="clear" w:color="auto" w:fill="D9D9D9"/>
                      </w:tcPr>
                      <w:p w:rsidR="000268DB" w:rsidRDefault="00743944">
                        <w:pPr>
                          <w:pStyle w:val="TableParagraph"/>
                          <w:spacing w:line="227" w:lineRule="exact"/>
                          <w:ind w:right="103"/>
                          <w:jc w:val="right"/>
                          <w:rPr>
                            <w:b/>
                            <w:sz w:val="20"/>
                          </w:rPr>
                        </w:pPr>
                        <w:r>
                          <w:rPr>
                            <w:b/>
                            <w:w w:val="95"/>
                            <w:sz w:val="20"/>
                          </w:rPr>
                          <w:t>2017</w:t>
                        </w:r>
                      </w:p>
                    </w:tc>
                    <w:tc>
                      <w:tcPr>
                        <w:tcW w:w="845" w:type="dxa"/>
                      </w:tcPr>
                      <w:p w:rsidR="000268DB" w:rsidRDefault="00743944">
                        <w:pPr>
                          <w:pStyle w:val="TableParagraph"/>
                          <w:spacing w:line="227" w:lineRule="exact"/>
                          <w:ind w:right="101"/>
                          <w:jc w:val="right"/>
                          <w:rPr>
                            <w:b/>
                            <w:sz w:val="20"/>
                          </w:rPr>
                        </w:pPr>
                        <w:r>
                          <w:rPr>
                            <w:b/>
                            <w:w w:val="95"/>
                            <w:sz w:val="20"/>
                          </w:rPr>
                          <w:t>ce</w:t>
                        </w:r>
                      </w:p>
                    </w:tc>
                  </w:tr>
                  <w:tr w:rsidR="000268DB">
                    <w:trPr>
                      <w:trHeight w:val="405"/>
                    </w:trPr>
                    <w:tc>
                      <w:tcPr>
                        <w:tcW w:w="977" w:type="dxa"/>
                      </w:tcPr>
                      <w:p w:rsidR="000268DB" w:rsidRDefault="00743944">
                        <w:pPr>
                          <w:pStyle w:val="TableParagraph"/>
                          <w:spacing w:before="16"/>
                          <w:ind w:right="103"/>
                          <w:jc w:val="right"/>
                          <w:rPr>
                            <w:b/>
                            <w:sz w:val="20"/>
                          </w:rPr>
                        </w:pPr>
                        <w:r>
                          <w:rPr>
                            <w:b/>
                            <w:sz w:val="20"/>
                          </w:rPr>
                          <w:t>$’000</w:t>
                        </w:r>
                      </w:p>
                    </w:tc>
                    <w:tc>
                      <w:tcPr>
                        <w:tcW w:w="1116" w:type="dxa"/>
                        <w:shd w:val="clear" w:color="auto" w:fill="D9D9D9"/>
                      </w:tcPr>
                      <w:p w:rsidR="000268DB" w:rsidRDefault="00743944">
                        <w:pPr>
                          <w:pStyle w:val="TableParagraph"/>
                          <w:spacing w:before="16"/>
                          <w:ind w:right="103"/>
                          <w:jc w:val="right"/>
                          <w:rPr>
                            <w:b/>
                            <w:sz w:val="20"/>
                          </w:rPr>
                        </w:pPr>
                        <w:r>
                          <w:rPr>
                            <w:b/>
                            <w:sz w:val="20"/>
                          </w:rPr>
                          <w:t>$’000</w:t>
                        </w:r>
                      </w:p>
                    </w:tc>
                    <w:tc>
                      <w:tcPr>
                        <w:tcW w:w="845" w:type="dxa"/>
                      </w:tcPr>
                      <w:p w:rsidR="000268DB" w:rsidRDefault="00743944">
                        <w:pPr>
                          <w:pStyle w:val="TableParagraph"/>
                          <w:spacing w:before="16"/>
                          <w:ind w:right="101"/>
                          <w:jc w:val="right"/>
                          <w:rPr>
                            <w:b/>
                            <w:sz w:val="20"/>
                          </w:rPr>
                        </w:pPr>
                        <w:r>
                          <w:rPr>
                            <w:b/>
                            <w:w w:val="95"/>
                            <w:sz w:val="20"/>
                          </w:rPr>
                          <w:t>$'000</w:t>
                        </w:r>
                      </w:p>
                    </w:tc>
                  </w:tr>
                  <w:tr w:rsidR="000268DB">
                    <w:trPr>
                      <w:trHeight w:val="406"/>
                    </w:trPr>
                    <w:tc>
                      <w:tcPr>
                        <w:tcW w:w="977" w:type="dxa"/>
                      </w:tcPr>
                      <w:p w:rsidR="000268DB" w:rsidRDefault="00743944">
                        <w:pPr>
                          <w:pStyle w:val="TableParagraph"/>
                          <w:spacing w:before="152"/>
                          <w:ind w:right="103"/>
                          <w:jc w:val="right"/>
                          <w:rPr>
                            <w:sz w:val="20"/>
                          </w:rPr>
                        </w:pPr>
                        <w:r>
                          <w:rPr>
                            <w:w w:val="95"/>
                            <w:sz w:val="20"/>
                          </w:rPr>
                          <w:t>715</w:t>
                        </w:r>
                      </w:p>
                    </w:tc>
                    <w:tc>
                      <w:tcPr>
                        <w:tcW w:w="1116" w:type="dxa"/>
                        <w:shd w:val="clear" w:color="auto" w:fill="D9D9D9"/>
                      </w:tcPr>
                      <w:p w:rsidR="000268DB" w:rsidRDefault="00743944">
                        <w:pPr>
                          <w:pStyle w:val="TableParagraph"/>
                          <w:spacing w:before="152"/>
                          <w:ind w:right="103"/>
                          <w:jc w:val="right"/>
                          <w:rPr>
                            <w:sz w:val="20"/>
                          </w:rPr>
                        </w:pPr>
                        <w:r>
                          <w:rPr>
                            <w:w w:val="95"/>
                            <w:sz w:val="20"/>
                          </w:rPr>
                          <w:t>704</w:t>
                        </w:r>
                      </w:p>
                    </w:tc>
                    <w:tc>
                      <w:tcPr>
                        <w:tcW w:w="845" w:type="dxa"/>
                      </w:tcPr>
                      <w:p w:rsidR="000268DB" w:rsidRDefault="00743944">
                        <w:pPr>
                          <w:pStyle w:val="TableParagraph"/>
                          <w:spacing w:before="152"/>
                          <w:ind w:right="100"/>
                          <w:jc w:val="right"/>
                          <w:rPr>
                            <w:sz w:val="20"/>
                          </w:rPr>
                        </w:pPr>
                        <w:r>
                          <w:rPr>
                            <w:w w:val="95"/>
                            <w:sz w:val="20"/>
                          </w:rPr>
                          <w:t>(11)</w:t>
                        </w:r>
                      </w:p>
                    </w:tc>
                  </w:tr>
                  <w:tr w:rsidR="000268DB">
                    <w:trPr>
                      <w:trHeight w:val="250"/>
                    </w:trPr>
                    <w:tc>
                      <w:tcPr>
                        <w:tcW w:w="977" w:type="dxa"/>
                        <w:tcBorders>
                          <w:bottom w:val="single" w:sz="4" w:space="0" w:color="000000"/>
                        </w:tcBorders>
                      </w:tcPr>
                      <w:p w:rsidR="000268DB" w:rsidRDefault="00743944">
                        <w:pPr>
                          <w:pStyle w:val="TableParagraph"/>
                          <w:spacing w:before="17" w:line="213" w:lineRule="exact"/>
                          <w:ind w:right="103"/>
                          <w:jc w:val="right"/>
                          <w:rPr>
                            <w:sz w:val="20"/>
                          </w:rPr>
                        </w:pPr>
                        <w:r>
                          <w:rPr>
                            <w:sz w:val="20"/>
                          </w:rPr>
                          <w:t>3,210</w:t>
                        </w:r>
                      </w:p>
                    </w:tc>
                    <w:tc>
                      <w:tcPr>
                        <w:tcW w:w="1116" w:type="dxa"/>
                        <w:tcBorders>
                          <w:bottom w:val="single" w:sz="4" w:space="0" w:color="000000"/>
                        </w:tcBorders>
                        <w:shd w:val="clear" w:color="auto" w:fill="D9D9D9"/>
                      </w:tcPr>
                      <w:p w:rsidR="000268DB" w:rsidRDefault="00743944">
                        <w:pPr>
                          <w:pStyle w:val="TableParagraph"/>
                          <w:spacing w:before="17" w:line="213" w:lineRule="exact"/>
                          <w:ind w:right="103"/>
                          <w:jc w:val="right"/>
                          <w:rPr>
                            <w:sz w:val="20"/>
                          </w:rPr>
                        </w:pPr>
                        <w:r>
                          <w:rPr>
                            <w:sz w:val="20"/>
                          </w:rPr>
                          <w:t>3,008</w:t>
                        </w:r>
                      </w:p>
                    </w:tc>
                    <w:tc>
                      <w:tcPr>
                        <w:tcW w:w="845" w:type="dxa"/>
                        <w:tcBorders>
                          <w:bottom w:val="single" w:sz="4" w:space="0" w:color="000000"/>
                        </w:tcBorders>
                      </w:tcPr>
                      <w:p w:rsidR="000268DB" w:rsidRDefault="00743944">
                        <w:pPr>
                          <w:pStyle w:val="TableParagraph"/>
                          <w:spacing w:before="17" w:line="213" w:lineRule="exact"/>
                          <w:ind w:right="102"/>
                          <w:jc w:val="right"/>
                          <w:rPr>
                            <w:sz w:val="20"/>
                          </w:rPr>
                        </w:pPr>
                        <w:r>
                          <w:rPr>
                            <w:sz w:val="20"/>
                          </w:rPr>
                          <w:t>(202)</w:t>
                        </w:r>
                      </w:p>
                    </w:tc>
                  </w:tr>
                  <w:tr w:rsidR="000268DB">
                    <w:trPr>
                      <w:trHeight w:val="268"/>
                    </w:trPr>
                    <w:tc>
                      <w:tcPr>
                        <w:tcW w:w="977" w:type="dxa"/>
                        <w:tcBorders>
                          <w:top w:val="single" w:sz="4" w:space="0" w:color="000000"/>
                          <w:bottom w:val="single" w:sz="4" w:space="0" w:color="000000"/>
                        </w:tcBorders>
                      </w:tcPr>
                      <w:p w:rsidR="000268DB" w:rsidRDefault="00743944">
                        <w:pPr>
                          <w:pStyle w:val="TableParagraph"/>
                          <w:spacing w:before="38" w:line="211" w:lineRule="exact"/>
                          <w:ind w:right="103"/>
                          <w:jc w:val="right"/>
                          <w:rPr>
                            <w:sz w:val="20"/>
                          </w:rPr>
                        </w:pPr>
                        <w:r>
                          <w:rPr>
                            <w:sz w:val="20"/>
                          </w:rPr>
                          <w:t>3,925</w:t>
                        </w:r>
                      </w:p>
                    </w:tc>
                    <w:tc>
                      <w:tcPr>
                        <w:tcW w:w="1116" w:type="dxa"/>
                        <w:tcBorders>
                          <w:top w:val="single" w:sz="4" w:space="0" w:color="000000"/>
                          <w:bottom w:val="single" w:sz="4" w:space="0" w:color="000000"/>
                        </w:tcBorders>
                        <w:shd w:val="clear" w:color="auto" w:fill="D9D9D9"/>
                      </w:tcPr>
                      <w:p w:rsidR="000268DB" w:rsidRDefault="00743944">
                        <w:pPr>
                          <w:pStyle w:val="TableParagraph"/>
                          <w:spacing w:before="38" w:line="211" w:lineRule="exact"/>
                          <w:ind w:right="101"/>
                          <w:jc w:val="right"/>
                          <w:rPr>
                            <w:sz w:val="20"/>
                          </w:rPr>
                        </w:pPr>
                        <w:r>
                          <w:rPr>
                            <w:sz w:val="20"/>
                          </w:rPr>
                          <w:t>3,712</w:t>
                        </w:r>
                      </w:p>
                    </w:tc>
                    <w:tc>
                      <w:tcPr>
                        <w:tcW w:w="845" w:type="dxa"/>
                        <w:tcBorders>
                          <w:top w:val="single" w:sz="4" w:space="0" w:color="000000"/>
                          <w:bottom w:val="single" w:sz="4" w:space="0" w:color="000000"/>
                        </w:tcBorders>
                      </w:tcPr>
                      <w:p w:rsidR="000268DB" w:rsidRDefault="00743944">
                        <w:pPr>
                          <w:pStyle w:val="TableParagraph"/>
                          <w:spacing w:before="38" w:line="211" w:lineRule="exact"/>
                          <w:ind w:right="102"/>
                          <w:jc w:val="right"/>
                          <w:rPr>
                            <w:sz w:val="20"/>
                          </w:rPr>
                        </w:pPr>
                        <w:r>
                          <w:rPr>
                            <w:sz w:val="20"/>
                          </w:rPr>
                          <w:t>(213)</w:t>
                        </w:r>
                      </w:p>
                    </w:tc>
                  </w:tr>
                  <w:tr w:rsidR="000268DB">
                    <w:trPr>
                      <w:trHeight w:val="821"/>
                    </w:trPr>
                    <w:tc>
                      <w:tcPr>
                        <w:tcW w:w="977" w:type="dxa"/>
                        <w:tcBorders>
                          <w:top w:val="single" w:sz="4" w:space="0" w:color="000000"/>
                        </w:tcBorders>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line="223" w:lineRule="exact"/>
                          <w:ind w:right="103"/>
                          <w:jc w:val="right"/>
                          <w:rPr>
                            <w:sz w:val="20"/>
                          </w:rPr>
                        </w:pPr>
                        <w:r>
                          <w:rPr>
                            <w:w w:val="95"/>
                            <w:sz w:val="20"/>
                          </w:rPr>
                          <w:t>269</w:t>
                        </w:r>
                      </w:p>
                    </w:tc>
                    <w:tc>
                      <w:tcPr>
                        <w:tcW w:w="1116" w:type="dxa"/>
                        <w:tcBorders>
                          <w:top w:val="single" w:sz="4" w:space="0" w:color="000000"/>
                        </w:tcBorders>
                        <w:shd w:val="clear" w:color="auto" w:fill="D9D9D9"/>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line="223" w:lineRule="exact"/>
                          <w:ind w:right="103"/>
                          <w:jc w:val="right"/>
                          <w:rPr>
                            <w:sz w:val="20"/>
                          </w:rPr>
                        </w:pPr>
                        <w:r>
                          <w:rPr>
                            <w:w w:val="95"/>
                            <w:sz w:val="20"/>
                          </w:rPr>
                          <w:t>298</w:t>
                        </w:r>
                      </w:p>
                    </w:tc>
                    <w:tc>
                      <w:tcPr>
                        <w:tcW w:w="845" w:type="dxa"/>
                        <w:tcBorders>
                          <w:top w:val="single" w:sz="4" w:space="0" w:color="000000"/>
                        </w:tcBorders>
                      </w:tcPr>
                      <w:p w:rsidR="000268DB" w:rsidRDefault="000268DB">
                        <w:pPr>
                          <w:pStyle w:val="TableParagraph"/>
                        </w:pPr>
                      </w:p>
                      <w:p w:rsidR="000268DB" w:rsidRDefault="000268DB">
                        <w:pPr>
                          <w:pStyle w:val="TableParagraph"/>
                          <w:spacing w:before="6"/>
                          <w:rPr>
                            <w:sz w:val="26"/>
                          </w:rPr>
                        </w:pPr>
                      </w:p>
                      <w:p w:rsidR="000268DB" w:rsidRDefault="00743944">
                        <w:pPr>
                          <w:pStyle w:val="TableParagraph"/>
                          <w:ind w:right="100"/>
                          <w:jc w:val="right"/>
                          <w:rPr>
                            <w:sz w:val="20"/>
                          </w:rPr>
                        </w:pPr>
                        <w:r>
                          <w:rPr>
                            <w:w w:val="95"/>
                            <w:sz w:val="20"/>
                          </w:rPr>
                          <w:t>(29)</w:t>
                        </w:r>
                      </w:p>
                    </w:tc>
                  </w:tr>
                  <w:tr w:rsidR="000268DB">
                    <w:trPr>
                      <w:trHeight w:val="271"/>
                    </w:trPr>
                    <w:tc>
                      <w:tcPr>
                        <w:tcW w:w="977" w:type="dxa"/>
                      </w:tcPr>
                      <w:p w:rsidR="000268DB" w:rsidRDefault="00743944">
                        <w:pPr>
                          <w:pStyle w:val="TableParagraph"/>
                          <w:spacing w:before="28" w:line="223" w:lineRule="exact"/>
                          <w:ind w:right="103"/>
                          <w:jc w:val="right"/>
                          <w:rPr>
                            <w:sz w:val="20"/>
                          </w:rPr>
                        </w:pPr>
                        <w:r>
                          <w:rPr>
                            <w:w w:val="95"/>
                            <w:sz w:val="20"/>
                          </w:rPr>
                          <w:t>42</w:t>
                        </w:r>
                      </w:p>
                    </w:tc>
                    <w:tc>
                      <w:tcPr>
                        <w:tcW w:w="1116" w:type="dxa"/>
                        <w:shd w:val="clear" w:color="auto" w:fill="D9D9D9"/>
                      </w:tcPr>
                      <w:p w:rsidR="000268DB" w:rsidRDefault="00743944">
                        <w:pPr>
                          <w:pStyle w:val="TableParagraph"/>
                          <w:spacing w:before="28" w:line="223" w:lineRule="exact"/>
                          <w:ind w:right="103"/>
                          <w:jc w:val="right"/>
                          <w:rPr>
                            <w:sz w:val="20"/>
                          </w:rPr>
                        </w:pPr>
                        <w:r>
                          <w:rPr>
                            <w:w w:val="95"/>
                            <w:sz w:val="20"/>
                          </w:rPr>
                          <w:t>396</w:t>
                        </w:r>
                      </w:p>
                    </w:tc>
                    <w:tc>
                      <w:tcPr>
                        <w:tcW w:w="845" w:type="dxa"/>
                      </w:tcPr>
                      <w:p w:rsidR="000268DB" w:rsidRDefault="00743944">
                        <w:pPr>
                          <w:pStyle w:val="TableParagraph"/>
                          <w:spacing w:before="6"/>
                          <w:ind w:right="102"/>
                          <w:jc w:val="right"/>
                          <w:rPr>
                            <w:sz w:val="20"/>
                          </w:rPr>
                        </w:pPr>
                        <w:r>
                          <w:rPr>
                            <w:sz w:val="20"/>
                          </w:rPr>
                          <w:t>(354)</w:t>
                        </w:r>
                      </w:p>
                    </w:tc>
                  </w:tr>
                  <w:tr w:rsidR="000268DB">
                    <w:trPr>
                      <w:trHeight w:val="258"/>
                    </w:trPr>
                    <w:tc>
                      <w:tcPr>
                        <w:tcW w:w="977" w:type="dxa"/>
                        <w:tcBorders>
                          <w:bottom w:val="single" w:sz="4" w:space="0" w:color="000000"/>
                        </w:tcBorders>
                      </w:tcPr>
                      <w:p w:rsidR="000268DB" w:rsidRDefault="00743944">
                        <w:pPr>
                          <w:pStyle w:val="TableParagraph"/>
                          <w:spacing w:before="25" w:line="213" w:lineRule="exact"/>
                          <w:ind w:right="103"/>
                          <w:jc w:val="right"/>
                          <w:rPr>
                            <w:sz w:val="20"/>
                          </w:rPr>
                        </w:pPr>
                        <w:r>
                          <w:rPr>
                            <w:sz w:val="20"/>
                          </w:rPr>
                          <w:t>3,614</w:t>
                        </w:r>
                      </w:p>
                    </w:tc>
                    <w:tc>
                      <w:tcPr>
                        <w:tcW w:w="1116" w:type="dxa"/>
                        <w:tcBorders>
                          <w:bottom w:val="single" w:sz="4" w:space="0" w:color="000000"/>
                        </w:tcBorders>
                        <w:shd w:val="clear" w:color="auto" w:fill="D9D9D9"/>
                      </w:tcPr>
                      <w:p w:rsidR="000268DB" w:rsidRDefault="00743944">
                        <w:pPr>
                          <w:pStyle w:val="TableParagraph"/>
                          <w:spacing w:before="25" w:line="213" w:lineRule="exact"/>
                          <w:ind w:right="103"/>
                          <w:jc w:val="right"/>
                          <w:rPr>
                            <w:sz w:val="20"/>
                          </w:rPr>
                        </w:pPr>
                        <w:r>
                          <w:rPr>
                            <w:sz w:val="20"/>
                          </w:rPr>
                          <w:t>3,018</w:t>
                        </w:r>
                      </w:p>
                    </w:tc>
                    <w:tc>
                      <w:tcPr>
                        <w:tcW w:w="845" w:type="dxa"/>
                        <w:tcBorders>
                          <w:bottom w:val="single" w:sz="4" w:space="0" w:color="000000"/>
                        </w:tcBorders>
                      </w:tcPr>
                      <w:p w:rsidR="000268DB" w:rsidRDefault="00743944">
                        <w:pPr>
                          <w:pStyle w:val="TableParagraph"/>
                          <w:spacing w:before="6"/>
                          <w:ind w:right="101"/>
                          <w:jc w:val="right"/>
                          <w:rPr>
                            <w:sz w:val="20"/>
                          </w:rPr>
                        </w:pPr>
                        <w:r>
                          <w:rPr>
                            <w:w w:val="95"/>
                            <w:sz w:val="20"/>
                          </w:rPr>
                          <w:t>596</w:t>
                        </w:r>
                      </w:p>
                    </w:tc>
                  </w:tr>
                  <w:tr w:rsidR="000268DB">
                    <w:trPr>
                      <w:trHeight w:val="369"/>
                    </w:trPr>
                    <w:tc>
                      <w:tcPr>
                        <w:tcW w:w="977" w:type="dxa"/>
                        <w:tcBorders>
                          <w:top w:val="single" w:sz="4" w:space="0" w:color="000000"/>
                          <w:bottom w:val="single" w:sz="4" w:space="0" w:color="000000"/>
                        </w:tcBorders>
                      </w:tcPr>
                      <w:p w:rsidR="000268DB" w:rsidRDefault="00743944">
                        <w:pPr>
                          <w:pStyle w:val="TableParagraph"/>
                          <w:spacing w:before="136" w:line="213" w:lineRule="exact"/>
                          <w:ind w:right="103"/>
                          <w:jc w:val="right"/>
                          <w:rPr>
                            <w:sz w:val="20"/>
                          </w:rPr>
                        </w:pPr>
                        <w:r>
                          <w:rPr>
                            <w:sz w:val="20"/>
                          </w:rPr>
                          <w:t>3,925</w:t>
                        </w:r>
                      </w:p>
                    </w:tc>
                    <w:tc>
                      <w:tcPr>
                        <w:tcW w:w="1116" w:type="dxa"/>
                        <w:tcBorders>
                          <w:top w:val="single" w:sz="4" w:space="0" w:color="000000"/>
                          <w:bottom w:val="single" w:sz="4" w:space="0" w:color="000000"/>
                        </w:tcBorders>
                        <w:shd w:val="clear" w:color="auto" w:fill="D9D9D9"/>
                      </w:tcPr>
                      <w:p w:rsidR="000268DB" w:rsidRDefault="00743944">
                        <w:pPr>
                          <w:pStyle w:val="TableParagraph"/>
                          <w:spacing w:before="136" w:line="213" w:lineRule="exact"/>
                          <w:ind w:right="103"/>
                          <w:jc w:val="right"/>
                          <w:rPr>
                            <w:sz w:val="20"/>
                          </w:rPr>
                        </w:pPr>
                        <w:r>
                          <w:rPr>
                            <w:sz w:val="20"/>
                          </w:rPr>
                          <w:t>3,712</w:t>
                        </w:r>
                      </w:p>
                    </w:tc>
                    <w:tc>
                      <w:tcPr>
                        <w:tcW w:w="845" w:type="dxa"/>
                        <w:tcBorders>
                          <w:top w:val="single" w:sz="4" w:space="0" w:color="000000"/>
                          <w:bottom w:val="single" w:sz="4" w:space="0" w:color="000000"/>
                        </w:tcBorders>
                      </w:tcPr>
                      <w:p w:rsidR="000268DB" w:rsidRDefault="00743944">
                        <w:pPr>
                          <w:pStyle w:val="TableParagraph"/>
                          <w:spacing w:before="136" w:line="213" w:lineRule="exact"/>
                          <w:ind w:right="101"/>
                          <w:jc w:val="right"/>
                          <w:rPr>
                            <w:sz w:val="20"/>
                          </w:rPr>
                        </w:pPr>
                        <w:r>
                          <w:rPr>
                            <w:w w:val="95"/>
                            <w:sz w:val="20"/>
                          </w:rPr>
                          <w:t>213</w:t>
                        </w:r>
                      </w:p>
                    </w:tc>
                  </w:tr>
                  <w:tr w:rsidR="000268DB">
                    <w:trPr>
                      <w:trHeight w:val="270"/>
                    </w:trPr>
                    <w:tc>
                      <w:tcPr>
                        <w:tcW w:w="977" w:type="dxa"/>
                        <w:tcBorders>
                          <w:top w:val="single" w:sz="4" w:space="0" w:color="000000"/>
                          <w:bottom w:val="single" w:sz="4" w:space="0" w:color="000000"/>
                        </w:tcBorders>
                      </w:tcPr>
                      <w:p w:rsidR="000268DB" w:rsidRDefault="000268DB">
                        <w:pPr>
                          <w:pStyle w:val="TableParagraph"/>
                          <w:rPr>
                            <w:rFonts w:ascii="Times New Roman"/>
                            <w:sz w:val="20"/>
                          </w:rPr>
                        </w:pPr>
                      </w:p>
                    </w:tc>
                    <w:tc>
                      <w:tcPr>
                        <w:tcW w:w="1116"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845"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68"/>
                    </w:trPr>
                    <w:tc>
                      <w:tcPr>
                        <w:tcW w:w="977" w:type="dxa"/>
                        <w:tcBorders>
                          <w:top w:val="single" w:sz="4" w:space="0" w:color="000000"/>
                          <w:bottom w:val="single" w:sz="8" w:space="0" w:color="000000"/>
                        </w:tcBorders>
                      </w:tcPr>
                      <w:p w:rsidR="000268DB" w:rsidRDefault="00743944">
                        <w:pPr>
                          <w:pStyle w:val="TableParagraph"/>
                          <w:spacing w:before="33" w:line="215" w:lineRule="exact"/>
                          <w:ind w:right="102"/>
                          <w:jc w:val="right"/>
                          <w:rPr>
                            <w:b/>
                            <w:sz w:val="20"/>
                          </w:rPr>
                        </w:pPr>
                        <w:r>
                          <w:rPr>
                            <w:b/>
                            <w:w w:val="99"/>
                            <w:sz w:val="20"/>
                          </w:rPr>
                          <w:t>-</w:t>
                        </w:r>
                      </w:p>
                    </w:tc>
                    <w:tc>
                      <w:tcPr>
                        <w:tcW w:w="1116" w:type="dxa"/>
                        <w:tcBorders>
                          <w:top w:val="single" w:sz="4" w:space="0" w:color="000000"/>
                          <w:bottom w:val="single" w:sz="8" w:space="0" w:color="000000"/>
                        </w:tcBorders>
                        <w:shd w:val="clear" w:color="auto" w:fill="D9D9D9"/>
                      </w:tcPr>
                      <w:p w:rsidR="000268DB" w:rsidRDefault="00743944">
                        <w:pPr>
                          <w:pStyle w:val="TableParagraph"/>
                          <w:spacing w:before="33" w:line="215" w:lineRule="exact"/>
                          <w:ind w:right="102"/>
                          <w:jc w:val="right"/>
                          <w:rPr>
                            <w:b/>
                            <w:sz w:val="20"/>
                          </w:rPr>
                        </w:pPr>
                        <w:r>
                          <w:rPr>
                            <w:b/>
                            <w:w w:val="99"/>
                            <w:sz w:val="20"/>
                          </w:rPr>
                          <w:t>-</w:t>
                        </w:r>
                      </w:p>
                    </w:tc>
                    <w:tc>
                      <w:tcPr>
                        <w:tcW w:w="845" w:type="dxa"/>
                        <w:tcBorders>
                          <w:top w:val="single" w:sz="4" w:space="0" w:color="000000"/>
                          <w:bottom w:val="single" w:sz="8" w:space="0" w:color="000000"/>
                        </w:tcBorders>
                      </w:tcPr>
                      <w:p w:rsidR="000268DB" w:rsidRDefault="00743944">
                        <w:pPr>
                          <w:pStyle w:val="TableParagraph"/>
                          <w:spacing w:before="33" w:line="215" w:lineRule="exact"/>
                          <w:ind w:right="100"/>
                          <w:jc w:val="right"/>
                          <w:rPr>
                            <w:b/>
                            <w:sz w:val="20"/>
                          </w:rPr>
                        </w:pPr>
                        <w:r>
                          <w:rPr>
                            <w:b/>
                            <w:w w:val="99"/>
                            <w:sz w:val="20"/>
                          </w:rPr>
                          <w:t>-</w:t>
                        </w:r>
                      </w:p>
                    </w:tc>
                  </w:tr>
                  <w:tr w:rsidR="000268DB">
                    <w:trPr>
                      <w:trHeight w:val="1081"/>
                    </w:trPr>
                    <w:tc>
                      <w:tcPr>
                        <w:tcW w:w="977" w:type="dxa"/>
                        <w:tcBorders>
                          <w:top w:val="single" w:sz="8" w:space="0" w:color="000000"/>
                          <w:bottom w:val="single" w:sz="4" w:space="0" w:color="000000"/>
                        </w:tcBorders>
                      </w:tcPr>
                      <w:p w:rsidR="000268DB" w:rsidRDefault="000268DB">
                        <w:pPr>
                          <w:pStyle w:val="TableParagraph"/>
                        </w:pPr>
                      </w:p>
                      <w:p w:rsidR="000268DB" w:rsidRDefault="000268DB">
                        <w:pPr>
                          <w:pStyle w:val="TableParagraph"/>
                        </w:pPr>
                      </w:p>
                      <w:p w:rsidR="000268DB" w:rsidRDefault="000268DB">
                        <w:pPr>
                          <w:pStyle w:val="TableParagraph"/>
                          <w:spacing w:before="9"/>
                          <w:rPr>
                            <w:sz w:val="29"/>
                          </w:rPr>
                        </w:pPr>
                      </w:p>
                      <w:p w:rsidR="000268DB" w:rsidRDefault="00743944">
                        <w:pPr>
                          <w:pStyle w:val="TableParagraph"/>
                          <w:spacing w:line="213" w:lineRule="exact"/>
                          <w:ind w:right="103"/>
                          <w:jc w:val="right"/>
                          <w:rPr>
                            <w:sz w:val="20"/>
                          </w:rPr>
                        </w:pPr>
                        <w:r>
                          <w:rPr>
                            <w:sz w:val="20"/>
                          </w:rPr>
                          <w:t>3,925</w:t>
                        </w:r>
                      </w:p>
                    </w:tc>
                    <w:tc>
                      <w:tcPr>
                        <w:tcW w:w="1116" w:type="dxa"/>
                        <w:tcBorders>
                          <w:top w:val="single" w:sz="8" w:space="0" w:color="000000"/>
                          <w:bottom w:val="single" w:sz="4" w:space="0" w:color="000000"/>
                        </w:tcBorders>
                        <w:shd w:val="clear" w:color="auto" w:fill="D9D9D9"/>
                      </w:tcPr>
                      <w:p w:rsidR="000268DB" w:rsidRDefault="000268DB">
                        <w:pPr>
                          <w:pStyle w:val="TableParagraph"/>
                        </w:pPr>
                      </w:p>
                      <w:p w:rsidR="000268DB" w:rsidRDefault="000268DB">
                        <w:pPr>
                          <w:pStyle w:val="TableParagraph"/>
                        </w:pPr>
                      </w:p>
                      <w:p w:rsidR="000268DB" w:rsidRDefault="000268DB">
                        <w:pPr>
                          <w:pStyle w:val="TableParagraph"/>
                          <w:spacing w:before="9"/>
                          <w:rPr>
                            <w:sz w:val="29"/>
                          </w:rPr>
                        </w:pPr>
                      </w:p>
                      <w:p w:rsidR="000268DB" w:rsidRDefault="00743944">
                        <w:pPr>
                          <w:pStyle w:val="TableParagraph"/>
                          <w:spacing w:line="213" w:lineRule="exact"/>
                          <w:ind w:right="101"/>
                          <w:jc w:val="right"/>
                          <w:rPr>
                            <w:sz w:val="20"/>
                          </w:rPr>
                        </w:pPr>
                        <w:r>
                          <w:rPr>
                            <w:sz w:val="20"/>
                          </w:rPr>
                          <w:t>3,765</w:t>
                        </w:r>
                      </w:p>
                    </w:tc>
                    <w:tc>
                      <w:tcPr>
                        <w:tcW w:w="845" w:type="dxa"/>
                        <w:tcBorders>
                          <w:top w:val="single" w:sz="8" w:space="0" w:color="000000"/>
                          <w:bottom w:val="single" w:sz="4" w:space="0" w:color="000000"/>
                        </w:tcBorders>
                      </w:tcPr>
                      <w:p w:rsidR="000268DB" w:rsidRDefault="000268DB">
                        <w:pPr>
                          <w:pStyle w:val="TableParagraph"/>
                        </w:pPr>
                      </w:p>
                      <w:p w:rsidR="000268DB" w:rsidRDefault="000268DB">
                        <w:pPr>
                          <w:pStyle w:val="TableParagraph"/>
                        </w:pPr>
                      </w:p>
                      <w:p w:rsidR="000268DB" w:rsidRDefault="000268DB">
                        <w:pPr>
                          <w:pStyle w:val="TableParagraph"/>
                          <w:spacing w:before="9"/>
                          <w:rPr>
                            <w:sz w:val="29"/>
                          </w:rPr>
                        </w:pPr>
                      </w:p>
                      <w:p w:rsidR="000268DB" w:rsidRDefault="00743944">
                        <w:pPr>
                          <w:pStyle w:val="TableParagraph"/>
                          <w:spacing w:line="213" w:lineRule="exact"/>
                          <w:ind w:right="102"/>
                          <w:jc w:val="right"/>
                          <w:rPr>
                            <w:sz w:val="20"/>
                          </w:rPr>
                        </w:pPr>
                        <w:r>
                          <w:rPr>
                            <w:sz w:val="20"/>
                          </w:rPr>
                          <w:t>(160)</w:t>
                        </w:r>
                      </w:p>
                    </w:tc>
                  </w:tr>
                  <w:tr w:rsidR="000268DB">
                    <w:trPr>
                      <w:trHeight w:val="268"/>
                    </w:trPr>
                    <w:tc>
                      <w:tcPr>
                        <w:tcW w:w="977" w:type="dxa"/>
                        <w:tcBorders>
                          <w:top w:val="single" w:sz="4" w:space="0" w:color="000000"/>
                          <w:bottom w:val="single" w:sz="4" w:space="0" w:color="000000"/>
                        </w:tcBorders>
                      </w:tcPr>
                      <w:p w:rsidR="000268DB" w:rsidRDefault="00743944">
                        <w:pPr>
                          <w:pStyle w:val="TableParagraph"/>
                          <w:spacing w:before="35" w:line="213" w:lineRule="exact"/>
                          <w:ind w:right="103"/>
                          <w:jc w:val="right"/>
                          <w:rPr>
                            <w:sz w:val="20"/>
                          </w:rPr>
                        </w:pPr>
                        <w:r>
                          <w:rPr>
                            <w:sz w:val="20"/>
                          </w:rPr>
                          <w:t>3,925</w:t>
                        </w:r>
                      </w:p>
                    </w:tc>
                    <w:tc>
                      <w:tcPr>
                        <w:tcW w:w="1116"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01"/>
                          <w:jc w:val="right"/>
                          <w:rPr>
                            <w:sz w:val="20"/>
                          </w:rPr>
                        </w:pPr>
                        <w:r>
                          <w:rPr>
                            <w:sz w:val="20"/>
                          </w:rPr>
                          <w:t>3,765</w:t>
                        </w:r>
                      </w:p>
                    </w:tc>
                    <w:tc>
                      <w:tcPr>
                        <w:tcW w:w="845" w:type="dxa"/>
                        <w:tcBorders>
                          <w:top w:val="single" w:sz="4" w:space="0" w:color="000000"/>
                          <w:bottom w:val="single" w:sz="4" w:space="0" w:color="000000"/>
                        </w:tcBorders>
                      </w:tcPr>
                      <w:p w:rsidR="000268DB" w:rsidRDefault="00743944">
                        <w:pPr>
                          <w:pStyle w:val="TableParagraph"/>
                          <w:spacing w:before="35" w:line="213" w:lineRule="exact"/>
                          <w:ind w:right="102"/>
                          <w:jc w:val="right"/>
                          <w:rPr>
                            <w:sz w:val="20"/>
                          </w:rPr>
                        </w:pPr>
                        <w:r>
                          <w:rPr>
                            <w:sz w:val="20"/>
                          </w:rPr>
                          <w:t>(160)</w:t>
                        </w:r>
                      </w:p>
                    </w:tc>
                  </w:tr>
                  <w:tr w:rsidR="000268DB">
                    <w:trPr>
                      <w:trHeight w:val="1079"/>
                    </w:trPr>
                    <w:tc>
                      <w:tcPr>
                        <w:tcW w:w="977" w:type="dxa"/>
                        <w:tcBorders>
                          <w:top w:val="single" w:sz="4" w:space="0" w:color="000000"/>
                          <w:bottom w:val="single" w:sz="4" w:space="0" w:color="000000"/>
                        </w:tcBorders>
                      </w:tcPr>
                      <w:p w:rsidR="000268DB" w:rsidRDefault="000268DB">
                        <w:pPr>
                          <w:pStyle w:val="TableParagraph"/>
                        </w:pPr>
                      </w:p>
                      <w:p w:rsidR="000268DB" w:rsidRDefault="000268DB">
                        <w:pPr>
                          <w:pStyle w:val="TableParagraph"/>
                        </w:pPr>
                      </w:p>
                      <w:p w:rsidR="000268DB" w:rsidRDefault="000268DB">
                        <w:pPr>
                          <w:pStyle w:val="TableParagraph"/>
                          <w:spacing w:before="9"/>
                          <w:rPr>
                            <w:sz w:val="29"/>
                          </w:rPr>
                        </w:pPr>
                      </w:p>
                      <w:p w:rsidR="000268DB" w:rsidRDefault="00743944">
                        <w:pPr>
                          <w:pStyle w:val="TableParagraph"/>
                          <w:spacing w:line="211" w:lineRule="exact"/>
                          <w:ind w:right="103"/>
                          <w:jc w:val="right"/>
                          <w:rPr>
                            <w:sz w:val="20"/>
                          </w:rPr>
                        </w:pPr>
                        <w:r>
                          <w:rPr>
                            <w:sz w:val="20"/>
                          </w:rPr>
                          <w:t>3,925</w:t>
                        </w:r>
                      </w:p>
                    </w:tc>
                    <w:tc>
                      <w:tcPr>
                        <w:tcW w:w="1116" w:type="dxa"/>
                        <w:tcBorders>
                          <w:top w:val="single" w:sz="4" w:space="0" w:color="000000"/>
                          <w:bottom w:val="single" w:sz="4" w:space="0" w:color="000000"/>
                        </w:tcBorders>
                        <w:shd w:val="clear" w:color="auto" w:fill="D9D9D9"/>
                      </w:tcPr>
                      <w:p w:rsidR="000268DB" w:rsidRDefault="000268DB">
                        <w:pPr>
                          <w:pStyle w:val="TableParagraph"/>
                        </w:pPr>
                      </w:p>
                      <w:p w:rsidR="000268DB" w:rsidRDefault="000268DB">
                        <w:pPr>
                          <w:pStyle w:val="TableParagraph"/>
                        </w:pPr>
                      </w:p>
                      <w:p w:rsidR="000268DB" w:rsidRDefault="000268DB">
                        <w:pPr>
                          <w:pStyle w:val="TableParagraph"/>
                          <w:spacing w:before="9"/>
                          <w:rPr>
                            <w:sz w:val="29"/>
                          </w:rPr>
                        </w:pPr>
                      </w:p>
                      <w:p w:rsidR="000268DB" w:rsidRDefault="00743944">
                        <w:pPr>
                          <w:pStyle w:val="TableParagraph"/>
                          <w:spacing w:line="211" w:lineRule="exact"/>
                          <w:ind w:right="101"/>
                          <w:jc w:val="right"/>
                          <w:rPr>
                            <w:sz w:val="20"/>
                          </w:rPr>
                        </w:pPr>
                        <w:r>
                          <w:rPr>
                            <w:sz w:val="20"/>
                          </w:rPr>
                          <w:t>3,765</w:t>
                        </w:r>
                      </w:p>
                    </w:tc>
                    <w:tc>
                      <w:tcPr>
                        <w:tcW w:w="845" w:type="dxa"/>
                        <w:tcBorders>
                          <w:top w:val="single" w:sz="4" w:space="0" w:color="000000"/>
                          <w:bottom w:val="single" w:sz="4" w:space="0" w:color="000000"/>
                        </w:tcBorders>
                      </w:tcPr>
                      <w:p w:rsidR="000268DB" w:rsidRDefault="000268DB">
                        <w:pPr>
                          <w:pStyle w:val="TableParagraph"/>
                        </w:pPr>
                      </w:p>
                      <w:p w:rsidR="000268DB" w:rsidRDefault="000268DB">
                        <w:pPr>
                          <w:pStyle w:val="TableParagraph"/>
                        </w:pPr>
                      </w:p>
                      <w:p w:rsidR="000268DB" w:rsidRDefault="000268DB">
                        <w:pPr>
                          <w:pStyle w:val="TableParagraph"/>
                          <w:spacing w:before="9"/>
                          <w:rPr>
                            <w:sz w:val="29"/>
                          </w:rPr>
                        </w:pPr>
                      </w:p>
                      <w:p w:rsidR="000268DB" w:rsidRDefault="00743944">
                        <w:pPr>
                          <w:pStyle w:val="TableParagraph"/>
                          <w:spacing w:line="211" w:lineRule="exact"/>
                          <w:ind w:right="101"/>
                          <w:jc w:val="right"/>
                          <w:rPr>
                            <w:sz w:val="20"/>
                          </w:rPr>
                        </w:pPr>
                        <w:r>
                          <w:rPr>
                            <w:w w:val="95"/>
                            <w:sz w:val="20"/>
                          </w:rPr>
                          <w:t>160</w:t>
                        </w:r>
                      </w:p>
                    </w:tc>
                  </w:tr>
                  <w:tr w:rsidR="000268DB">
                    <w:trPr>
                      <w:trHeight w:val="270"/>
                    </w:trPr>
                    <w:tc>
                      <w:tcPr>
                        <w:tcW w:w="977" w:type="dxa"/>
                        <w:tcBorders>
                          <w:top w:val="single" w:sz="4" w:space="0" w:color="000000"/>
                          <w:bottom w:val="single" w:sz="4" w:space="0" w:color="000000"/>
                        </w:tcBorders>
                      </w:tcPr>
                      <w:p w:rsidR="000268DB" w:rsidRDefault="00743944">
                        <w:pPr>
                          <w:pStyle w:val="TableParagraph"/>
                          <w:spacing w:before="38" w:line="213" w:lineRule="exact"/>
                          <w:ind w:right="103"/>
                          <w:jc w:val="right"/>
                          <w:rPr>
                            <w:sz w:val="20"/>
                          </w:rPr>
                        </w:pPr>
                        <w:r>
                          <w:rPr>
                            <w:sz w:val="20"/>
                          </w:rPr>
                          <w:t>3,925</w:t>
                        </w:r>
                      </w:p>
                    </w:tc>
                    <w:tc>
                      <w:tcPr>
                        <w:tcW w:w="1116" w:type="dxa"/>
                        <w:tcBorders>
                          <w:top w:val="single" w:sz="4" w:space="0" w:color="000000"/>
                          <w:bottom w:val="single" w:sz="4" w:space="0" w:color="000000"/>
                        </w:tcBorders>
                        <w:shd w:val="clear" w:color="auto" w:fill="D9D9D9"/>
                      </w:tcPr>
                      <w:p w:rsidR="000268DB" w:rsidRDefault="00743944">
                        <w:pPr>
                          <w:pStyle w:val="TableParagraph"/>
                          <w:spacing w:before="38" w:line="213" w:lineRule="exact"/>
                          <w:ind w:right="101"/>
                          <w:jc w:val="right"/>
                          <w:rPr>
                            <w:sz w:val="20"/>
                          </w:rPr>
                        </w:pPr>
                        <w:r>
                          <w:rPr>
                            <w:sz w:val="20"/>
                          </w:rPr>
                          <w:t>3,765</w:t>
                        </w:r>
                      </w:p>
                    </w:tc>
                    <w:tc>
                      <w:tcPr>
                        <w:tcW w:w="845" w:type="dxa"/>
                        <w:tcBorders>
                          <w:top w:val="single" w:sz="4" w:space="0" w:color="000000"/>
                          <w:bottom w:val="single" w:sz="4" w:space="0" w:color="000000"/>
                        </w:tcBorders>
                      </w:tcPr>
                      <w:p w:rsidR="000268DB" w:rsidRDefault="00743944">
                        <w:pPr>
                          <w:pStyle w:val="TableParagraph"/>
                          <w:spacing w:before="38" w:line="213" w:lineRule="exact"/>
                          <w:ind w:right="101"/>
                          <w:jc w:val="right"/>
                          <w:rPr>
                            <w:sz w:val="20"/>
                          </w:rPr>
                        </w:pPr>
                        <w:r>
                          <w:rPr>
                            <w:w w:val="95"/>
                            <w:sz w:val="20"/>
                          </w:rPr>
                          <w:t>160</w:t>
                        </w:r>
                      </w:p>
                    </w:tc>
                  </w:tr>
                  <w:tr w:rsidR="000268DB">
                    <w:trPr>
                      <w:trHeight w:val="270"/>
                    </w:trPr>
                    <w:tc>
                      <w:tcPr>
                        <w:tcW w:w="977" w:type="dxa"/>
                        <w:tcBorders>
                          <w:top w:val="single" w:sz="4" w:space="0" w:color="000000"/>
                          <w:bottom w:val="single" w:sz="4" w:space="0" w:color="000000"/>
                        </w:tcBorders>
                      </w:tcPr>
                      <w:p w:rsidR="000268DB" w:rsidRDefault="000268DB">
                        <w:pPr>
                          <w:pStyle w:val="TableParagraph"/>
                          <w:rPr>
                            <w:rFonts w:ascii="Times New Roman"/>
                            <w:sz w:val="20"/>
                          </w:rPr>
                        </w:pPr>
                      </w:p>
                    </w:tc>
                    <w:tc>
                      <w:tcPr>
                        <w:tcW w:w="1116"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845"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68"/>
                    </w:trPr>
                    <w:tc>
                      <w:tcPr>
                        <w:tcW w:w="977" w:type="dxa"/>
                        <w:tcBorders>
                          <w:top w:val="single" w:sz="4" w:space="0" w:color="000000"/>
                          <w:bottom w:val="single" w:sz="4" w:space="0" w:color="000000"/>
                        </w:tcBorders>
                      </w:tcPr>
                      <w:p w:rsidR="000268DB" w:rsidRDefault="00743944">
                        <w:pPr>
                          <w:pStyle w:val="TableParagraph"/>
                          <w:spacing w:before="38" w:line="211" w:lineRule="exact"/>
                          <w:ind w:right="102"/>
                          <w:jc w:val="right"/>
                          <w:rPr>
                            <w:sz w:val="20"/>
                          </w:rPr>
                        </w:pPr>
                        <w:r>
                          <w:rPr>
                            <w:w w:val="99"/>
                            <w:sz w:val="20"/>
                          </w:rPr>
                          <w:t>-</w:t>
                        </w:r>
                      </w:p>
                    </w:tc>
                    <w:tc>
                      <w:tcPr>
                        <w:tcW w:w="1116" w:type="dxa"/>
                        <w:tcBorders>
                          <w:top w:val="single" w:sz="4" w:space="0" w:color="000000"/>
                          <w:bottom w:val="single" w:sz="4" w:space="0" w:color="000000"/>
                        </w:tcBorders>
                        <w:shd w:val="clear" w:color="auto" w:fill="D9D9D9"/>
                      </w:tcPr>
                      <w:p w:rsidR="000268DB" w:rsidRDefault="00743944">
                        <w:pPr>
                          <w:pStyle w:val="TableParagraph"/>
                          <w:spacing w:before="38" w:line="211" w:lineRule="exact"/>
                          <w:ind w:right="102"/>
                          <w:jc w:val="right"/>
                          <w:rPr>
                            <w:sz w:val="20"/>
                          </w:rPr>
                        </w:pPr>
                        <w:r>
                          <w:rPr>
                            <w:w w:val="99"/>
                            <w:sz w:val="20"/>
                          </w:rPr>
                          <w:t>-</w:t>
                        </w:r>
                      </w:p>
                    </w:tc>
                    <w:tc>
                      <w:tcPr>
                        <w:tcW w:w="845" w:type="dxa"/>
                        <w:tcBorders>
                          <w:top w:val="single" w:sz="4" w:space="0" w:color="000000"/>
                          <w:bottom w:val="single" w:sz="4" w:space="0" w:color="000000"/>
                        </w:tcBorders>
                      </w:tcPr>
                      <w:p w:rsidR="000268DB" w:rsidRDefault="00743944">
                        <w:pPr>
                          <w:pStyle w:val="TableParagraph"/>
                          <w:spacing w:before="38" w:line="211" w:lineRule="exact"/>
                          <w:ind w:right="100"/>
                          <w:jc w:val="right"/>
                          <w:rPr>
                            <w:sz w:val="20"/>
                          </w:rPr>
                        </w:pPr>
                        <w:r>
                          <w:rPr>
                            <w:w w:val="99"/>
                            <w:sz w:val="20"/>
                          </w:rPr>
                          <w:t>-</w:t>
                        </w:r>
                      </w:p>
                    </w:tc>
                  </w:tr>
                </w:tbl>
                <w:p w:rsidR="000268DB" w:rsidRDefault="000268DB">
                  <w:pPr>
                    <w:pStyle w:val="BodyText"/>
                  </w:pPr>
                </w:p>
              </w:txbxContent>
            </v:textbox>
            <w10:wrap anchorx="page"/>
          </v:shape>
        </w:pict>
      </w:r>
      <w:r>
        <w:t>Budget to Actual Comparison (Continued) Administered Unclaimed Moneys</w:t>
      </w:r>
    </w:p>
    <w:p w:rsidR="000268DB" w:rsidRDefault="000268DB">
      <w:pPr>
        <w:pStyle w:val="BodyText"/>
        <w:spacing w:before="4"/>
        <w:rPr>
          <w:b/>
          <w:sz w:val="16"/>
        </w:rPr>
      </w:pPr>
    </w:p>
    <w:p w:rsidR="000268DB" w:rsidRDefault="000268DB">
      <w:pPr>
        <w:rPr>
          <w:sz w:val="16"/>
        </w:rPr>
        <w:sectPr w:rsidR="000268DB">
          <w:pgSz w:w="11910" w:h="16840"/>
          <w:pgMar w:top="1540" w:right="700" w:bottom="720" w:left="0" w:header="713" w:footer="523" w:gutter="0"/>
          <w:cols w:space="720"/>
        </w:sectPr>
      </w:pPr>
    </w:p>
    <w:p w:rsidR="000268DB" w:rsidRDefault="000268DB">
      <w:pPr>
        <w:pStyle w:val="BodyText"/>
        <w:rPr>
          <w:b/>
          <w:sz w:val="22"/>
        </w:rPr>
      </w:pPr>
    </w:p>
    <w:p w:rsidR="000268DB" w:rsidRDefault="000268DB">
      <w:pPr>
        <w:pStyle w:val="BodyText"/>
        <w:rPr>
          <w:b/>
          <w:sz w:val="22"/>
        </w:rPr>
      </w:pPr>
    </w:p>
    <w:p w:rsidR="000268DB" w:rsidRDefault="00743944">
      <w:pPr>
        <w:pStyle w:val="Heading9"/>
        <w:spacing w:before="127"/>
      </w:pPr>
      <w:r>
        <w:t>Administered Income</w:t>
      </w:r>
    </w:p>
    <w:p w:rsidR="000268DB" w:rsidRDefault="00743944">
      <w:pPr>
        <w:pStyle w:val="BodyText"/>
        <w:spacing w:before="41"/>
        <w:ind w:left="1303"/>
      </w:pPr>
      <w:r>
        <w:t>Interest from investing activities</w:t>
      </w:r>
    </w:p>
    <w:p w:rsidR="000268DB" w:rsidRDefault="00743944">
      <w:pPr>
        <w:pStyle w:val="BodyText"/>
        <w:spacing w:before="41" w:line="292" w:lineRule="auto"/>
        <w:ind w:left="1132" w:firstLine="196"/>
      </w:pPr>
      <w:r>
        <w:t>Unclaimed Moneys recognised as Consolidated</w:t>
      </w:r>
      <w:r>
        <w:rPr>
          <w:spacing w:val="-29"/>
        </w:rPr>
        <w:t xml:space="preserve"> </w:t>
      </w:r>
      <w:r>
        <w:t>Revenue Total</w:t>
      </w:r>
    </w:p>
    <w:p w:rsidR="000268DB" w:rsidRDefault="00743944">
      <w:pPr>
        <w:pStyle w:val="Heading9"/>
        <w:spacing w:before="93" w:line="280" w:lineRule="auto"/>
        <w:ind w:left="519" w:right="3052" w:hanging="137"/>
      </w:pPr>
      <w:r>
        <w:rPr>
          <w:b w:val="0"/>
        </w:rPr>
        <w:br w:type="column"/>
      </w:r>
      <w:r>
        <w:rPr>
          <w:w w:val="95"/>
        </w:rPr>
        <w:lastRenderedPageBreak/>
        <w:t xml:space="preserve">Variance </w:t>
      </w:r>
      <w:r>
        <w:t>Notes</w:t>
      </w:r>
    </w:p>
    <w:p w:rsidR="000268DB" w:rsidRDefault="000268DB">
      <w:pPr>
        <w:spacing w:line="280" w:lineRule="auto"/>
        <w:sectPr w:rsidR="000268DB">
          <w:type w:val="continuous"/>
          <w:pgSz w:w="11910" w:h="16840"/>
          <w:pgMar w:top="1580" w:right="700" w:bottom="280" w:left="0" w:header="720" w:footer="720" w:gutter="0"/>
          <w:cols w:num="2" w:space="720" w:equalWidth="0">
            <w:col w:w="6408" w:space="40"/>
            <w:col w:w="4762"/>
          </w:cols>
        </w:sectPr>
      </w:pPr>
    </w:p>
    <w:p w:rsidR="000268DB" w:rsidRDefault="000268DB">
      <w:pPr>
        <w:pStyle w:val="BodyText"/>
        <w:spacing w:before="2"/>
        <w:rPr>
          <w:b/>
          <w:sz w:val="15"/>
        </w:rPr>
      </w:pPr>
    </w:p>
    <w:p w:rsidR="000268DB" w:rsidRDefault="00743944">
      <w:pPr>
        <w:pStyle w:val="Heading9"/>
        <w:spacing w:before="92"/>
        <w:jc w:val="both"/>
      </w:pPr>
      <w:r>
        <w:t>Administered Expenses</w:t>
      </w:r>
    </w:p>
    <w:p w:rsidR="000268DB" w:rsidRDefault="00743944">
      <w:pPr>
        <w:pStyle w:val="BodyText"/>
        <w:spacing w:before="42"/>
        <w:ind w:left="1303"/>
      </w:pPr>
      <w:r>
        <w:t>Management fees</w:t>
      </w:r>
    </w:p>
    <w:p w:rsidR="000268DB" w:rsidRDefault="00743944">
      <w:pPr>
        <w:pStyle w:val="BodyText"/>
        <w:tabs>
          <w:tab w:val="right" w:pos="7301"/>
        </w:tabs>
        <w:spacing w:before="41"/>
        <w:ind w:left="1303"/>
      </w:pPr>
      <w:r>
        <w:t>Capital</w:t>
      </w:r>
      <w:r>
        <w:rPr>
          <w:spacing w:val="-1"/>
        </w:rPr>
        <w:t xml:space="preserve"> </w:t>
      </w:r>
      <w:r>
        <w:t>rebate</w:t>
      </w:r>
      <w:r>
        <w:rPr>
          <w:spacing w:val="-2"/>
        </w:rPr>
        <w:t xml:space="preserve"> </w:t>
      </w:r>
      <w:r>
        <w:t>fees</w:t>
      </w:r>
      <w:r>
        <w:tab/>
        <w:t>8</w:t>
      </w:r>
    </w:p>
    <w:p w:rsidR="000268DB" w:rsidRDefault="00743944">
      <w:pPr>
        <w:pStyle w:val="BodyText"/>
        <w:tabs>
          <w:tab w:val="right" w:pos="7301"/>
        </w:tabs>
        <w:spacing w:before="39"/>
        <w:ind w:left="1303"/>
      </w:pPr>
      <w:r>
        <w:t>Revenue transferable</w:t>
      </w:r>
      <w:r>
        <w:rPr>
          <w:spacing w:val="-3"/>
        </w:rPr>
        <w:t xml:space="preserve"> </w:t>
      </w:r>
      <w:r>
        <w:t>to</w:t>
      </w:r>
      <w:r>
        <w:rPr>
          <w:spacing w:val="-2"/>
        </w:rPr>
        <w:t xml:space="preserve"> </w:t>
      </w:r>
      <w:r>
        <w:t>government</w:t>
      </w:r>
      <w:r>
        <w:tab/>
        <w:t>9</w:t>
      </w:r>
    </w:p>
    <w:p w:rsidR="000268DB" w:rsidRDefault="00743944">
      <w:pPr>
        <w:pStyle w:val="BodyText"/>
        <w:spacing w:before="149"/>
        <w:ind w:left="1132"/>
        <w:jc w:val="both"/>
      </w:pPr>
      <w:r>
        <w:t>Total</w:t>
      </w:r>
    </w:p>
    <w:p w:rsidR="000268DB" w:rsidRDefault="000268DB">
      <w:pPr>
        <w:pStyle w:val="BodyText"/>
        <w:spacing w:before="5"/>
        <w:rPr>
          <w:sz w:val="28"/>
        </w:rPr>
      </w:pPr>
    </w:p>
    <w:p w:rsidR="000268DB" w:rsidRDefault="00743944">
      <w:pPr>
        <w:pStyle w:val="Heading9"/>
        <w:jc w:val="both"/>
      </w:pPr>
      <w:r>
        <w:t>Net Surplus/(Deficit)</w:t>
      </w:r>
    </w:p>
    <w:p w:rsidR="000268DB" w:rsidRDefault="000268DB">
      <w:pPr>
        <w:pStyle w:val="BodyText"/>
        <w:spacing w:before="9"/>
        <w:rPr>
          <w:b/>
          <w:sz w:val="28"/>
        </w:rPr>
      </w:pPr>
    </w:p>
    <w:p w:rsidR="000268DB" w:rsidRDefault="00743944">
      <w:pPr>
        <w:pStyle w:val="Heading9"/>
        <w:spacing w:line="280" w:lineRule="auto"/>
        <w:ind w:right="8068"/>
      </w:pPr>
      <w:r>
        <w:t>Administered Assets Current</w:t>
      </w:r>
    </w:p>
    <w:p w:rsidR="000268DB" w:rsidRDefault="00743944">
      <w:pPr>
        <w:pStyle w:val="BodyText"/>
        <w:spacing w:before="5" w:line="290" w:lineRule="auto"/>
        <w:ind w:left="1132" w:right="8531" w:firstLine="170"/>
      </w:pPr>
      <w:r>
        <w:rPr>
          <w:w w:val="95"/>
        </w:rPr>
        <w:t xml:space="preserve">Receivables </w:t>
      </w:r>
      <w:r>
        <w:t>Total</w:t>
      </w:r>
    </w:p>
    <w:p w:rsidR="000268DB" w:rsidRDefault="000268DB">
      <w:pPr>
        <w:pStyle w:val="BodyText"/>
        <w:spacing w:before="6"/>
        <w:rPr>
          <w:sz w:val="23"/>
        </w:rPr>
      </w:pPr>
    </w:p>
    <w:p w:rsidR="000268DB" w:rsidRDefault="00743944">
      <w:pPr>
        <w:pStyle w:val="Heading9"/>
        <w:spacing w:before="1" w:line="280" w:lineRule="auto"/>
        <w:ind w:right="7801"/>
      </w:pPr>
      <w:r>
        <w:t>Administered Liabilities Current</w:t>
      </w:r>
    </w:p>
    <w:p w:rsidR="000268DB" w:rsidRDefault="00743944">
      <w:pPr>
        <w:pStyle w:val="BodyText"/>
        <w:spacing w:before="4" w:line="290" w:lineRule="auto"/>
        <w:ind w:left="1132" w:right="8531" w:firstLine="170"/>
      </w:pPr>
      <w:r>
        <w:t>Other payables Total</w:t>
      </w:r>
    </w:p>
    <w:p w:rsidR="000268DB" w:rsidRDefault="000268DB">
      <w:pPr>
        <w:pStyle w:val="BodyText"/>
        <w:spacing w:before="5"/>
        <w:rPr>
          <w:sz w:val="24"/>
        </w:rPr>
      </w:pPr>
    </w:p>
    <w:p w:rsidR="000268DB" w:rsidRDefault="00743944">
      <w:pPr>
        <w:pStyle w:val="Heading9"/>
      </w:pPr>
      <w:r>
        <w:t>Net Administered Assets</w:t>
      </w:r>
    </w:p>
    <w:p w:rsidR="000268DB" w:rsidRDefault="000268DB">
      <w:pPr>
        <w:pStyle w:val="BodyText"/>
        <w:spacing w:before="5"/>
        <w:rPr>
          <w:b/>
          <w:sz w:val="24"/>
        </w:rPr>
      </w:pPr>
    </w:p>
    <w:p w:rsidR="000268DB" w:rsidRDefault="00743944">
      <w:pPr>
        <w:pStyle w:val="BodyText"/>
        <w:ind w:left="1132" w:right="576"/>
        <w:jc w:val="both"/>
      </w:pPr>
      <w:r>
        <w:t>The above statement of administered Unclaimed Moneys does not include Unclaimed Moneys held by the Public Trustee for less than six years as these amounts are not yet transferrable to Consolidated Revenue and therefore not reported for budgetary purposes.</w:t>
      </w:r>
    </w:p>
    <w:p w:rsidR="000268DB" w:rsidRDefault="000268DB">
      <w:pPr>
        <w:pStyle w:val="BodyText"/>
      </w:pPr>
    </w:p>
    <w:p w:rsidR="000268DB" w:rsidRDefault="00743944">
      <w:pPr>
        <w:pStyle w:val="BodyText"/>
        <w:ind w:left="1132" w:right="630"/>
      </w:pPr>
      <w:r>
        <w:t>The total amount of Unclaimed Moneys held by the Public Trustee for less than six years at 30 June 2017 was $37.9m (refer financial statement Note 22).</w:t>
      </w:r>
    </w:p>
    <w:p w:rsidR="000268DB" w:rsidRDefault="000268DB">
      <w:pPr>
        <w:pStyle w:val="BodyText"/>
        <w:spacing w:before="10"/>
        <w:rPr>
          <w:sz w:val="19"/>
        </w:rPr>
      </w:pPr>
    </w:p>
    <w:p w:rsidR="000268DB" w:rsidRDefault="00743944">
      <w:pPr>
        <w:pStyle w:val="Heading9"/>
      </w:pPr>
      <w:r>
        <w:t>Explanations of Major Variances - Administered Unclaimed Moneys</w:t>
      </w:r>
    </w:p>
    <w:p w:rsidR="000268DB" w:rsidRDefault="00743944">
      <w:pPr>
        <w:pStyle w:val="BodyText"/>
        <w:spacing w:before="185"/>
        <w:ind w:left="1132" w:right="576"/>
        <w:jc w:val="both"/>
      </w:pPr>
      <w:r>
        <w:t xml:space="preserve">V8. A capital rebate fee ($0.40m) has </w:t>
      </w:r>
      <w:r>
        <w:t xml:space="preserve">been recognised after amounts claimed by Queenslanders and paid by the Public Trustee which had previously been transferred to Consolidated Revenue are now due to be reimbursed to the Public Trustee. The actual capital rebate fee was higher than budget as </w:t>
      </w:r>
      <w:r>
        <w:t>the volume of claims lodged was greater than anticipated. This fee is included as a receivable in the administered statement as it is recoverable from Consolidated Revenue.</w:t>
      </w:r>
    </w:p>
    <w:p w:rsidR="000268DB" w:rsidRDefault="000268DB">
      <w:pPr>
        <w:pStyle w:val="BodyText"/>
      </w:pPr>
    </w:p>
    <w:p w:rsidR="000268DB" w:rsidRDefault="00743944">
      <w:pPr>
        <w:pStyle w:val="BodyText"/>
        <w:spacing w:before="1"/>
        <w:ind w:left="1132" w:right="575"/>
        <w:jc w:val="both"/>
      </w:pPr>
      <w:r>
        <w:t>V9. Revenue transferable to government is lower than budget primarily due to lower consolidated revenue and higher capital rebate than anticipated resulting from higher volume of claims by Queenslanders during the year.</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0"/>
        <w:rPr>
          <w:sz w:val="21"/>
        </w:rPr>
      </w:pPr>
    </w:p>
    <w:p w:rsidR="000268DB" w:rsidRDefault="00743944">
      <w:pPr>
        <w:pStyle w:val="Heading8"/>
        <w:spacing w:before="0"/>
      </w:pPr>
      <w:r>
        <w:t>FS32</w:t>
      </w:r>
    </w:p>
    <w:p w:rsidR="000268DB" w:rsidRDefault="000268DB">
      <w:pPr>
        <w:sectPr w:rsidR="000268DB">
          <w:type w:val="continuous"/>
          <w:pgSz w:w="11910" w:h="16840"/>
          <w:pgMar w:top="1580" w:right="700" w:bottom="280" w:left="0" w:header="720" w:footer="720" w:gutter="0"/>
          <w:cols w:space="720"/>
        </w:sectPr>
      </w:pPr>
    </w:p>
    <w:p w:rsidR="000268DB" w:rsidRDefault="000268DB">
      <w:pPr>
        <w:pStyle w:val="BodyText"/>
        <w:spacing w:before="6"/>
        <w:rPr>
          <w:sz w:val="12"/>
        </w:rPr>
      </w:pPr>
    </w:p>
    <w:p w:rsidR="000268DB" w:rsidRDefault="00743944">
      <w:pPr>
        <w:pStyle w:val="Heading9"/>
        <w:spacing w:before="93"/>
      </w:pPr>
      <w:r>
        <w:t>WHAT WE LO</w:t>
      </w:r>
      <w:r>
        <w:t>OK AFTER ON BEHALF OF THE GOVERNMENT AND OUR CLIENTS</w:t>
      </w:r>
    </w:p>
    <w:p w:rsidR="000268DB" w:rsidRDefault="000268DB">
      <w:pPr>
        <w:pStyle w:val="BodyText"/>
        <w:spacing w:before="1"/>
        <w:rPr>
          <w:b/>
        </w:rPr>
      </w:pPr>
    </w:p>
    <w:p w:rsidR="000268DB" w:rsidRDefault="00743944">
      <w:pPr>
        <w:pStyle w:val="Heading9"/>
        <w:numPr>
          <w:ilvl w:val="0"/>
          <w:numId w:val="50"/>
        </w:numPr>
        <w:tabs>
          <w:tab w:val="left" w:pos="1524"/>
        </w:tabs>
        <w:spacing w:line="525" w:lineRule="auto"/>
        <w:ind w:right="5761" w:firstLine="0"/>
      </w:pPr>
      <w:r>
        <w:t>Administered Transactions and Balances Unclaimed Moneys</w:t>
      </w:r>
      <w:r>
        <w:rPr>
          <w:spacing w:val="-2"/>
        </w:rPr>
        <w:t xml:space="preserve"> </w:t>
      </w:r>
      <w:r>
        <w:t>Fund</w:t>
      </w:r>
    </w:p>
    <w:p w:rsidR="000268DB" w:rsidRDefault="00743944">
      <w:pPr>
        <w:pStyle w:val="BodyText"/>
        <w:spacing w:before="5"/>
        <w:ind w:left="1132" w:right="575"/>
        <w:jc w:val="both"/>
      </w:pPr>
      <w:r>
        <w:t>The Public Trustee administers, but does not control, the Unclaimed Moneys Fund on behalf of the Government. In doing so, the Public Trustee has responsibility and is accountable  for  administering related transactions and items but does not have the disc</w:t>
      </w:r>
      <w:r>
        <w:t>retion to deploy these resources for the achievement of the Public Trustee's objectives. Consequently these transactions and balances are not included in the financial statements and are disclosed in these notes for the information of</w:t>
      </w:r>
      <w:r>
        <w:rPr>
          <w:spacing w:val="-20"/>
        </w:rPr>
        <w:t xml:space="preserve"> </w:t>
      </w:r>
      <w:r>
        <w:t>users.</w:t>
      </w:r>
    </w:p>
    <w:p w:rsidR="000268DB" w:rsidRDefault="000268DB">
      <w:pPr>
        <w:pStyle w:val="BodyText"/>
        <w:spacing w:before="2"/>
        <w:rPr>
          <w:sz w:val="22"/>
        </w:rPr>
      </w:pPr>
    </w:p>
    <w:p w:rsidR="000268DB" w:rsidRDefault="00743944">
      <w:pPr>
        <w:pStyle w:val="BodyText"/>
        <w:ind w:left="1132" w:right="630"/>
      </w:pPr>
      <w:r>
        <w:pict>
          <v:shape id="_x0000_s1037" type="#_x0000_t202" style="position:absolute;left:0;text-align:left;margin-left:389.65pt;margin-top:23.05pt;width:149.4pt;height:437.8pt;z-index:41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62"/>
                    <w:gridCol w:w="1416"/>
                  </w:tblGrid>
                  <w:tr w:rsidR="000268DB">
                    <w:trPr>
                      <w:trHeight w:val="289"/>
                    </w:trPr>
                    <w:tc>
                      <w:tcPr>
                        <w:tcW w:w="1562" w:type="dxa"/>
                        <w:shd w:val="clear" w:color="auto" w:fill="D9D9D9"/>
                      </w:tcPr>
                      <w:p w:rsidR="000268DB" w:rsidRDefault="00743944">
                        <w:pPr>
                          <w:pStyle w:val="TableParagraph"/>
                          <w:spacing w:before="35"/>
                          <w:ind w:right="108"/>
                          <w:jc w:val="right"/>
                          <w:rPr>
                            <w:b/>
                            <w:sz w:val="20"/>
                          </w:rPr>
                        </w:pPr>
                        <w:r>
                          <w:rPr>
                            <w:b/>
                            <w:w w:val="95"/>
                            <w:sz w:val="20"/>
                          </w:rPr>
                          <w:t>2017</w:t>
                        </w:r>
                      </w:p>
                    </w:tc>
                    <w:tc>
                      <w:tcPr>
                        <w:tcW w:w="1416" w:type="dxa"/>
                      </w:tcPr>
                      <w:p w:rsidR="000268DB" w:rsidRDefault="00743944">
                        <w:pPr>
                          <w:pStyle w:val="TableParagraph"/>
                          <w:spacing w:before="35"/>
                          <w:ind w:right="108"/>
                          <w:jc w:val="right"/>
                          <w:rPr>
                            <w:b/>
                            <w:sz w:val="20"/>
                          </w:rPr>
                        </w:pPr>
                        <w:r>
                          <w:rPr>
                            <w:b/>
                            <w:w w:val="95"/>
                            <w:sz w:val="20"/>
                          </w:rPr>
                          <w:t>2016</w:t>
                        </w:r>
                      </w:p>
                    </w:tc>
                  </w:tr>
                  <w:tr w:rsidR="000268DB">
                    <w:trPr>
                      <w:trHeight w:val="271"/>
                    </w:trPr>
                    <w:tc>
                      <w:tcPr>
                        <w:tcW w:w="1562" w:type="dxa"/>
                        <w:shd w:val="clear" w:color="auto" w:fill="D9D9D9"/>
                      </w:tcPr>
                      <w:p w:rsidR="000268DB" w:rsidRDefault="00743944">
                        <w:pPr>
                          <w:pStyle w:val="TableParagraph"/>
                          <w:spacing w:before="17"/>
                          <w:ind w:right="108"/>
                          <w:jc w:val="right"/>
                          <w:rPr>
                            <w:b/>
                            <w:sz w:val="20"/>
                          </w:rPr>
                        </w:pPr>
                        <w:r>
                          <w:rPr>
                            <w:b/>
                            <w:w w:val="95"/>
                            <w:sz w:val="20"/>
                          </w:rPr>
                          <w:t>$'000</w:t>
                        </w:r>
                      </w:p>
                    </w:tc>
                    <w:tc>
                      <w:tcPr>
                        <w:tcW w:w="1416" w:type="dxa"/>
                      </w:tcPr>
                      <w:p w:rsidR="000268DB" w:rsidRDefault="00743944">
                        <w:pPr>
                          <w:pStyle w:val="TableParagraph"/>
                          <w:spacing w:before="17"/>
                          <w:ind w:right="108"/>
                          <w:jc w:val="right"/>
                          <w:rPr>
                            <w:b/>
                            <w:sz w:val="20"/>
                          </w:rPr>
                        </w:pPr>
                        <w:r>
                          <w:rPr>
                            <w:b/>
                            <w:w w:val="95"/>
                            <w:sz w:val="20"/>
                          </w:rPr>
                          <w:t>$'000</w:t>
                        </w:r>
                      </w:p>
                    </w:tc>
                  </w:tr>
                  <w:tr w:rsidR="000268DB">
                    <w:trPr>
                      <w:trHeight w:val="271"/>
                    </w:trPr>
                    <w:tc>
                      <w:tcPr>
                        <w:tcW w:w="1562" w:type="dxa"/>
                        <w:shd w:val="clear" w:color="auto" w:fill="D9D9D9"/>
                      </w:tcPr>
                      <w:p w:rsidR="000268DB" w:rsidRDefault="00743944">
                        <w:pPr>
                          <w:pStyle w:val="TableParagraph"/>
                          <w:spacing w:before="17"/>
                          <w:ind w:right="108"/>
                          <w:jc w:val="right"/>
                          <w:rPr>
                            <w:sz w:val="20"/>
                          </w:rPr>
                        </w:pPr>
                        <w:r>
                          <w:rPr>
                            <w:w w:val="95"/>
                            <w:sz w:val="20"/>
                          </w:rPr>
                          <w:t>704</w:t>
                        </w:r>
                      </w:p>
                    </w:tc>
                    <w:tc>
                      <w:tcPr>
                        <w:tcW w:w="1416" w:type="dxa"/>
                      </w:tcPr>
                      <w:p w:rsidR="000268DB" w:rsidRDefault="00743944">
                        <w:pPr>
                          <w:pStyle w:val="TableParagraph"/>
                          <w:spacing w:before="17"/>
                          <w:ind w:right="108"/>
                          <w:jc w:val="right"/>
                          <w:rPr>
                            <w:sz w:val="20"/>
                          </w:rPr>
                        </w:pPr>
                        <w:r>
                          <w:rPr>
                            <w:w w:val="95"/>
                            <w:sz w:val="20"/>
                          </w:rPr>
                          <w:t>740</w:t>
                        </w:r>
                      </w:p>
                    </w:tc>
                  </w:tr>
                  <w:tr w:rsidR="000268DB">
                    <w:trPr>
                      <w:trHeight w:val="247"/>
                    </w:trPr>
                    <w:tc>
                      <w:tcPr>
                        <w:tcW w:w="1562" w:type="dxa"/>
                        <w:tcBorders>
                          <w:bottom w:val="single" w:sz="4" w:space="0" w:color="000000"/>
                        </w:tcBorders>
                        <w:shd w:val="clear" w:color="auto" w:fill="D9D9D9"/>
                      </w:tcPr>
                      <w:p w:rsidR="000268DB" w:rsidRDefault="00743944">
                        <w:pPr>
                          <w:pStyle w:val="TableParagraph"/>
                          <w:spacing w:before="17" w:line="211" w:lineRule="exact"/>
                          <w:ind w:right="105"/>
                          <w:jc w:val="right"/>
                          <w:rPr>
                            <w:sz w:val="20"/>
                          </w:rPr>
                        </w:pPr>
                        <w:r>
                          <w:rPr>
                            <w:sz w:val="20"/>
                          </w:rPr>
                          <w:t>3,008</w:t>
                        </w:r>
                      </w:p>
                    </w:tc>
                    <w:tc>
                      <w:tcPr>
                        <w:tcW w:w="1416" w:type="dxa"/>
                        <w:tcBorders>
                          <w:bottom w:val="single" w:sz="4" w:space="0" w:color="000000"/>
                        </w:tcBorders>
                      </w:tcPr>
                      <w:p w:rsidR="000268DB" w:rsidRDefault="00743944">
                        <w:pPr>
                          <w:pStyle w:val="TableParagraph"/>
                          <w:spacing w:before="17" w:line="211" w:lineRule="exact"/>
                          <w:ind w:right="107"/>
                          <w:jc w:val="right"/>
                          <w:rPr>
                            <w:sz w:val="20"/>
                          </w:rPr>
                        </w:pPr>
                        <w:r>
                          <w:rPr>
                            <w:sz w:val="20"/>
                          </w:rPr>
                          <w:t>2,964</w:t>
                        </w:r>
                      </w:p>
                    </w:tc>
                  </w:tr>
                  <w:tr w:rsidR="000268DB">
                    <w:trPr>
                      <w:trHeight w:val="270"/>
                    </w:trPr>
                    <w:tc>
                      <w:tcPr>
                        <w:tcW w:w="1562"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7"/>
                          <w:jc w:val="right"/>
                          <w:rPr>
                            <w:b/>
                            <w:sz w:val="20"/>
                          </w:rPr>
                        </w:pPr>
                        <w:r>
                          <w:rPr>
                            <w:b/>
                            <w:sz w:val="20"/>
                          </w:rPr>
                          <w:t>3,712</w:t>
                        </w:r>
                      </w:p>
                    </w:tc>
                    <w:tc>
                      <w:tcPr>
                        <w:tcW w:w="1416" w:type="dxa"/>
                        <w:tcBorders>
                          <w:top w:val="single" w:sz="4" w:space="0" w:color="000000"/>
                          <w:bottom w:val="single" w:sz="4" w:space="0" w:color="000000"/>
                        </w:tcBorders>
                      </w:tcPr>
                      <w:p w:rsidR="000268DB" w:rsidRDefault="00743944">
                        <w:pPr>
                          <w:pStyle w:val="TableParagraph"/>
                          <w:spacing w:before="35" w:line="215" w:lineRule="exact"/>
                          <w:ind w:right="107"/>
                          <w:jc w:val="right"/>
                          <w:rPr>
                            <w:b/>
                            <w:sz w:val="20"/>
                          </w:rPr>
                        </w:pPr>
                        <w:r>
                          <w:rPr>
                            <w:b/>
                            <w:sz w:val="20"/>
                          </w:rPr>
                          <w:t>3,704</w:t>
                        </w:r>
                      </w:p>
                    </w:tc>
                  </w:tr>
                  <w:tr w:rsidR="000268DB">
                    <w:trPr>
                      <w:trHeight w:val="830"/>
                    </w:trPr>
                    <w:tc>
                      <w:tcPr>
                        <w:tcW w:w="1562" w:type="dxa"/>
                        <w:tcBorders>
                          <w:top w:val="single" w:sz="4" w:space="0" w:color="000000"/>
                        </w:tcBorders>
                        <w:shd w:val="clear" w:color="auto" w:fill="D9D9D9"/>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ind w:right="107"/>
                          <w:jc w:val="right"/>
                          <w:rPr>
                            <w:sz w:val="20"/>
                          </w:rPr>
                        </w:pPr>
                        <w:r>
                          <w:rPr>
                            <w:w w:val="95"/>
                            <w:sz w:val="20"/>
                          </w:rPr>
                          <w:t>298</w:t>
                        </w:r>
                      </w:p>
                    </w:tc>
                    <w:tc>
                      <w:tcPr>
                        <w:tcW w:w="1416" w:type="dxa"/>
                        <w:tcBorders>
                          <w:top w:val="single" w:sz="4" w:space="0" w:color="000000"/>
                        </w:tcBorders>
                      </w:tcPr>
                      <w:p w:rsidR="000268DB" w:rsidRDefault="000268DB">
                        <w:pPr>
                          <w:pStyle w:val="TableParagraph"/>
                        </w:pPr>
                      </w:p>
                      <w:p w:rsidR="000268DB" w:rsidRDefault="000268DB">
                        <w:pPr>
                          <w:pStyle w:val="TableParagraph"/>
                          <w:spacing w:before="2"/>
                          <w:rPr>
                            <w:sz w:val="28"/>
                          </w:rPr>
                        </w:pPr>
                      </w:p>
                      <w:p w:rsidR="000268DB" w:rsidRDefault="00743944">
                        <w:pPr>
                          <w:pStyle w:val="TableParagraph"/>
                          <w:spacing w:before="1"/>
                          <w:ind w:right="108"/>
                          <w:jc w:val="right"/>
                          <w:rPr>
                            <w:sz w:val="20"/>
                          </w:rPr>
                        </w:pPr>
                        <w:r>
                          <w:rPr>
                            <w:w w:val="95"/>
                            <w:sz w:val="20"/>
                          </w:rPr>
                          <w:t>24</w:t>
                        </w:r>
                      </w:p>
                    </w:tc>
                  </w:tr>
                  <w:tr w:rsidR="000268DB">
                    <w:trPr>
                      <w:trHeight w:val="270"/>
                    </w:trPr>
                    <w:tc>
                      <w:tcPr>
                        <w:tcW w:w="1562" w:type="dxa"/>
                        <w:shd w:val="clear" w:color="auto" w:fill="D9D9D9"/>
                      </w:tcPr>
                      <w:p w:rsidR="000268DB" w:rsidRDefault="00743944">
                        <w:pPr>
                          <w:pStyle w:val="TableParagraph"/>
                          <w:spacing w:before="16"/>
                          <w:ind w:right="108"/>
                          <w:jc w:val="right"/>
                          <w:rPr>
                            <w:sz w:val="20"/>
                          </w:rPr>
                        </w:pPr>
                        <w:r>
                          <w:rPr>
                            <w:w w:val="95"/>
                            <w:sz w:val="20"/>
                          </w:rPr>
                          <w:t>396</w:t>
                        </w:r>
                      </w:p>
                    </w:tc>
                    <w:tc>
                      <w:tcPr>
                        <w:tcW w:w="1416" w:type="dxa"/>
                      </w:tcPr>
                      <w:p w:rsidR="000268DB" w:rsidRDefault="00743944">
                        <w:pPr>
                          <w:pStyle w:val="TableParagraph"/>
                          <w:spacing w:before="16"/>
                          <w:ind w:right="108"/>
                          <w:jc w:val="right"/>
                          <w:rPr>
                            <w:sz w:val="20"/>
                          </w:rPr>
                        </w:pPr>
                        <w:r>
                          <w:rPr>
                            <w:w w:val="95"/>
                            <w:sz w:val="20"/>
                          </w:rPr>
                          <w:t>837</w:t>
                        </w:r>
                      </w:p>
                    </w:tc>
                  </w:tr>
                  <w:tr w:rsidR="000268DB">
                    <w:trPr>
                      <w:trHeight w:val="250"/>
                    </w:trPr>
                    <w:tc>
                      <w:tcPr>
                        <w:tcW w:w="1562" w:type="dxa"/>
                        <w:tcBorders>
                          <w:bottom w:val="single" w:sz="4" w:space="0" w:color="000000"/>
                        </w:tcBorders>
                        <w:shd w:val="clear" w:color="auto" w:fill="D9D9D9"/>
                      </w:tcPr>
                      <w:p w:rsidR="000268DB" w:rsidRDefault="00743944">
                        <w:pPr>
                          <w:pStyle w:val="TableParagraph"/>
                          <w:spacing w:before="17" w:line="213" w:lineRule="exact"/>
                          <w:ind w:right="105"/>
                          <w:jc w:val="right"/>
                          <w:rPr>
                            <w:sz w:val="20"/>
                          </w:rPr>
                        </w:pPr>
                        <w:r>
                          <w:rPr>
                            <w:sz w:val="20"/>
                          </w:rPr>
                          <w:t>3,018</w:t>
                        </w:r>
                      </w:p>
                    </w:tc>
                    <w:tc>
                      <w:tcPr>
                        <w:tcW w:w="1416" w:type="dxa"/>
                        <w:tcBorders>
                          <w:bottom w:val="single" w:sz="4" w:space="0" w:color="000000"/>
                        </w:tcBorders>
                      </w:tcPr>
                      <w:p w:rsidR="000268DB" w:rsidRDefault="00743944">
                        <w:pPr>
                          <w:pStyle w:val="TableParagraph"/>
                          <w:spacing w:before="17" w:line="213" w:lineRule="exact"/>
                          <w:ind w:right="107"/>
                          <w:jc w:val="right"/>
                          <w:rPr>
                            <w:sz w:val="20"/>
                          </w:rPr>
                        </w:pPr>
                        <w:r>
                          <w:rPr>
                            <w:sz w:val="20"/>
                          </w:rPr>
                          <w:t>2,643</w:t>
                        </w:r>
                      </w:p>
                    </w:tc>
                  </w:tr>
                  <w:tr w:rsidR="000268DB">
                    <w:trPr>
                      <w:trHeight w:val="268"/>
                    </w:trPr>
                    <w:tc>
                      <w:tcPr>
                        <w:tcW w:w="1562"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05"/>
                          <w:jc w:val="right"/>
                          <w:rPr>
                            <w:b/>
                            <w:sz w:val="20"/>
                          </w:rPr>
                        </w:pPr>
                        <w:r>
                          <w:rPr>
                            <w:b/>
                            <w:sz w:val="20"/>
                          </w:rPr>
                          <w:t>3,712</w:t>
                        </w:r>
                      </w:p>
                    </w:tc>
                    <w:tc>
                      <w:tcPr>
                        <w:tcW w:w="1416" w:type="dxa"/>
                        <w:tcBorders>
                          <w:top w:val="single" w:sz="4" w:space="0" w:color="000000"/>
                          <w:bottom w:val="single" w:sz="4" w:space="0" w:color="000000"/>
                        </w:tcBorders>
                      </w:tcPr>
                      <w:p w:rsidR="000268DB" w:rsidRDefault="00743944">
                        <w:pPr>
                          <w:pStyle w:val="TableParagraph"/>
                          <w:spacing w:before="35" w:line="213" w:lineRule="exact"/>
                          <w:ind w:right="107"/>
                          <w:jc w:val="right"/>
                          <w:rPr>
                            <w:b/>
                            <w:sz w:val="20"/>
                          </w:rPr>
                        </w:pPr>
                        <w:r>
                          <w:rPr>
                            <w:b/>
                            <w:sz w:val="20"/>
                          </w:rPr>
                          <w:t>3,704</w:t>
                        </w:r>
                      </w:p>
                    </w:tc>
                  </w:tr>
                  <w:tr w:rsidR="000268DB">
                    <w:trPr>
                      <w:trHeight w:val="270"/>
                    </w:trPr>
                    <w:tc>
                      <w:tcPr>
                        <w:tcW w:w="1562" w:type="dxa"/>
                        <w:tcBorders>
                          <w:top w:val="single" w:sz="4" w:space="0" w:color="000000"/>
                          <w:bottom w:val="single" w:sz="4" w:space="0" w:color="000000"/>
                        </w:tcBorders>
                        <w:shd w:val="clear" w:color="auto" w:fill="D9D9D9"/>
                      </w:tcPr>
                      <w:p w:rsidR="000268DB" w:rsidRDefault="000268DB">
                        <w:pPr>
                          <w:pStyle w:val="TableParagraph"/>
                          <w:rPr>
                            <w:rFonts w:ascii="Times New Roman"/>
                            <w:sz w:val="20"/>
                          </w:rPr>
                        </w:pPr>
                      </w:p>
                    </w:tc>
                    <w:tc>
                      <w:tcPr>
                        <w:tcW w:w="1416" w:type="dxa"/>
                        <w:tcBorders>
                          <w:top w:val="single" w:sz="4" w:space="0" w:color="000000"/>
                          <w:bottom w:val="single" w:sz="4" w:space="0" w:color="000000"/>
                        </w:tcBorders>
                      </w:tcPr>
                      <w:p w:rsidR="000268DB" w:rsidRDefault="000268DB">
                        <w:pPr>
                          <w:pStyle w:val="TableParagraph"/>
                          <w:rPr>
                            <w:rFonts w:ascii="Times New Roman"/>
                            <w:sz w:val="20"/>
                          </w:rPr>
                        </w:pPr>
                      </w:p>
                    </w:tc>
                  </w:tr>
                  <w:tr w:rsidR="000268DB">
                    <w:trPr>
                      <w:trHeight w:val="285"/>
                    </w:trPr>
                    <w:tc>
                      <w:tcPr>
                        <w:tcW w:w="1562" w:type="dxa"/>
                        <w:tcBorders>
                          <w:top w:val="single" w:sz="4" w:space="0" w:color="000000"/>
                          <w:bottom w:val="single" w:sz="8" w:space="0" w:color="000000"/>
                        </w:tcBorders>
                        <w:shd w:val="clear" w:color="auto" w:fill="D9D9D9"/>
                      </w:tcPr>
                      <w:p w:rsidR="000268DB" w:rsidRDefault="00743944">
                        <w:pPr>
                          <w:pStyle w:val="TableParagraph"/>
                          <w:spacing w:before="50" w:line="215" w:lineRule="exact"/>
                          <w:ind w:right="106"/>
                          <w:jc w:val="right"/>
                          <w:rPr>
                            <w:b/>
                            <w:sz w:val="20"/>
                          </w:rPr>
                        </w:pPr>
                        <w:r>
                          <w:rPr>
                            <w:b/>
                            <w:w w:val="99"/>
                            <w:sz w:val="20"/>
                          </w:rPr>
                          <w:t>-</w:t>
                        </w:r>
                      </w:p>
                    </w:tc>
                    <w:tc>
                      <w:tcPr>
                        <w:tcW w:w="1416" w:type="dxa"/>
                        <w:tcBorders>
                          <w:top w:val="single" w:sz="4" w:space="0" w:color="000000"/>
                          <w:bottom w:val="single" w:sz="8" w:space="0" w:color="000000"/>
                        </w:tcBorders>
                      </w:tcPr>
                      <w:p w:rsidR="000268DB" w:rsidRDefault="00743944">
                        <w:pPr>
                          <w:pStyle w:val="TableParagraph"/>
                          <w:spacing w:before="50" w:line="215" w:lineRule="exact"/>
                          <w:ind w:right="106"/>
                          <w:jc w:val="right"/>
                          <w:rPr>
                            <w:b/>
                            <w:sz w:val="20"/>
                          </w:rPr>
                        </w:pPr>
                        <w:r>
                          <w:rPr>
                            <w:b/>
                            <w:w w:val="99"/>
                            <w:sz w:val="20"/>
                          </w:rPr>
                          <w:t>-</w:t>
                        </w:r>
                      </w:p>
                    </w:tc>
                  </w:tr>
                  <w:tr w:rsidR="000268DB">
                    <w:trPr>
                      <w:trHeight w:val="1100"/>
                    </w:trPr>
                    <w:tc>
                      <w:tcPr>
                        <w:tcW w:w="1562" w:type="dxa"/>
                        <w:tcBorders>
                          <w:top w:val="single" w:sz="8" w:space="0" w:color="000000"/>
                        </w:tcBorders>
                        <w:shd w:val="clear" w:color="auto" w:fill="D9D9D9"/>
                      </w:tcPr>
                      <w:p w:rsidR="000268DB" w:rsidRDefault="000268DB">
                        <w:pPr>
                          <w:pStyle w:val="TableParagraph"/>
                        </w:pPr>
                      </w:p>
                      <w:p w:rsidR="000268DB" w:rsidRDefault="000268DB">
                        <w:pPr>
                          <w:pStyle w:val="TableParagraph"/>
                        </w:pPr>
                      </w:p>
                      <w:p w:rsidR="000268DB" w:rsidRDefault="000268DB">
                        <w:pPr>
                          <w:pStyle w:val="TableParagraph"/>
                          <w:spacing w:before="6"/>
                          <w:rPr>
                            <w:sz w:val="29"/>
                          </w:rPr>
                        </w:pPr>
                      </w:p>
                      <w:p w:rsidR="000268DB" w:rsidRDefault="00743944">
                        <w:pPr>
                          <w:pStyle w:val="TableParagraph"/>
                          <w:spacing w:before="1"/>
                          <w:ind w:right="108"/>
                          <w:jc w:val="right"/>
                          <w:rPr>
                            <w:sz w:val="20"/>
                          </w:rPr>
                        </w:pPr>
                        <w:r>
                          <w:rPr>
                            <w:w w:val="95"/>
                            <w:sz w:val="20"/>
                          </w:rPr>
                          <w:t>693</w:t>
                        </w:r>
                      </w:p>
                    </w:tc>
                    <w:tc>
                      <w:tcPr>
                        <w:tcW w:w="1416" w:type="dxa"/>
                        <w:tcBorders>
                          <w:top w:val="single" w:sz="8" w:space="0" w:color="000000"/>
                        </w:tcBorders>
                      </w:tcPr>
                      <w:p w:rsidR="000268DB" w:rsidRDefault="000268DB">
                        <w:pPr>
                          <w:pStyle w:val="TableParagraph"/>
                        </w:pPr>
                      </w:p>
                      <w:p w:rsidR="000268DB" w:rsidRDefault="000268DB">
                        <w:pPr>
                          <w:pStyle w:val="TableParagraph"/>
                        </w:pPr>
                      </w:p>
                      <w:p w:rsidR="000268DB" w:rsidRDefault="000268DB">
                        <w:pPr>
                          <w:pStyle w:val="TableParagraph"/>
                          <w:spacing w:before="6"/>
                          <w:rPr>
                            <w:sz w:val="29"/>
                          </w:rPr>
                        </w:pPr>
                      </w:p>
                      <w:p w:rsidR="000268DB" w:rsidRDefault="00743944">
                        <w:pPr>
                          <w:pStyle w:val="TableParagraph"/>
                          <w:spacing w:before="1"/>
                          <w:ind w:right="107"/>
                          <w:jc w:val="right"/>
                          <w:rPr>
                            <w:sz w:val="20"/>
                          </w:rPr>
                        </w:pPr>
                        <w:r>
                          <w:rPr>
                            <w:sz w:val="20"/>
                          </w:rPr>
                          <w:t>1,061</w:t>
                        </w:r>
                      </w:p>
                    </w:tc>
                  </w:tr>
                  <w:tr w:rsidR="000268DB">
                    <w:trPr>
                      <w:trHeight w:val="250"/>
                    </w:trPr>
                    <w:tc>
                      <w:tcPr>
                        <w:tcW w:w="1562" w:type="dxa"/>
                        <w:tcBorders>
                          <w:bottom w:val="single" w:sz="4" w:space="0" w:color="000000"/>
                        </w:tcBorders>
                        <w:shd w:val="clear" w:color="auto" w:fill="D9D9D9"/>
                      </w:tcPr>
                      <w:p w:rsidR="000268DB" w:rsidRDefault="00743944">
                        <w:pPr>
                          <w:pStyle w:val="TableParagraph"/>
                          <w:spacing w:before="17" w:line="213" w:lineRule="exact"/>
                          <w:ind w:right="108"/>
                          <w:jc w:val="right"/>
                          <w:rPr>
                            <w:sz w:val="20"/>
                          </w:rPr>
                        </w:pPr>
                        <w:r>
                          <w:rPr>
                            <w:w w:val="95"/>
                            <w:sz w:val="20"/>
                          </w:rPr>
                          <w:t>40,939</w:t>
                        </w:r>
                      </w:p>
                    </w:tc>
                    <w:tc>
                      <w:tcPr>
                        <w:tcW w:w="1416" w:type="dxa"/>
                        <w:tcBorders>
                          <w:bottom w:val="single" w:sz="4" w:space="0" w:color="000000"/>
                        </w:tcBorders>
                      </w:tcPr>
                      <w:p w:rsidR="000268DB" w:rsidRDefault="00743944">
                        <w:pPr>
                          <w:pStyle w:val="TableParagraph"/>
                          <w:spacing w:before="17" w:line="213" w:lineRule="exact"/>
                          <w:ind w:right="108"/>
                          <w:jc w:val="right"/>
                          <w:rPr>
                            <w:sz w:val="20"/>
                          </w:rPr>
                        </w:pPr>
                        <w:r>
                          <w:rPr>
                            <w:w w:val="95"/>
                            <w:sz w:val="20"/>
                          </w:rPr>
                          <w:t>37,174</w:t>
                        </w:r>
                      </w:p>
                    </w:tc>
                  </w:tr>
                  <w:tr w:rsidR="000268DB">
                    <w:trPr>
                      <w:trHeight w:val="654"/>
                    </w:trPr>
                    <w:tc>
                      <w:tcPr>
                        <w:tcW w:w="1562" w:type="dxa"/>
                        <w:tcBorders>
                          <w:top w:val="single" w:sz="4" w:space="0" w:color="000000"/>
                        </w:tcBorders>
                        <w:shd w:val="clear" w:color="auto" w:fill="D9D9D9"/>
                      </w:tcPr>
                      <w:p w:rsidR="000268DB" w:rsidRDefault="00743944">
                        <w:pPr>
                          <w:pStyle w:val="TableParagraph"/>
                          <w:spacing w:before="35"/>
                          <w:ind w:right="108"/>
                          <w:jc w:val="right"/>
                          <w:rPr>
                            <w:b/>
                            <w:sz w:val="20"/>
                          </w:rPr>
                        </w:pPr>
                        <w:r>
                          <w:rPr>
                            <w:b/>
                            <w:w w:val="95"/>
                            <w:sz w:val="20"/>
                          </w:rPr>
                          <w:t>41,632</w:t>
                        </w:r>
                      </w:p>
                    </w:tc>
                    <w:tc>
                      <w:tcPr>
                        <w:tcW w:w="1416" w:type="dxa"/>
                        <w:tcBorders>
                          <w:top w:val="single" w:sz="4" w:space="0" w:color="000000"/>
                        </w:tcBorders>
                      </w:tcPr>
                      <w:p w:rsidR="000268DB" w:rsidRDefault="00743944">
                        <w:pPr>
                          <w:pStyle w:val="TableParagraph"/>
                          <w:spacing w:before="35"/>
                          <w:ind w:right="108"/>
                          <w:jc w:val="right"/>
                          <w:rPr>
                            <w:b/>
                            <w:sz w:val="20"/>
                          </w:rPr>
                        </w:pPr>
                        <w:r>
                          <w:rPr>
                            <w:b/>
                            <w:w w:val="95"/>
                            <w:sz w:val="20"/>
                          </w:rPr>
                          <w:t>38,235</w:t>
                        </w:r>
                      </w:p>
                    </w:tc>
                  </w:tr>
                  <w:tr w:rsidR="000268DB">
                    <w:trPr>
                      <w:trHeight w:val="614"/>
                    </w:trPr>
                    <w:tc>
                      <w:tcPr>
                        <w:tcW w:w="1562" w:type="dxa"/>
                        <w:tcBorders>
                          <w:bottom w:val="single" w:sz="4" w:space="0" w:color="000000"/>
                        </w:tcBorders>
                        <w:shd w:val="clear" w:color="auto" w:fill="D9D9D9"/>
                      </w:tcPr>
                      <w:p w:rsidR="000268DB" w:rsidRDefault="000268DB">
                        <w:pPr>
                          <w:pStyle w:val="TableParagraph"/>
                        </w:pPr>
                      </w:p>
                      <w:p w:rsidR="000268DB" w:rsidRDefault="00743944">
                        <w:pPr>
                          <w:pStyle w:val="TableParagraph"/>
                          <w:spacing w:before="129" w:line="213" w:lineRule="exact"/>
                          <w:ind w:right="107"/>
                          <w:jc w:val="right"/>
                          <w:rPr>
                            <w:sz w:val="20"/>
                          </w:rPr>
                        </w:pPr>
                        <w:r>
                          <w:rPr>
                            <w:sz w:val="20"/>
                          </w:rPr>
                          <w:t>3,757</w:t>
                        </w:r>
                      </w:p>
                    </w:tc>
                    <w:tc>
                      <w:tcPr>
                        <w:tcW w:w="1416" w:type="dxa"/>
                        <w:tcBorders>
                          <w:bottom w:val="single" w:sz="4" w:space="0" w:color="000000"/>
                        </w:tcBorders>
                      </w:tcPr>
                      <w:p w:rsidR="000268DB" w:rsidRDefault="000268DB">
                        <w:pPr>
                          <w:pStyle w:val="TableParagraph"/>
                        </w:pPr>
                      </w:p>
                      <w:p w:rsidR="000268DB" w:rsidRDefault="00743944">
                        <w:pPr>
                          <w:pStyle w:val="TableParagraph"/>
                          <w:spacing w:before="129" w:line="213" w:lineRule="exact"/>
                          <w:ind w:right="107"/>
                          <w:jc w:val="right"/>
                          <w:rPr>
                            <w:sz w:val="20"/>
                          </w:rPr>
                        </w:pPr>
                        <w:r>
                          <w:rPr>
                            <w:sz w:val="20"/>
                          </w:rPr>
                          <w:t>3,704</w:t>
                        </w:r>
                      </w:p>
                    </w:tc>
                  </w:tr>
                  <w:tr w:rsidR="000268DB">
                    <w:trPr>
                      <w:trHeight w:val="559"/>
                    </w:trPr>
                    <w:tc>
                      <w:tcPr>
                        <w:tcW w:w="1562" w:type="dxa"/>
                        <w:tcBorders>
                          <w:top w:val="single" w:sz="4" w:space="0" w:color="000000"/>
                        </w:tcBorders>
                        <w:shd w:val="clear" w:color="auto" w:fill="D9D9D9"/>
                      </w:tcPr>
                      <w:p w:rsidR="000268DB" w:rsidRDefault="00743944">
                        <w:pPr>
                          <w:pStyle w:val="TableParagraph"/>
                          <w:spacing w:before="35"/>
                          <w:ind w:right="107"/>
                          <w:jc w:val="right"/>
                          <w:rPr>
                            <w:b/>
                            <w:sz w:val="20"/>
                          </w:rPr>
                        </w:pPr>
                        <w:r>
                          <w:rPr>
                            <w:b/>
                            <w:sz w:val="20"/>
                          </w:rPr>
                          <w:t>3,757</w:t>
                        </w:r>
                      </w:p>
                    </w:tc>
                    <w:tc>
                      <w:tcPr>
                        <w:tcW w:w="1416" w:type="dxa"/>
                        <w:tcBorders>
                          <w:top w:val="single" w:sz="4" w:space="0" w:color="000000"/>
                        </w:tcBorders>
                      </w:tcPr>
                      <w:p w:rsidR="000268DB" w:rsidRDefault="00743944">
                        <w:pPr>
                          <w:pStyle w:val="TableParagraph"/>
                          <w:spacing w:before="35"/>
                          <w:ind w:right="107"/>
                          <w:jc w:val="right"/>
                          <w:rPr>
                            <w:b/>
                            <w:sz w:val="20"/>
                          </w:rPr>
                        </w:pPr>
                        <w:r>
                          <w:rPr>
                            <w:b/>
                            <w:sz w:val="20"/>
                          </w:rPr>
                          <w:t>3,704</w:t>
                        </w:r>
                      </w:p>
                    </w:tc>
                  </w:tr>
                  <w:tr w:rsidR="000268DB">
                    <w:trPr>
                      <w:trHeight w:val="520"/>
                    </w:trPr>
                    <w:tc>
                      <w:tcPr>
                        <w:tcW w:w="1562" w:type="dxa"/>
                        <w:tcBorders>
                          <w:bottom w:val="single" w:sz="4" w:space="0" w:color="000000"/>
                        </w:tcBorders>
                        <w:shd w:val="clear" w:color="auto" w:fill="D9D9D9"/>
                      </w:tcPr>
                      <w:p w:rsidR="000268DB" w:rsidRDefault="000268DB">
                        <w:pPr>
                          <w:pStyle w:val="TableParagraph"/>
                          <w:spacing w:before="11"/>
                          <w:rPr>
                            <w:sz w:val="24"/>
                          </w:rPr>
                        </w:pPr>
                      </w:p>
                      <w:p w:rsidR="000268DB" w:rsidRDefault="00743944">
                        <w:pPr>
                          <w:pStyle w:val="TableParagraph"/>
                          <w:spacing w:line="213" w:lineRule="exact"/>
                          <w:ind w:right="108"/>
                          <w:jc w:val="right"/>
                          <w:rPr>
                            <w:sz w:val="20"/>
                          </w:rPr>
                        </w:pPr>
                        <w:r>
                          <w:rPr>
                            <w:w w:val="95"/>
                            <w:sz w:val="20"/>
                          </w:rPr>
                          <w:t>37,875</w:t>
                        </w:r>
                      </w:p>
                    </w:tc>
                    <w:tc>
                      <w:tcPr>
                        <w:tcW w:w="1416" w:type="dxa"/>
                        <w:tcBorders>
                          <w:bottom w:val="single" w:sz="4" w:space="0" w:color="000000"/>
                        </w:tcBorders>
                      </w:tcPr>
                      <w:p w:rsidR="000268DB" w:rsidRDefault="000268DB">
                        <w:pPr>
                          <w:pStyle w:val="TableParagraph"/>
                          <w:spacing w:before="11"/>
                          <w:rPr>
                            <w:sz w:val="24"/>
                          </w:rPr>
                        </w:pPr>
                      </w:p>
                      <w:p w:rsidR="000268DB" w:rsidRDefault="00743944">
                        <w:pPr>
                          <w:pStyle w:val="TableParagraph"/>
                          <w:spacing w:line="213" w:lineRule="exact"/>
                          <w:ind w:right="108"/>
                          <w:jc w:val="right"/>
                          <w:rPr>
                            <w:sz w:val="20"/>
                          </w:rPr>
                        </w:pPr>
                        <w:r>
                          <w:rPr>
                            <w:w w:val="95"/>
                            <w:sz w:val="20"/>
                          </w:rPr>
                          <w:t>34,531</w:t>
                        </w:r>
                      </w:p>
                    </w:tc>
                  </w:tr>
                  <w:tr w:rsidR="000268DB">
                    <w:trPr>
                      <w:trHeight w:val="539"/>
                    </w:trPr>
                    <w:tc>
                      <w:tcPr>
                        <w:tcW w:w="1562" w:type="dxa"/>
                        <w:tcBorders>
                          <w:top w:val="single" w:sz="4" w:space="0" w:color="000000"/>
                          <w:bottom w:val="single" w:sz="4" w:space="0" w:color="000000"/>
                        </w:tcBorders>
                        <w:shd w:val="clear" w:color="auto" w:fill="D9D9D9"/>
                      </w:tcPr>
                      <w:p w:rsidR="000268DB" w:rsidRDefault="00743944">
                        <w:pPr>
                          <w:pStyle w:val="TableParagraph"/>
                          <w:spacing w:before="35"/>
                          <w:ind w:right="108"/>
                          <w:jc w:val="right"/>
                          <w:rPr>
                            <w:b/>
                            <w:sz w:val="20"/>
                          </w:rPr>
                        </w:pPr>
                        <w:r>
                          <w:rPr>
                            <w:b/>
                            <w:w w:val="95"/>
                            <w:sz w:val="20"/>
                          </w:rPr>
                          <w:t>37,875</w:t>
                        </w:r>
                      </w:p>
                    </w:tc>
                    <w:tc>
                      <w:tcPr>
                        <w:tcW w:w="1416" w:type="dxa"/>
                        <w:tcBorders>
                          <w:top w:val="single" w:sz="4" w:space="0" w:color="000000"/>
                          <w:bottom w:val="single" w:sz="4" w:space="0" w:color="000000"/>
                        </w:tcBorders>
                      </w:tcPr>
                      <w:p w:rsidR="000268DB" w:rsidRDefault="00743944">
                        <w:pPr>
                          <w:pStyle w:val="TableParagraph"/>
                          <w:spacing w:before="35"/>
                          <w:ind w:right="108"/>
                          <w:jc w:val="right"/>
                          <w:rPr>
                            <w:b/>
                            <w:sz w:val="20"/>
                          </w:rPr>
                        </w:pPr>
                        <w:r>
                          <w:rPr>
                            <w:b/>
                            <w:w w:val="95"/>
                            <w:sz w:val="20"/>
                          </w:rPr>
                          <w:t>34,531</w:t>
                        </w:r>
                      </w:p>
                    </w:tc>
                  </w:tr>
                  <w:tr w:rsidR="000268DB">
                    <w:trPr>
                      <w:trHeight w:val="285"/>
                    </w:trPr>
                    <w:tc>
                      <w:tcPr>
                        <w:tcW w:w="1562" w:type="dxa"/>
                        <w:tcBorders>
                          <w:top w:val="single" w:sz="4" w:space="0" w:color="000000"/>
                          <w:bottom w:val="single" w:sz="8" w:space="0" w:color="000000"/>
                        </w:tcBorders>
                        <w:shd w:val="clear" w:color="auto" w:fill="D9D9D9"/>
                      </w:tcPr>
                      <w:p w:rsidR="000268DB" w:rsidRDefault="00743944">
                        <w:pPr>
                          <w:pStyle w:val="TableParagraph"/>
                          <w:spacing w:before="54" w:line="210" w:lineRule="exact"/>
                          <w:ind w:right="106"/>
                          <w:jc w:val="right"/>
                          <w:rPr>
                            <w:sz w:val="20"/>
                          </w:rPr>
                        </w:pPr>
                        <w:r>
                          <w:rPr>
                            <w:w w:val="99"/>
                            <w:sz w:val="20"/>
                          </w:rPr>
                          <w:t>-</w:t>
                        </w:r>
                      </w:p>
                    </w:tc>
                    <w:tc>
                      <w:tcPr>
                        <w:tcW w:w="1416" w:type="dxa"/>
                        <w:tcBorders>
                          <w:top w:val="single" w:sz="4" w:space="0" w:color="000000"/>
                          <w:bottom w:val="single" w:sz="8" w:space="0" w:color="000000"/>
                        </w:tcBorders>
                      </w:tcPr>
                      <w:p w:rsidR="000268DB" w:rsidRDefault="00743944">
                        <w:pPr>
                          <w:pStyle w:val="TableParagraph"/>
                          <w:spacing w:before="54" w:line="210" w:lineRule="exact"/>
                          <w:ind w:right="106"/>
                          <w:jc w:val="right"/>
                          <w:rPr>
                            <w:sz w:val="20"/>
                          </w:rPr>
                        </w:pPr>
                        <w:r>
                          <w:rPr>
                            <w:w w:val="99"/>
                            <w:sz w:val="20"/>
                          </w:rPr>
                          <w:t>-</w:t>
                        </w:r>
                      </w:p>
                    </w:tc>
                  </w:tr>
                  <w:tr w:rsidR="000268DB">
                    <w:trPr>
                      <w:trHeight w:val="270"/>
                    </w:trPr>
                    <w:tc>
                      <w:tcPr>
                        <w:tcW w:w="1562" w:type="dxa"/>
                        <w:tcBorders>
                          <w:top w:val="single" w:sz="8" w:space="0" w:color="000000"/>
                          <w:bottom w:val="single" w:sz="4" w:space="0" w:color="000000"/>
                        </w:tcBorders>
                        <w:shd w:val="clear" w:color="auto" w:fill="D9D9D9"/>
                      </w:tcPr>
                      <w:p w:rsidR="000268DB" w:rsidRDefault="000268DB">
                        <w:pPr>
                          <w:pStyle w:val="TableParagraph"/>
                          <w:rPr>
                            <w:rFonts w:ascii="Times New Roman"/>
                            <w:sz w:val="20"/>
                          </w:rPr>
                        </w:pPr>
                      </w:p>
                    </w:tc>
                    <w:tc>
                      <w:tcPr>
                        <w:tcW w:w="1416" w:type="dxa"/>
                        <w:tcBorders>
                          <w:top w:val="single" w:sz="8" w:space="0" w:color="000000"/>
                          <w:bottom w:val="single" w:sz="4" w:space="0" w:color="000000"/>
                        </w:tcBorders>
                      </w:tcPr>
                      <w:p w:rsidR="000268DB" w:rsidRDefault="000268DB">
                        <w:pPr>
                          <w:pStyle w:val="TableParagraph"/>
                          <w:rPr>
                            <w:rFonts w:ascii="Times New Roman"/>
                            <w:sz w:val="20"/>
                          </w:rPr>
                        </w:pPr>
                      </w:p>
                    </w:tc>
                  </w:tr>
                  <w:tr w:rsidR="000268DB">
                    <w:trPr>
                      <w:trHeight w:val="285"/>
                    </w:trPr>
                    <w:tc>
                      <w:tcPr>
                        <w:tcW w:w="1562" w:type="dxa"/>
                        <w:tcBorders>
                          <w:top w:val="single" w:sz="4" w:space="0" w:color="000000"/>
                          <w:bottom w:val="single" w:sz="4" w:space="0" w:color="000000"/>
                        </w:tcBorders>
                        <w:shd w:val="clear" w:color="auto" w:fill="D9D9D9"/>
                      </w:tcPr>
                      <w:p w:rsidR="000268DB" w:rsidRDefault="00743944">
                        <w:pPr>
                          <w:pStyle w:val="TableParagraph"/>
                          <w:spacing w:before="50" w:line="215" w:lineRule="exact"/>
                          <w:ind w:right="106"/>
                          <w:jc w:val="right"/>
                          <w:rPr>
                            <w:b/>
                            <w:sz w:val="20"/>
                          </w:rPr>
                        </w:pPr>
                        <w:r>
                          <w:rPr>
                            <w:b/>
                            <w:w w:val="99"/>
                            <w:sz w:val="20"/>
                          </w:rPr>
                          <w:t>-</w:t>
                        </w:r>
                      </w:p>
                    </w:tc>
                    <w:tc>
                      <w:tcPr>
                        <w:tcW w:w="1416" w:type="dxa"/>
                        <w:tcBorders>
                          <w:top w:val="single" w:sz="4" w:space="0" w:color="000000"/>
                          <w:bottom w:val="single" w:sz="4" w:space="0" w:color="000000"/>
                        </w:tcBorders>
                      </w:tcPr>
                      <w:p w:rsidR="000268DB" w:rsidRDefault="00743944">
                        <w:pPr>
                          <w:pStyle w:val="TableParagraph"/>
                          <w:spacing w:before="50" w:line="215" w:lineRule="exact"/>
                          <w:ind w:right="106"/>
                          <w:jc w:val="right"/>
                          <w:rPr>
                            <w:b/>
                            <w:sz w:val="20"/>
                          </w:rPr>
                        </w:pPr>
                        <w:r>
                          <w:rPr>
                            <w:b/>
                            <w:w w:val="99"/>
                            <w:sz w:val="20"/>
                          </w:rPr>
                          <w:t>-</w:t>
                        </w:r>
                      </w:p>
                    </w:tc>
                  </w:tr>
                </w:tbl>
                <w:p w:rsidR="000268DB" w:rsidRDefault="000268DB">
                  <w:pPr>
                    <w:pStyle w:val="BodyText"/>
                  </w:pPr>
                </w:p>
              </w:txbxContent>
            </v:textbox>
            <w10:wrap anchorx="page"/>
          </v:shape>
        </w:pict>
      </w:r>
      <w:r>
        <w:t>The investments of the Unclaimed Moneys Fund are being managed through the Public Trustee Common Fund which has a capital guarantee and a regulated rate of interest.</w:t>
      </w:r>
    </w:p>
    <w:p w:rsidR="000268DB" w:rsidRDefault="000268DB">
      <w:pPr>
        <w:pStyle w:val="BodyText"/>
        <w:spacing w:before="8"/>
        <w:rPr>
          <w:sz w:val="26"/>
        </w:rPr>
      </w:pPr>
    </w:p>
    <w:p w:rsidR="000268DB" w:rsidRDefault="00743944">
      <w:pPr>
        <w:pStyle w:val="Heading9"/>
        <w:ind w:left="1240"/>
      </w:pPr>
      <w:r>
        <w:t>Administered Income</w:t>
      </w:r>
    </w:p>
    <w:p w:rsidR="000268DB" w:rsidRDefault="00743944">
      <w:pPr>
        <w:pStyle w:val="BodyText"/>
        <w:spacing w:before="42"/>
        <w:ind w:left="1416"/>
      </w:pPr>
      <w:r>
        <w:t>Interest from investing activities</w:t>
      </w:r>
    </w:p>
    <w:p w:rsidR="000268DB" w:rsidRDefault="00743944">
      <w:pPr>
        <w:pStyle w:val="BodyText"/>
        <w:spacing w:before="41" w:line="290" w:lineRule="auto"/>
        <w:ind w:left="1416" w:right="4693"/>
      </w:pPr>
      <w:r>
        <w:t>Unclaimed Moneys recognised as Con</w:t>
      </w:r>
      <w:r>
        <w:t>solidated Revenue Total</w:t>
      </w:r>
    </w:p>
    <w:p w:rsidR="000268DB" w:rsidRDefault="000268DB">
      <w:pPr>
        <w:pStyle w:val="BodyText"/>
        <w:spacing w:before="4"/>
        <w:rPr>
          <w:sz w:val="23"/>
        </w:rPr>
      </w:pPr>
    </w:p>
    <w:p w:rsidR="000268DB" w:rsidRDefault="00743944">
      <w:pPr>
        <w:spacing w:line="283" w:lineRule="auto"/>
        <w:ind w:left="1416" w:right="7682" w:hanging="176"/>
        <w:rPr>
          <w:sz w:val="20"/>
        </w:rPr>
      </w:pPr>
      <w:r>
        <w:rPr>
          <w:b/>
          <w:sz w:val="20"/>
        </w:rPr>
        <w:t xml:space="preserve">Administered Expenses </w:t>
      </w:r>
      <w:r>
        <w:rPr>
          <w:sz w:val="20"/>
        </w:rPr>
        <w:t>Management fees Capital rebate fee</w:t>
      </w:r>
    </w:p>
    <w:p w:rsidR="000268DB" w:rsidRDefault="00743944">
      <w:pPr>
        <w:pStyle w:val="BodyText"/>
        <w:spacing w:line="292" w:lineRule="auto"/>
        <w:ind w:left="1416" w:right="6527"/>
      </w:pPr>
      <w:r>
        <w:t>Revenue transferable to government Total</w:t>
      </w:r>
    </w:p>
    <w:p w:rsidR="000268DB" w:rsidRDefault="000268DB">
      <w:pPr>
        <w:pStyle w:val="BodyText"/>
        <w:spacing w:before="3"/>
        <w:rPr>
          <w:sz w:val="25"/>
        </w:rPr>
      </w:pPr>
    </w:p>
    <w:p w:rsidR="000268DB" w:rsidRDefault="00743944">
      <w:pPr>
        <w:pStyle w:val="Heading9"/>
        <w:ind w:left="1240"/>
      </w:pPr>
      <w:r>
        <w:t>Net Surplus/(Deficit)</w:t>
      </w:r>
    </w:p>
    <w:p w:rsidR="000268DB" w:rsidRDefault="000268DB">
      <w:pPr>
        <w:pStyle w:val="BodyText"/>
        <w:spacing w:before="7"/>
        <w:rPr>
          <w:b/>
          <w:sz w:val="28"/>
        </w:rPr>
      </w:pPr>
    </w:p>
    <w:p w:rsidR="000268DB" w:rsidRDefault="00743944">
      <w:pPr>
        <w:pStyle w:val="Heading9"/>
        <w:spacing w:before="1" w:line="283" w:lineRule="auto"/>
        <w:ind w:left="1240" w:right="7960"/>
      </w:pPr>
      <w:r>
        <w:t>Administered Assets Current</w:t>
      </w:r>
    </w:p>
    <w:p w:rsidR="000268DB" w:rsidRDefault="00743944">
      <w:pPr>
        <w:pStyle w:val="BodyText"/>
        <w:spacing w:line="230" w:lineRule="exact"/>
        <w:ind w:left="1416"/>
      </w:pPr>
      <w:r>
        <w:t>Receivables</w:t>
      </w:r>
    </w:p>
    <w:p w:rsidR="000268DB" w:rsidRDefault="00743944">
      <w:pPr>
        <w:pStyle w:val="BodyText"/>
        <w:spacing w:before="41" w:line="292" w:lineRule="auto"/>
        <w:ind w:left="1416" w:right="7850"/>
      </w:pPr>
      <w:r>
        <w:t>Other financial assets Total</w:t>
      </w:r>
    </w:p>
    <w:p w:rsidR="000268DB" w:rsidRDefault="000268DB">
      <w:pPr>
        <w:pStyle w:val="BodyText"/>
        <w:spacing w:before="9"/>
        <w:rPr>
          <w:sz w:val="18"/>
        </w:rPr>
      </w:pPr>
    </w:p>
    <w:p w:rsidR="000268DB" w:rsidRDefault="00743944">
      <w:pPr>
        <w:pStyle w:val="Heading9"/>
        <w:ind w:left="1240" w:right="7693"/>
      </w:pPr>
      <w:r>
        <w:t>Administered Liabilities Current</w:t>
      </w:r>
    </w:p>
    <w:p w:rsidR="000268DB" w:rsidRDefault="00743944">
      <w:pPr>
        <w:pStyle w:val="BodyText"/>
        <w:spacing w:before="42" w:line="292" w:lineRule="auto"/>
        <w:ind w:left="1416" w:right="8916"/>
      </w:pPr>
      <w:r>
        <w:rPr>
          <w:w w:val="95"/>
        </w:rPr>
        <w:t xml:space="preserve">Payables </w:t>
      </w:r>
      <w:r>
        <w:t>Total</w:t>
      </w:r>
    </w:p>
    <w:p w:rsidR="000268DB" w:rsidRDefault="000268DB">
      <w:pPr>
        <w:pStyle w:val="BodyText"/>
        <w:spacing w:before="4"/>
        <w:rPr>
          <w:sz w:val="22"/>
        </w:rPr>
      </w:pPr>
    </w:p>
    <w:p w:rsidR="000268DB" w:rsidRDefault="00743944">
      <w:pPr>
        <w:pStyle w:val="Heading9"/>
        <w:ind w:left="1240"/>
      </w:pPr>
      <w:r>
        <w:t>Non-Current</w:t>
      </w:r>
    </w:p>
    <w:p w:rsidR="000268DB" w:rsidRDefault="00743944">
      <w:pPr>
        <w:pStyle w:val="BodyText"/>
        <w:spacing w:before="41" w:line="292" w:lineRule="auto"/>
        <w:ind w:left="1524" w:right="6697"/>
      </w:pPr>
      <w:r>
        <w:t>Unclaimed Moneys Fund balance Total</w:t>
      </w:r>
    </w:p>
    <w:p w:rsidR="000268DB" w:rsidRDefault="00743944">
      <w:pPr>
        <w:pStyle w:val="Heading9"/>
        <w:spacing w:before="4" w:line="584" w:lineRule="exact"/>
        <w:ind w:left="1240" w:right="8916"/>
      </w:pPr>
      <w:r>
        <w:t>Net Assets Equity</w:t>
      </w:r>
    </w:p>
    <w:p w:rsidR="000268DB" w:rsidRDefault="00743944">
      <w:pPr>
        <w:pStyle w:val="BodyText"/>
        <w:spacing w:before="168"/>
        <w:ind w:left="1273" w:right="836"/>
      </w:pPr>
      <w:r>
        <w:t xml:space="preserve">During 2016-17, funds totalling $2.6m (2015-16 $2.7m) were transferred to the Consolidated Fund in accordance with the provisions of the </w:t>
      </w:r>
      <w:r>
        <w:rPr>
          <w:i/>
        </w:rPr>
        <w:t>Public Trustee Act 1978</w:t>
      </w:r>
      <w:r>
        <w:t>.</w:t>
      </w:r>
    </w:p>
    <w:p w:rsidR="000268DB" w:rsidRDefault="000268DB">
      <w:pPr>
        <w:pStyle w:val="BodyText"/>
      </w:pPr>
    </w:p>
    <w:p w:rsidR="000268DB" w:rsidRDefault="000268DB">
      <w:pPr>
        <w:pStyle w:val="BodyText"/>
      </w:pPr>
    </w:p>
    <w:p w:rsidR="000268DB" w:rsidRDefault="000268DB">
      <w:pPr>
        <w:pStyle w:val="BodyText"/>
        <w:spacing w:before="8"/>
        <w:rPr>
          <w:sz w:val="24"/>
        </w:rPr>
      </w:pPr>
    </w:p>
    <w:p w:rsidR="000268DB" w:rsidRDefault="00743944">
      <w:pPr>
        <w:pStyle w:val="Heading8"/>
      </w:pPr>
      <w:r>
        <w:t>FS33</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50"/>
        </w:numPr>
        <w:tabs>
          <w:tab w:val="left" w:pos="1520"/>
        </w:tabs>
        <w:spacing w:before="93"/>
        <w:ind w:left="1519" w:hanging="387"/>
      </w:pPr>
      <w:r>
        <w:t>Other Funds Managed By The Public</w:t>
      </w:r>
      <w:r>
        <w:rPr>
          <w:spacing w:val="-7"/>
        </w:rPr>
        <w:t xml:space="preserve"> </w:t>
      </w:r>
      <w:r>
        <w:t>Trustee</w:t>
      </w:r>
    </w:p>
    <w:p w:rsidR="000268DB" w:rsidRDefault="000268DB">
      <w:pPr>
        <w:pStyle w:val="BodyText"/>
        <w:spacing w:before="3"/>
        <w:rPr>
          <w:b/>
        </w:rPr>
      </w:pPr>
    </w:p>
    <w:p w:rsidR="000268DB" w:rsidRDefault="00743944">
      <w:pPr>
        <w:pStyle w:val="BodyText"/>
        <w:ind w:left="1132" w:right="630"/>
      </w:pPr>
      <w:r>
        <w:t>The Public Trustee has responsibility for the management of a range of client assets, such as property and investments, which are held in specie and do not form part of the Common Fund.</w:t>
      </w:r>
    </w:p>
    <w:p w:rsidR="000268DB" w:rsidRDefault="000268DB">
      <w:pPr>
        <w:pStyle w:val="BodyText"/>
        <w:rPr>
          <w:sz w:val="22"/>
        </w:rPr>
      </w:pPr>
    </w:p>
    <w:p w:rsidR="000268DB" w:rsidRDefault="00743944">
      <w:pPr>
        <w:pStyle w:val="BodyText"/>
        <w:ind w:left="1132" w:right="577"/>
        <w:jc w:val="both"/>
      </w:pPr>
      <w:r>
        <w:t xml:space="preserve">These </w:t>
      </w:r>
      <w:r>
        <w:t>transactions and balances held outside the Common Fund are not controlled nor administered items. Consequently they are not included in the financial statements and are disclosed in these notes for the information of users only. Accordingly, measurement re</w:t>
      </w:r>
      <w:r>
        <w:t>quirements of Australian Accounting Standards do not apply to these amounts held outside the Common</w:t>
      </w:r>
      <w:r>
        <w:rPr>
          <w:spacing w:val="-15"/>
        </w:rPr>
        <w:t xml:space="preserve"> </w:t>
      </w:r>
      <w:r>
        <w:t>Fund.</w:t>
      </w:r>
    </w:p>
    <w:p w:rsidR="000268DB" w:rsidRDefault="000268DB">
      <w:pPr>
        <w:pStyle w:val="BodyText"/>
        <w:spacing w:before="8"/>
        <w:rPr>
          <w:sz w:val="21"/>
        </w:rPr>
      </w:pPr>
    </w:p>
    <w:p w:rsidR="000268DB" w:rsidRDefault="00743944">
      <w:pPr>
        <w:pStyle w:val="Heading9"/>
        <w:spacing w:after="5"/>
      </w:pPr>
      <w:r>
        <w:t>Clients Assets Held outside the Common Fund at 30 June 2017</w:t>
      </w: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1136"/>
        <w:gridCol w:w="1417"/>
        <w:gridCol w:w="1278"/>
        <w:gridCol w:w="992"/>
        <w:gridCol w:w="992"/>
        <w:gridCol w:w="994"/>
        <w:gridCol w:w="1136"/>
      </w:tblGrid>
      <w:tr w:rsidR="000268DB">
        <w:trPr>
          <w:trHeight w:val="726"/>
        </w:trPr>
        <w:tc>
          <w:tcPr>
            <w:tcW w:w="1570" w:type="dxa"/>
            <w:vMerge w:val="restart"/>
            <w:shd w:val="clear" w:color="auto" w:fill="D9D9D9"/>
          </w:tcPr>
          <w:p w:rsidR="000268DB" w:rsidRDefault="000268DB">
            <w:pPr>
              <w:pStyle w:val="TableParagraph"/>
              <w:rPr>
                <w:b/>
              </w:rPr>
            </w:pPr>
          </w:p>
          <w:p w:rsidR="000268DB" w:rsidRDefault="000268DB">
            <w:pPr>
              <w:pStyle w:val="TableParagraph"/>
              <w:rPr>
                <w:b/>
              </w:rPr>
            </w:pPr>
          </w:p>
          <w:p w:rsidR="000268DB" w:rsidRDefault="000268DB">
            <w:pPr>
              <w:pStyle w:val="TableParagraph"/>
              <w:spacing w:before="9"/>
              <w:rPr>
                <w:b/>
                <w:sz w:val="28"/>
              </w:rPr>
            </w:pPr>
          </w:p>
          <w:p w:rsidR="000268DB" w:rsidRDefault="00743944">
            <w:pPr>
              <w:pStyle w:val="TableParagraph"/>
              <w:spacing w:line="215" w:lineRule="exact"/>
              <w:ind w:left="107"/>
              <w:rPr>
                <w:b/>
                <w:sz w:val="20"/>
              </w:rPr>
            </w:pPr>
            <w:r>
              <w:rPr>
                <w:b/>
                <w:sz w:val="20"/>
              </w:rPr>
              <w:t>Clients</w:t>
            </w:r>
          </w:p>
        </w:tc>
        <w:tc>
          <w:tcPr>
            <w:tcW w:w="1136" w:type="dxa"/>
            <w:shd w:val="clear" w:color="auto" w:fill="D9D9D9"/>
          </w:tcPr>
          <w:p w:rsidR="000268DB" w:rsidRDefault="000268DB">
            <w:pPr>
              <w:pStyle w:val="TableParagraph"/>
              <w:spacing w:before="4"/>
              <w:rPr>
                <w:b/>
                <w:sz w:val="23"/>
              </w:rPr>
            </w:pPr>
          </w:p>
          <w:p w:rsidR="000268DB" w:rsidRDefault="00743944">
            <w:pPr>
              <w:pStyle w:val="TableParagraph"/>
              <w:spacing w:line="228" w:lineRule="exact"/>
              <w:ind w:left="390" w:right="82" w:hanging="209"/>
              <w:rPr>
                <w:b/>
                <w:sz w:val="20"/>
              </w:rPr>
            </w:pPr>
            <w:r>
              <w:rPr>
                <w:b/>
                <w:w w:val="95"/>
                <w:sz w:val="20"/>
              </w:rPr>
              <w:t xml:space="preserve">Deposits </w:t>
            </w:r>
            <w:r>
              <w:rPr>
                <w:b/>
                <w:sz w:val="20"/>
              </w:rPr>
              <w:t>At Call</w:t>
            </w:r>
          </w:p>
        </w:tc>
        <w:tc>
          <w:tcPr>
            <w:tcW w:w="1417" w:type="dxa"/>
            <w:shd w:val="clear" w:color="auto" w:fill="D9D9D9"/>
          </w:tcPr>
          <w:p w:rsidR="000268DB" w:rsidRDefault="000268DB">
            <w:pPr>
              <w:pStyle w:val="TableParagraph"/>
              <w:spacing w:before="4"/>
              <w:rPr>
                <w:b/>
                <w:sz w:val="23"/>
              </w:rPr>
            </w:pPr>
          </w:p>
          <w:p w:rsidR="000268DB" w:rsidRDefault="00743944">
            <w:pPr>
              <w:pStyle w:val="TableParagraph"/>
              <w:spacing w:line="228" w:lineRule="exact"/>
              <w:ind w:left="140" w:right="80" w:firstLine="633"/>
              <w:rPr>
                <w:b/>
                <w:sz w:val="20"/>
              </w:rPr>
            </w:pPr>
            <w:r>
              <w:rPr>
                <w:b/>
                <w:sz w:val="20"/>
              </w:rPr>
              <w:t xml:space="preserve">Other </w:t>
            </w:r>
            <w:r>
              <w:rPr>
                <w:b/>
                <w:w w:val="95"/>
                <w:sz w:val="20"/>
              </w:rPr>
              <w:t>Investments</w:t>
            </w:r>
          </w:p>
        </w:tc>
        <w:tc>
          <w:tcPr>
            <w:tcW w:w="1278" w:type="dxa"/>
            <w:shd w:val="clear" w:color="auto" w:fill="D9D9D9"/>
          </w:tcPr>
          <w:p w:rsidR="000268DB" w:rsidRDefault="00743944">
            <w:pPr>
              <w:pStyle w:val="TableParagraph"/>
              <w:spacing w:before="33"/>
              <w:ind w:left="122" w:firstLine="33"/>
              <w:rPr>
                <w:b/>
                <w:sz w:val="20"/>
              </w:rPr>
            </w:pPr>
            <w:r>
              <w:rPr>
                <w:b/>
                <w:sz w:val="20"/>
              </w:rPr>
              <w:t>Pre &amp; Post</w:t>
            </w:r>
          </w:p>
          <w:p w:rsidR="000268DB" w:rsidRDefault="00743944">
            <w:pPr>
              <w:pStyle w:val="TableParagraph"/>
              <w:spacing w:before="5" w:line="228" w:lineRule="exact"/>
              <w:ind w:left="299" w:hanging="178"/>
              <w:rPr>
                <w:b/>
                <w:sz w:val="20"/>
              </w:rPr>
            </w:pPr>
            <w:r>
              <w:rPr>
                <w:b/>
                <w:w w:val="95"/>
                <w:sz w:val="20"/>
              </w:rPr>
              <w:t>Retirement Products</w:t>
            </w:r>
          </w:p>
        </w:tc>
        <w:tc>
          <w:tcPr>
            <w:tcW w:w="992" w:type="dxa"/>
            <w:shd w:val="clear" w:color="auto" w:fill="D9D9D9"/>
          </w:tcPr>
          <w:p w:rsidR="000268DB" w:rsidRDefault="00743944">
            <w:pPr>
              <w:pStyle w:val="TableParagraph"/>
              <w:spacing w:before="33"/>
              <w:ind w:left="313" w:hanging="120"/>
              <w:rPr>
                <w:b/>
                <w:sz w:val="20"/>
              </w:rPr>
            </w:pPr>
            <w:r>
              <w:rPr>
                <w:b/>
                <w:sz w:val="20"/>
              </w:rPr>
              <w:t>Realty</w:t>
            </w:r>
          </w:p>
          <w:p w:rsidR="000268DB" w:rsidRDefault="00743944">
            <w:pPr>
              <w:pStyle w:val="TableParagraph"/>
              <w:spacing w:before="5" w:line="228" w:lineRule="exact"/>
              <w:ind w:left="157" w:right="158" w:firstLine="1"/>
              <w:jc w:val="center"/>
              <w:rPr>
                <w:b/>
                <w:sz w:val="20"/>
              </w:rPr>
            </w:pPr>
            <w:r>
              <w:rPr>
                <w:b/>
                <w:sz w:val="20"/>
              </w:rPr>
              <w:t>and Homes</w:t>
            </w:r>
          </w:p>
        </w:tc>
        <w:tc>
          <w:tcPr>
            <w:tcW w:w="992" w:type="dxa"/>
            <w:shd w:val="clear" w:color="auto" w:fill="D9D9D9"/>
          </w:tcPr>
          <w:p w:rsidR="000268DB" w:rsidRDefault="000268DB">
            <w:pPr>
              <w:pStyle w:val="TableParagraph"/>
              <w:rPr>
                <w:b/>
              </w:rPr>
            </w:pPr>
          </w:p>
          <w:p w:rsidR="000268DB" w:rsidRDefault="000268DB">
            <w:pPr>
              <w:pStyle w:val="TableParagraph"/>
              <w:spacing w:before="8"/>
              <w:rPr>
                <w:b/>
                <w:sz w:val="20"/>
              </w:rPr>
            </w:pPr>
          </w:p>
          <w:p w:rsidR="000268DB" w:rsidRDefault="00743944">
            <w:pPr>
              <w:pStyle w:val="TableParagraph"/>
              <w:spacing w:line="215" w:lineRule="exact"/>
              <w:ind w:right="100"/>
              <w:jc w:val="right"/>
              <w:rPr>
                <w:b/>
                <w:sz w:val="20"/>
              </w:rPr>
            </w:pPr>
            <w:r>
              <w:rPr>
                <w:b/>
                <w:w w:val="95"/>
                <w:sz w:val="20"/>
              </w:rPr>
              <w:t>Other</w:t>
            </w:r>
          </w:p>
        </w:tc>
        <w:tc>
          <w:tcPr>
            <w:tcW w:w="994" w:type="dxa"/>
            <w:shd w:val="clear" w:color="auto" w:fill="D9D9D9"/>
          </w:tcPr>
          <w:p w:rsidR="000268DB" w:rsidRDefault="000268DB">
            <w:pPr>
              <w:pStyle w:val="TableParagraph"/>
              <w:rPr>
                <w:b/>
              </w:rPr>
            </w:pPr>
          </w:p>
          <w:p w:rsidR="000268DB" w:rsidRDefault="000268DB">
            <w:pPr>
              <w:pStyle w:val="TableParagraph"/>
              <w:spacing w:before="8"/>
              <w:rPr>
                <w:b/>
                <w:sz w:val="20"/>
              </w:rPr>
            </w:pPr>
          </w:p>
          <w:p w:rsidR="000268DB" w:rsidRDefault="00743944">
            <w:pPr>
              <w:pStyle w:val="TableParagraph"/>
              <w:spacing w:line="215" w:lineRule="exact"/>
              <w:ind w:right="99"/>
              <w:jc w:val="right"/>
              <w:rPr>
                <w:b/>
                <w:sz w:val="20"/>
              </w:rPr>
            </w:pPr>
            <w:r>
              <w:rPr>
                <w:b/>
                <w:w w:val="95"/>
                <w:sz w:val="20"/>
              </w:rPr>
              <w:t>PTIF</w:t>
            </w:r>
          </w:p>
        </w:tc>
        <w:tc>
          <w:tcPr>
            <w:tcW w:w="1136" w:type="dxa"/>
            <w:shd w:val="clear" w:color="auto" w:fill="D9D9D9"/>
          </w:tcPr>
          <w:p w:rsidR="000268DB" w:rsidRDefault="000268DB">
            <w:pPr>
              <w:pStyle w:val="TableParagraph"/>
              <w:rPr>
                <w:b/>
              </w:rPr>
            </w:pPr>
          </w:p>
          <w:p w:rsidR="000268DB" w:rsidRDefault="000268DB">
            <w:pPr>
              <w:pStyle w:val="TableParagraph"/>
              <w:spacing w:before="8"/>
              <w:rPr>
                <w:b/>
                <w:sz w:val="20"/>
              </w:rPr>
            </w:pPr>
          </w:p>
          <w:p w:rsidR="000268DB" w:rsidRDefault="00743944">
            <w:pPr>
              <w:pStyle w:val="TableParagraph"/>
              <w:spacing w:line="215" w:lineRule="exact"/>
              <w:ind w:right="102"/>
              <w:jc w:val="right"/>
              <w:rPr>
                <w:b/>
                <w:sz w:val="20"/>
              </w:rPr>
            </w:pPr>
            <w:r>
              <w:rPr>
                <w:b/>
                <w:sz w:val="20"/>
              </w:rPr>
              <w:t>Total</w:t>
            </w:r>
          </w:p>
        </w:tc>
      </w:tr>
      <w:tr w:rsidR="000268DB">
        <w:trPr>
          <w:trHeight w:val="335"/>
        </w:trPr>
        <w:tc>
          <w:tcPr>
            <w:tcW w:w="1570" w:type="dxa"/>
            <w:vMerge/>
            <w:tcBorders>
              <w:top w:val="nil"/>
            </w:tcBorders>
            <w:shd w:val="clear" w:color="auto" w:fill="D9D9D9"/>
          </w:tcPr>
          <w:p w:rsidR="000268DB" w:rsidRDefault="000268DB">
            <w:pPr>
              <w:rPr>
                <w:sz w:val="2"/>
                <w:szCs w:val="2"/>
              </w:rPr>
            </w:pPr>
          </w:p>
        </w:tc>
        <w:tc>
          <w:tcPr>
            <w:tcW w:w="1136" w:type="dxa"/>
            <w:shd w:val="clear" w:color="auto" w:fill="D9D9D9"/>
          </w:tcPr>
          <w:p w:rsidR="000268DB" w:rsidRDefault="00743944">
            <w:pPr>
              <w:pStyle w:val="TableParagraph"/>
              <w:spacing w:before="100" w:line="215" w:lineRule="exact"/>
              <w:ind w:right="102"/>
              <w:jc w:val="right"/>
              <w:rPr>
                <w:b/>
                <w:sz w:val="20"/>
              </w:rPr>
            </w:pPr>
            <w:r>
              <w:rPr>
                <w:b/>
                <w:sz w:val="20"/>
              </w:rPr>
              <w:t>$’000</w:t>
            </w:r>
          </w:p>
        </w:tc>
        <w:tc>
          <w:tcPr>
            <w:tcW w:w="1417" w:type="dxa"/>
            <w:shd w:val="clear" w:color="auto" w:fill="D9D9D9"/>
          </w:tcPr>
          <w:p w:rsidR="000268DB" w:rsidRDefault="00743944">
            <w:pPr>
              <w:pStyle w:val="TableParagraph"/>
              <w:spacing w:before="100" w:line="215" w:lineRule="exact"/>
              <w:ind w:right="100"/>
              <w:jc w:val="right"/>
              <w:rPr>
                <w:b/>
                <w:sz w:val="20"/>
              </w:rPr>
            </w:pPr>
            <w:r>
              <w:rPr>
                <w:b/>
                <w:sz w:val="20"/>
              </w:rPr>
              <w:t>$’000</w:t>
            </w:r>
          </w:p>
        </w:tc>
        <w:tc>
          <w:tcPr>
            <w:tcW w:w="1278" w:type="dxa"/>
            <w:shd w:val="clear" w:color="auto" w:fill="D9D9D9"/>
          </w:tcPr>
          <w:p w:rsidR="000268DB" w:rsidRDefault="00743944">
            <w:pPr>
              <w:pStyle w:val="TableParagraph"/>
              <w:spacing w:before="100" w:line="215" w:lineRule="exact"/>
              <w:ind w:right="101"/>
              <w:jc w:val="right"/>
              <w:rPr>
                <w:b/>
                <w:sz w:val="20"/>
              </w:rPr>
            </w:pPr>
            <w:r>
              <w:rPr>
                <w:b/>
                <w:sz w:val="20"/>
              </w:rPr>
              <w:t>$’000</w:t>
            </w:r>
          </w:p>
        </w:tc>
        <w:tc>
          <w:tcPr>
            <w:tcW w:w="992" w:type="dxa"/>
            <w:shd w:val="clear" w:color="auto" w:fill="D9D9D9"/>
          </w:tcPr>
          <w:p w:rsidR="000268DB" w:rsidRDefault="00743944">
            <w:pPr>
              <w:pStyle w:val="TableParagraph"/>
              <w:spacing w:before="100" w:line="215" w:lineRule="exact"/>
              <w:ind w:right="102"/>
              <w:jc w:val="right"/>
              <w:rPr>
                <w:b/>
                <w:sz w:val="20"/>
              </w:rPr>
            </w:pPr>
            <w:r>
              <w:rPr>
                <w:b/>
                <w:sz w:val="20"/>
              </w:rPr>
              <w:t>$’000</w:t>
            </w:r>
          </w:p>
        </w:tc>
        <w:tc>
          <w:tcPr>
            <w:tcW w:w="992" w:type="dxa"/>
            <w:shd w:val="clear" w:color="auto" w:fill="D9D9D9"/>
          </w:tcPr>
          <w:p w:rsidR="000268DB" w:rsidRDefault="00743944">
            <w:pPr>
              <w:pStyle w:val="TableParagraph"/>
              <w:spacing w:before="100" w:line="215" w:lineRule="exact"/>
              <w:ind w:right="103"/>
              <w:jc w:val="right"/>
              <w:rPr>
                <w:b/>
                <w:sz w:val="20"/>
              </w:rPr>
            </w:pPr>
            <w:r>
              <w:rPr>
                <w:b/>
                <w:sz w:val="20"/>
              </w:rPr>
              <w:t>$’000</w:t>
            </w:r>
          </w:p>
        </w:tc>
        <w:tc>
          <w:tcPr>
            <w:tcW w:w="994" w:type="dxa"/>
            <w:shd w:val="clear" w:color="auto" w:fill="D9D9D9"/>
          </w:tcPr>
          <w:p w:rsidR="000268DB" w:rsidRDefault="00743944">
            <w:pPr>
              <w:pStyle w:val="TableParagraph"/>
              <w:spacing w:before="100" w:line="215" w:lineRule="exact"/>
              <w:ind w:right="101"/>
              <w:jc w:val="right"/>
              <w:rPr>
                <w:b/>
                <w:sz w:val="20"/>
              </w:rPr>
            </w:pPr>
            <w:r>
              <w:rPr>
                <w:b/>
                <w:sz w:val="20"/>
              </w:rPr>
              <w:t>$’000</w:t>
            </w:r>
          </w:p>
        </w:tc>
        <w:tc>
          <w:tcPr>
            <w:tcW w:w="1136" w:type="dxa"/>
            <w:shd w:val="clear" w:color="auto" w:fill="D9D9D9"/>
          </w:tcPr>
          <w:p w:rsidR="000268DB" w:rsidRDefault="00743944">
            <w:pPr>
              <w:pStyle w:val="TableParagraph"/>
              <w:spacing w:before="100" w:line="215" w:lineRule="exact"/>
              <w:ind w:right="107"/>
              <w:jc w:val="right"/>
              <w:rPr>
                <w:b/>
                <w:sz w:val="20"/>
              </w:rPr>
            </w:pPr>
            <w:r>
              <w:rPr>
                <w:b/>
                <w:sz w:val="20"/>
              </w:rPr>
              <w:t>$’000</w:t>
            </w:r>
          </w:p>
        </w:tc>
      </w:tr>
      <w:tr w:rsidR="000268DB">
        <w:trPr>
          <w:trHeight w:val="460"/>
        </w:trPr>
        <w:tc>
          <w:tcPr>
            <w:tcW w:w="1570" w:type="dxa"/>
            <w:shd w:val="clear" w:color="auto" w:fill="D9D9D9"/>
          </w:tcPr>
          <w:p w:rsidR="000268DB" w:rsidRDefault="00743944">
            <w:pPr>
              <w:pStyle w:val="TableParagraph"/>
              <w:spacing w:line="230" w:lineRule="exact"/>
              <w:ind w:left="107" w:right="265"/>
              <w:rPr>
                <w:sz w:val="20"/>
              </w:rPr>
            </w:pPr>
            <w:r>
              <w:rPr>
                <w:sz w:val="20"/>
              </w:rPr>
              <w:t>Financial management</w:t>
            </w:r>
          </w:p>
        </w:tc>
        <w:tc>
          <w:tcPr>
            <w:tcW w:w="1136"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2"/>
              <w:jc w:val="right"/>
              <w:rPr>
                <w:sz w:val="20"/>
              </w:rPr>
            </w:pPr>
            <w:r>
              <w:rPr>
                <w:sz w:val="20"/>
              </w:rPr>
              <w:t>55,103</w:t>
            </w:r>
          </w:p>
        </w:tc>
        <w:tc>
          <w:tcPr>
            <w:tcW w:w="1417"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1"/>
              <w:jc w:val="right"/>
              <w:rPr>
                <w:sz w:val="20"/>
              </w:rPr>
            </w:pPr>
            <w:r>
              <w:rPr>
                <w:w w:val="95"/>
                <w:sz w:val="20"/>
              </w:rPr>
              <w:t>78,102</w:t>
            </w:r>
          </w:p>
        </w:tc>
        <w:tc>
          <w:tcPr>
            <w:tcW w:w="1278"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2"/>
              <w:jc w:val="right"/>
              <w:rPr>
                <w:sz w:val="20"/>
              </w:rPr>
            </w:pPr>
            <w:r>
              <w:rPr>
                <w:sz w:val="20"/>
              </w:rPr>
              <w:t>200,024</w:t>
            </w:r>
          </w:p>
        </w:tc>
        <w:tc>
          <w:tcPr>
            <w:tcW w:w="992"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2"/>
              <w:jc w:val="right"/>
              <w:rPr>
                <w:sz w:val="20"/>
              </w:rPr>
            </w:pPr>
            <w:r>
              <w:rPr>
                <w:sz w:val="20"/>
              </w:rPr>
              <w:t>313,949</w:t>
            </w:r>
          </w:p>
        </w:tc>
        <w:tc>
          <w:tcPr>
            <w:tcW w:w="992"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3"/>
              <w:jc w:val="right"/>
              <w:rPr>
                <w:sz w:val="20"/>
              </w:rPr>
            </w:pPr>
            <w:r>
              <w:rPr>
                <w:sz w:val="20"/>
              </w:rPr>
              <w:t>150,225</w:t>
            </w:r>
          </w:p>
        </w:tc>
        <w:tc>
          <w:tcPr>
            <w:tcW w:w="994"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1"/>
              <w:jc w:val="right"/>
              <w:rPr>
                <w:sz w:val="20"/>
              </w:rPr>
            </w:pPr>
            <w:r>
              <w:rPr>
                <w:sz w:val="20"/>
              </w:rPr>
              <w:t>123,500</w:t>
            </w:r>
          </w:p>
        </w:tc>
        <w:tc>
          <w:tcPr>
            <w:tcW w:w="1136"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7"/>
              <w:jc w:val="right"/>
              <w:rPr>
                <w:sz w:val="20"/>
              </w:rPr>
            </w:pPr>
            <w:r>
              <w:rPr>
                <w:sz w:val="20"/>
              </w:rPr>
              <w:t>920,903</w:t>
            </w:r>
          </w:p>
        </w:tc>
      </w:tr>
      <w:tr w:rsidR="000268DB">
        <w:trPr>
          <w:trHeight w:val="460"/>
        </w:trPr>
        <w:tc>
          <w:tcPr>
            <w:tcW w:w="1570" w:type="dxa"/>
            <w:shd w:val="clear" w:color="auto" w:fill="D9D9D9"/>
          </w:tcPr>
          <w:p w:rsidR="000268DB" w:rsidRDefault="00743944">
            <w:pPr>
              <w:pStyle w:val="TableParagraph"/>
              <w:spacing w:line="230" w:lineRule="exact"/>
              <w:ind w:left="107"/>
              <w:rPr>
                <w:sz w:val="20"/>
              </w:rPr>
            </w:pPr>
            <w:r>
              <w:rPr>
                <w:w w:val="95"/>
                <w:sz w:val="20"/>
              </w:rPr>
              <w:t xml:space="preserve">Deceased </w:t>
            </w:r>
            <w:r>
              <w:rPr>
                <w:sz w:val="20"/>
              </w:rPr>
              <w:t>estates</w:t>
            </w:r>
          </w:p>
        </w:tc>
        <w:tc>
          <w:tcPr>
            <w:tcW w:w="1136"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1"/>
              <w:jc w:val="right"/>
              <w:rPr>
                <w:sz w:val="20"/>
              </w:rPr>
            </w:pPr>
            <w:r>
              <w:rPr>
                <w:sz w:val="20"/>
              </w:rPr>
              <w:t>55,156</w:t>
            </w:r>
          </w:p>
        </w:tc>
        <w:tc>
          <w:tcPr>
            <w:tcW w:w="1417"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1"/>
              <w:jc w:val="right"/>
              <w:rPr>
                <w:sz w:val="20"/>
              </w:rPr>
            </w:pPr>
            <w:r>
              <w:rPr>
                <w:w w:val="95"/>
                <w:sz w:val="20"/>
              </w:rPr>
              <w:t>28,203</w:t>
            </w:r>
          </w:p>
        </w:tc>
        <w:tc>
          <w:tcPr>
            <w:tcW w:w="1278"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2"/>
              <w:jc w:val="right"/>
              <w:rPr>
                <w:sz w:val="20"/>
              </w:rPr>
            </w:pPr>
            <w:r>
              <w:rPr>
                <w:w w:val="95"/>
                <w:sz w:val="20"/>
              </w:rPr>
              <w:t>16,251</w:t>
            </w:r>
          </w:p>
        </w:tc>
        <w:tc>
          <w:tcPr>
            <w:tcW w:w="992"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3"/>
              <w:jc w:val="right"/>
              <w:rPr>
                <w:sz w:val="20"/>
              </w:rPr>
            </w:pPr>
            <w:r>
              <w:rPr>
                <w:sz w:val="20"/>
              </w:rPr>
              <w:t>241,609</w:t>
            </w:r>
          </w:p>
        </w:tc>
        <w:tc>
          <w:tcPr>
            <w:tcW w:w="992"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3"/>
              <w:jc w:val="right"/>
              <w:rPr>
                <w:sz w:val="20"/>
              </w:rPr>
            </w:pPr>
            <w:r>
              <w:rPr>
                <w:w w:val="95"/>
                <w:sz w:val="20"/>
              </w:rPr>
              <w:t>14,142</w:t>
            </w:r>
          </w:p>
        </w:tc>
        <w:tc>
          <w:tcPr>
            <w:tcW w:w="994"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0"/>
              <w:jc w:val="right"/>
              <w:rPr>
                <w:sz w:val="20"/>
              </w:rPr>
            </w:pPr>
            <w:r>
              <w:rPr>
                <w:w w:val="99"/>
                <w:sz w:val="20"/>
              </w:rPr>
              <w:t>-</w:t>
            </w:r>
          </w:p>
        </w:tc>
        <w:tc>
          <w:tcPr>
            <w:tcW w:w="1136" w:type="dxa"/>
            <w:shd w:val="clear" w:color="auto" w:fill="D9D9D9"/>
          </w:tcPr>
          <w:p w:rsidR="000268DB" w:rsidRDefault="000268DB">
            <w:pPr>
              <w:pStyle w:val="TableParagraph"/>
              <w:spacing w:before="8"/>
              <w:rPr>
                <w:b/>
                <w:sz w:val="19"/>
              </w:rPr>
            </w:pPr>
          </w:p>
          <w:p w:rsidR="000268DB" w:rsidRDefault="00743944">
            <w:pPr>
              <w:pStyle w:val="TableParagraph"/>
              <w:spacing w:before="1" w:line="213" w:lineRule="exact"/>
              <w:ind w:right="106"/>
              <w:jc w:val="right"/>
              <w:rPr>
                <w:sz w:val="20"/>
              </w:rPr>
            </w:pPr>
            <w:r>
              <w:rPr>
                <w:sz w:val="20"/>
              </w:rPr>
              <w:t>355,361</w:t>
            </w:r>
          </w:p>
        </w:tc>
      </w:tr>
      <w:tr w:rsidR="000268DB">
        <w:trPr>
          <w:trHeight w:val="918"/>
        </w:trPr>
        <w:tc>
          <w:tcPr>
            <w:tcW w:w="1570" w:type="dxa"/>
            <w:shd w:val="clear" w:color="auto" w:fill="D9D9D9"/>
          </w:tcPr>
          <w:p w:rsidR="000268DB" w:rsidRDefault="00743944">
            <w:pPr>
              <w:pStyle w:val="TableParagraph"/>
              <w:ind w:left="107" w:right="276"/>
              <w:rPr>
                <w:sz w:val="20"/>
              </w:rPr>
            </w:pPr>
            <w:r>
              <w:rPr>
                <w:sz w:val="20"/>
              </w:rPr>
              <w:t>Minors, general and testamentary</w:t>
            </w:r>
          </w:p>
          <w:p w:rsidR="000268DB" w:rsidRDefault="00743944">
            <w:pPr>
              <w:pStyle w:val="TableParagraph"/>
              <w:spacing w:line="212" w:lineRule="exact"/>
              <w:ind w:left="107"/>
              <w:rPr>
                <w:sz w:val="20"/>
              </w:rPr>
            </w:pPr>
            <w:r>
              <w:rPr>
                <w:sz w:val="20"/>
              </w:rPr>
              <w:t>trusts</w:t>
            </w:r>
          </w:p>
        </w:tc>
        <w:tc>
          <w:tcPr>
            <w:tcW w:w="1136"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2"/>
              <w:jc w:val="right"/>
              <w:rPr>
                <w:sz w:val="20"/>
              </w:rPr>
            </w:pPr>
            <w:r>
              <w:rPr>
                <w:w w:val="95"/>
                <w:sz w:val="20"/>
              </w:rPr>
              <w:t>35,555</w:t>
            </w:r>
          </w:p>
        </w:tc>
        <w:tc>
          <w:tcPr>
            <w:tcW w:w="1417"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0"/>
              <w:jc w:val="right"/>
              <w:rPr>
                <w:sz w:val="20"/>
              </w:rPr>
            </w:pPr>
            <w:r>
              <w:rPr>
                <w:w w:val="95"/>
                <w:sz w:val="20"/>
              </w:rPr>
              <w:t>24,364</w:t>
            </w:r>
          </w:p>
        </w:tc>
        <w:tc>
          <w:tcPr>
            <w:tcW w:w="1278"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1"/>
              <w:jc w:val="right"/>
              <w:rPr>
                <w:sz w:val="20"/>
              </w:rPr>
            </w:pPr>
            <w:r>
              <w:rPr>
                <w:sz w:val="20"/>
              </w:rPr>
              <w:t>1,561</w:t>
            </w:r>
          </w:p>
        </w:tc>
        <w:tc>
          <w:tcPr>
            <w:tcW w:w="992"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3"/>
              <w:jc w:val="right"/>
              <w:rPr>
                <w:sz w:val="20"/>
              </w:rPr>
            </w:pPr>
            <w:r>
              <w:rPr>
                <w:sz w:val="20"/>
              </w:rPr>
              <w:t>125,804</w:t>
            </w:r>
          </w:p>
        </w:tc>
        <w:tc>
          <w:tcPr>
            <w:tcW w:w="992"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3"/>
              <w:jc w:val="right"/>
              <w:rPr>
                <w:sz w:val="20"/>
              </w:rPr>
            </w:pPr>
            <w:r>
              <w:rPr>
                <w:sz w:val="20"/>
              </w:rPr>
              <w:t>8,717</w:t>
            </w:r>
          </w:p>
        </w:tc>
        <w:tc>
          <w:tcPr>
            <w:tcW w:w="994"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1"/>
              <w:jc w:val="right"/>
              <w:rPr>
                <w:sz w:val="20"/>
              </w:rPr>
            </w:pPr>
            <w:r>
              <w:rPr>
                <w:sz w:val="20"/>
              </w:rPr>
              <w:t>176,504</w:t>
            </w:r>
          </w:p>
        </w:tc>
        <w:tc>
          <w:tcPr>
            <w:tcW w:w="1136" w:type="dxa"/>
            <w:shd w:val="clear" w:color="auto" w:fill="D9D9D9"/>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7"/>
              <w:jc w:val="right"/>
              <w:rPr>
                <w:sz w:val="20"/>
              </w:rPr>
            </w:pPr>
            <w:r>
              <w:rPr>
                <w:sz w:val="20"/>
              </w:rPr>
              <w:t>372,505</w:t>
            </w:r>
          </w:p>
        </w:tc>
      </w:tr>
      <w:tr w:rsidR="000268DB">
        <w:trPr>
          <w:trHeight w:val="330"/>
        </w:trPr>
        <w:tc>
          <w:tcPr>
            <w:tcW w:w="1570" w:type="dxa"/>
            <w:shd w:val="clear" w:color="auto" w:fill="D9D9D9"/>
          </w:tcPr>
          <w:p w:rsidR="000268DB" w:rsidRDefault="00743944">
            <w:pPr>
              <w:pStyle w:val="TableParagraph"/>
              <w:spacing w:before="98" w:line="213" w:lineRule="exact"/>
              <w:ind w:left="107"/>
              <w:rPr>
                <w:sz w:val="20"/>
              </w:rPr>
            </w:pPr>
            <w:r>
              <w:rPr>
                <w:sz w:val="20"/>
              </w:rPr>
              <w:t>Other clients</w:t>
            </w:r>
          </w:p>
        </w:tc>
        <w:tc>
          <w:tcPr>
            <w:tcW w:w="1136" w:type="dxa"/>
            <w:shd w:val="clear" w:color="auto" w:fill="D9D9D9"/>
          </w:tcPr>
          <w:p w:rsidR="000268DB" w:rsidRDefault="00743944">
            <w:pPr>
              <w:pStyle w:val="TableParagraph"/>
              <w:spacing w:before="98" w:line="213" w:lineRule="exact"/>
              <w:ind w:right="102"/>
              <w:jc w:val="right"/>
              <w:rPr>
                <w:sz w:val="20"/>
              </w:rPr>
            </w:pPr>
            <w:r>
              <w:rPr>
                <w:sz w:val="20"/>
              </w:rPr>
              <w:t>9,389</w:t>
            </w:r>
          </w:p>
        </w:tc>
        <w:tc>
          <w:tcPr>
            <w:tcW w:w="1417" w:type="dxa"/>
            <w:shd w:val="clear" w:color="auto" w:fill="D9D9D9"/>
          </w:tcPr>
          <w:p w:rsidR="000268DB" w:rsidRDefault="00743944">
            <w:pPr>
              <w:pStyle w:val="TableParagraph"/>
              <w:spacing w:before="98" w:line="213" w:lineRule="exact"/>
              <w:ind w:right="101"/>
              <w:jc w:val="right"/>
              <w:rPr>
                <w:sz w:val="20"/>
              </w:rPr>
            </w:pPr>
            <w:r>
              <w:rPr>
                <w:w w:val="95"/>
                <w:sz w:val="20"/>
              </w:rPr>
              <w:t>15,895</w:t>
            </w:r>
          </w:p>
        </w:tc>
        <w:tc>
          <w:tcPr>
            <w:tcW w:w="1278" w:type="dxa"/>
            <w:shd w:val="clear" w:color="auto" w:fill="D9D9D9"/>
          </w:tcPr>
          <w:p w:rsidR="000268DB" w:rsidRDefault="00743944">
            <w:pPr>
              <w:pStyle w:val="TableParagraph"/>
              <w:spacing w:before="98" w:line="213" w:lineRule="exact"/>
              <w:ind w:right="101"/>
              <w:jc w:val="right"/>
              <w:rPr>
                <w:sz w:val="20"/>
              </w:rPr>
            </w:pPr>
            <w:r>
              <w:rPr>
                <w:sz w:val="20"/>
              </w:rPr>
              <w:t>3,193</w:t>
            </w:r>
          </w:p>
        </w:tc>
        <w:tc>
          <w:tcPr>
            <w:tcW w:w="992" w:type="dxa"/>
            <w:shd w:val="clear" w:color="auto" w:fill="D9D9D9"/>
          </w:tcPr>
          <w:p w:rsidR="000268DB" w:rsidRDefault="00743944">
            <w:pPr>
              <w:pStyle w:val="TableParagraph"/>
              <w:spacing w:before="98" w:line="213" w:lineRule="exact"/>
              <w:ind w:right="103"/>
              <w:jc w:val="right"/>
              <w:rPr>
                <w:sz w:val="20"/>
              </w:rPr>
            </w:pPr>
            <w:r>
              <w:rPr>
                <w:w w:val="95"/>
                <w:sz w:val="20"/>
              </w:rPr>
              <w:t>19,628</w:t>
            </w:r>
          </w:p>
        </w:tc>
        <w:tc>
          <w:tcPr>
            <w:tcW w:w="992" w:type="dxa"/>
            <w:shd w:val="clear" w:color="auto" w:fill="D9D9D9"/>
          </w:tcPr>
          <w:p w:rsidR="000268DB" w:rsidRDefault="00743944">
            <w:pPr>
              <w:pStyle w:val="TableParagraph"/>
              <w:spacing w:before="98" w:line="213" w:lineRule="exact"/>
              <w:ind w:right="103"/>
              <w:jc w:val="right"/>
              <w:rPr>
                <w:sz w:val="20"/>
              </w:rPr>
            </w:pPr>
            <w:r>
              <w:rPr>
                <w:w w:val="95"/>
                <w:sz w:val="20"/>
              </w:rPr>
              <w:t>15,575</w:t>
            </w:r>
          </w:p>
        </w:tc>
        <w:tc>
          <w:tcPr>
            <w:tcW w:w="994" w:type="dxa"/>
            <w:shd w:val="clear" w:color="auto" w:fill="D9D9D9"/>
          </w:tcPr>
          <w:p w:rsidR="000268DB" w:rsidRDefault="00743944">
            <w:pPr>
              <w:pStyle w:val="TableParagraph"/>
              <w:spacing w:before="98" w:line="213" w:lineRule="exact"/>
              <w:ind w:right="101"/>
              <w:jc w:val="right"/>
              <w:rPr>
                <w:sz w:val="20"/>
              </w:rPr>
            </w:pPr>
            <w:r>
              <w:rPr>
                <w:w w:val="95"/>
                <w:sz w:val="20"/>
              </w:rPr>
              <w:t>12,437</w:t>
            </w:r>
          </w:p>
        </w:tc>
        <w:tc>
          <w:tcPr>
            <w:tcW w:w="1136" w:type="dxa"/>
            <w:shd w:val="clear" w:color="auto" w:fill="D9D9D9"/>
          </w:tcPr>
          <w:p w:rsidR="000268DB" w:rsidRDefault="00743944">
            <w:pPr>
              <w:pStyle w:val="TableParagraph"/>
              <w:spacing w:before="98" w:line="213" w:lineRule="exact"/>
              <w:ind w:right="107"/>
              <w:jc w:val="right"/>
              <w:rPr>
                <w:sz w:val="20"/>
              </w:rPr>
            </w:pPr>
            <w:r>
              <w:rPr>
                <w:w w:val="95"/>
                <w:sz w:val="20"/>
              </w:rPr>
              <w:t>76,117</w:t>
            </w:r>
          </w:p>
        </w:tc>
      </w:tr>
      <w:tr w:rsidR="000268DB">
        <w:trPr>
          <w:trHeight w:val="330"/>
        </w:trPr>
        <w:tc>
          <w:tcPr>
            <w:tcW w:w="1570" w:type="dxa"/>
            <w:shd w:val="clear" w:color="auto" w:fill="D9D9D9"/>
          </w:tcPr>
          <w:p w:rsidR="000268DB" w:rsidRDefault="00743944">
            <w:pPr>
              <w:pStyle w:val="TableParagraph"/>
              <w:spacing w:before="95" w:line="215" w:lineRule="exact"/>
              <w:ind w:left="107"/>
              <w:rPr>
                <w:b/>
                <w:sz w:val="20"/>
              </w:rPr>
            </w:pPr>
            <w:r>
              <w:rPr>
                <w:b/>
                <w:sz w:val="20"/>
              </w:rPr>
              <w:t>Total</w:t>
            </w:r>
          </w:p>
        </w:tc>
        <w:tc>
          <w:tcPr>
            <w:tcW w:w="1136" w:type="dxa"/>
            <w:shd w:val="clear" w:color="auto" w:fill="D9D9D9"/>
          </w:tcPr>
          <w:p w:rsidR="000268DB" w:rsidRDefault="00743944">
            <w:pPr>
              <w:pStyle w:val="TableParagraph"/>
              <w:spacing w:before="95" w:line="215" w:lineRule="exact"/>
              <w:ind w:right="102"/>
              <w:jc w:val="right"/>
              <w:rPr>
                <w:b/>
                <w:sz w:val="20"/>
              </w:rPr>
            </w:pPr>
            <w:r>
              <w:rPr>
                <w:b/>
                <w:sz w:val="20"/>
              </w:rPr>
              <w:t>155,203</w:t>
            </w:r>
          </w:p>
        </w:tc>
        <w:tc>
          <w:tcPr>
            <w:tcW w:w="1417" w:type="dxa"/>
            <w:shd w:val="clear" w:color="auto" w:fill="D9D9D9"/>
          </w:tcPr>
          <w:p w:rsidR="000268DB" w:rsidRDefault="00743944">
            <w:pPr>
              <w:pStyle w:val="TableParagraph"/>
              <w:spacing w:before="95" w:line="215" w:lineRule="exact"/>
              <w:ind w:right="100"/>
              <w:jc w:val="right"/>
              <w:rPr>
                <w:b/>
                <w:sz w:val="20"/>
              </w:rPr>
            </w:pPr>
            <w:r>
              <w:rPr>
                <w:b/>
                <w:sz w:val="20"/>
              </w:rPr>
              <w:t>146,564</w:t>
            </w:r>
          </w:p>
        </w:tc>
        <w:tc>
          <w:tcPr>
            <w:tcW w:w="1278" w:type="dxa"/>
            <w:shd w:val="clear" w:color="auto" w:fill="D9D9D9"/>
          </w:tcPr>
          <w:p w:rsidR="000268DB" w:rsidRDefault="00743944">
            <w:pPr>
              <w:pStyle w:val="TableParagraph"/>
              <w:spacing w:before="95" w:line="215" w:lineRule="exact"/>
              <w:ind w:right="102"/>
              <w:jc w:val="right"/>
              <w:rPr>
                <w:b/>
                <w:sz w:val="20"/>
              </w:rPr>
            </w:pPr>
            <w:r>
              <w:rPr>
                <w:b/>
                <w:sz w:val="20"/>
              </w:rPr>
              <w:t>221,029</w:t>
            </w:r>
          </w:p>
        </w:tc>
        <w:tc>
          <w:tcPr>
            <w:tcW w:w="992" w:type="dxa"/>
            <w:shd w:val="clear" w:color="auto" w:fill="D9D9D9"/>
          </w:tcPr>
          <w:p w:rsidR="000268DB" w:rsidRDefault="00743944">
            <w:pPr>
              <w:pStyle w:val="TableParagraph"/>
              <w:spacing w:before="95" w:line="215" w:lineRule="exact"/>
              <w:ind w:right="102"/>
              <w:jc w:val="right"/>
              <w:rPr>
                <w:b/>
                <w:sz w:val="20"/>
              </w:rPr>
            </w:pPr>
            <w:r>
              <w:rPr>
                <w:b/>
                <w:sz w:val="20"/>
              </w:rPr>
              <w:t>700,990</w:t>
            </w:r>
          </w:p>
        </w:tc>
        <w:tc>
          <w:tcPr>
            <w:tcW w:w="992" w:type="dxa"/>
            <w:shd w:val="clear" w:color="auto" w:fill="D9D9D9"/>
          </w:tcPr>
          <w:p w:rsidR="000268DB" w:rsidRDefault="00743944">
            <w:pPr>
              <w:pStyle w:val="TableParagraph"/>
              <w:spacing w:before="95" w:line="215" w:lineRule="exact"/>
              <w:ind w:right="103"/>
              <w:jc w:val="right"/>
              <w:rPr>
                <w:b/>
                <w:sz w:val="20"/>
              </w:rPr>
            </w:pPr>
            <w:r>
              <w:rPr>
                <w:b/>
                <w:sz w:val="20"/>
              </w:rPr>
              <w:t>188,659</w:t>
            </w:r>
          </w:p>
        </w:tc>
        <w:tc>
          <w:tcPr>
            <w:tcW w:w="994" w:type="dxa"/>
            <w:shd w:val="clear" w:color="auto" w:fill="D9D9D9"/>
          </w:tcPr>
          <w:p w:rsidR="000268DB" w:rsidRDefault="00743944">
            <w:pPr>
              <w:pStyle w:val="TableParagraph"/>
              <w:spacing w:before="95" w:line="215" w:lineRule="exact"/>
              <w:ind w:right="101"/>
              <w:jc w:val="right"/>
              <w:rPr>
                <w:b/>
                <w:sz w:val="20"/>
              </w:rPr>
            </w:pPr>
            <w:r>
              <w:rPr>
                <w:b/>
                <w:sz w:val="20"/>
              </w:rPr>
              <w:t>312,441</w:t>
            </w:r>
          </w:p>
        </w:tc>
        <w:tc>
          <w:tcPr>
            <w:tcW w:w="1136" w:type="dxa"/>
            <w:shd w:val="clear" w:color="auto" w:fill="D9D9D9"/>
          </w:tcPr>
          <w:p w:rsidR="000268DB" w:rsidRDefault="00743944">
            <w:pPr>
              <w:pStyle w:val="TableParagraph"/>
              <w:spacing w:before="95" w:line="215" w:lineRule="exact"/>
              <w:ind w:right="104"/>
              <w:jc w:val="right"/>
              <w:rPr>
                <w:b/>
                <w:sz w:val="20"/>
              </w:rPr>
            </w:pPr>
            <w:r>
              <w:rPr>
                <w:b/>
                <w:sz w:val="20"/>
              </w:rPr>
              <w:t>1,724,886</w:t>
            </w:r>
          </w:p>
        </w:tc>
      </w:tr>
    </w:tbl>
    <w:p w:rsidR="000268DB" w:rsidRDefault="000268DB">
      <w:pPr>
        <w:pStyle w:val="BodyText"/>
        <w:rPr>
          <w:b/>
          <w:sz w:val="22"/>
        </w:rPr>
      </w:pPr>
    </w:p>
    <w:p w:rsidR="000268DB" w:rsidRDefault="000268DB">
      <w:pPr>
        <w:pStyle w:val="BodyText"/>
        <w:spacing w:before="4"/>
        <w:rPr>
          <w:b/>
          <w:sz w:val="17"/>
        </w:rPr>
      </w:pPr>
    </w:p>
    <w:p w:rsidR="000268DB" w:rsidRDefault="00743944">
      <w:pPr>
        <w:pStyle w:val="Heading9"/>
        <w:spacing w:before="1" w:after="5"/>
      </w:pPr>
      <w:r>
        <w:t>Clients Assets Held outside the Common Fund at 30 June 2016</w:t>
      </w: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1136"/>
        <w:gridCol w:w="1417"/>
        <w:gridCol w:w="1278"/>
        <w:gridCol w:w="992"/>
        <w:gridCol w:w="992"/>
        <w:gridCol w:w="994"/>
        <w:gridCol w:w="1136"/>
      </w:tblGrid>
      <w:tr w:rsidR="000268DB">
        <w:trPr>
          <w:trHeight w:val="726"/>
        </w:trPr>
        <w:tc>
          <w:tcPr>
            <w:tcW w:w="1570" w:type="dxa"/>
            <w:vMerge w:val="restart"/>
          </w:tcPr>
          <w:p w:rsidR="000268DB" w:rsidRDefault="000268DB">
            <w:pPr>
              <w:pStyle w:val="TableParagraph"/>
              <w:rPr>
                <w:b/>
              </w:rPr>
            </w:pPr>
          </w:p>
          <w:p w:rsidR="000268DB" w:rsidRDefault="000268DB">
            <w:pPr>
              <w:pStyle w:val="TableParagraph"/>
              <w:rPr>
                <w:b/>
              </w:rPr>
            </w:pPr>
          </w:p>
          <w:p w:rsidR="000268DB" w:rsidRDefault="000268DB">
            <w:pPr>
              <w:pStyle w:val="TableParagraph"/>
              <w:spacing w:before="9"/>
              <w:rPr>
                <w:b/>
                <w:sz w:val="28"/>
              </w:rPr>
            </w:pPr>
          </w:p>
          <w:p w:rsidR="000268DB" w:rsidRDefault="00743944">
            <w:pPr>
              <w:pStyle w:val="TableParagraph"/>
              <w:spacing w:line="215" w:lineRule="exact"/>
              <w:ind w:left="107"/>
              <w:rPr>
                <w:b/>
                <w:sz w:val="20"/>
              </w:rPr>
            </w:pPr>
            <w:r>
              <w:rPr>
                <w:b/>
                <w:sz w:val="20"/>
              </w:rPr>
              <w:t>Clients</w:t>
            </w:r>
          </w:p>
        </w:tc>
        <w:tc>
          <w:tcPr>
            <w:tcW w:w="1136" w:type="dxa"/>
          </w:tcPr>
          <w:p w:rsidR="000268DB" w:rsidRDefault="000268DB">
            <w:pPr>
              <w:pStyle w:val="TableParagraph"/>
              <w:spacing w:before="4"/>
              <w:rPr>
                <w:b/>
                <w:sz w:val="23"/>
              </w:rPr>
            </w:pPr>
          </w:p>
          <w:p w:rsidR="000268DB" w:rsidRDefault="00743944">
            <w:pPr>
              <w:pStyle w:val="TableParagraph"/>
              <w:spacing w:line="228" w:lineRule="exact"/>
              <w:ind w:left="390" w:right="82" w:hanging="209"/>
              <w:rPr>
                <w:b/>
                <w:sz w:val="20"/>
              </w:rPr>
            </w:pPr>
            <w:r>
              <w:rPr>
                <w:b/>
                <w:w w:val="95"/>
                <w:sz w:val="20"/>
              </w:rPr>
              <w:t xml:space="preserve">Deposits </w:t>
            </w:r>
            <w:r>
              <w:rPr>
                <w:b/>
                <w:sz w:val="20"/>
              </w:rPr>
              <w:t>At Call</w:t>
            </w:r>
          </w:p>
        </w:tc>
        <w:tc>
          <w:tcPr>
            <w:tcW w:w="1417" w:type="dxa"/>
          </w:tcPr>
          <w:p w:rsidR="000268DB" w:rsidRDefault="000268DB">
            <w:pPr>
              <w:pStyle w:val="TableParagraph"/>
              <w:spacing w:before="4"/>
              <w:rPr>
                <w:b/>
                <w:sz w:val="23"/>
              </w:rPr>
            </w:pPr>
          </w:p>
          <w:p w:rsidR="000268DB" w:rsidRDefault="00743944">
            <w:pPr>
              <w:pStyle w:val="TableParagraph"/>
              <w:spacing w:line="228" w:lineRule="exact"/>
              <w:ind w:left="140" w:right="80" w:firstLine="633"/>
              <w:rPr>
                <w:b/>
                <w:sz w:val="20"/>
              </w:rPr>
            </w:pPr>
            <w:r>
              <w:rPr>
                <w:b/>
                <w:sz w:val="20"/>
              </w:rPr>
              <w:t xml:space="preserve">Other </w:t>
            </w:r>
            <w:r>
              <w:rPr>
                <w:b/>
                <w:w w:val="95"/>
                <w:sz w:val="20"/>
              </w:rPr>
              <w:t>Investments</w:t>
            </w:r>
          </w:p>
        </w:tc>
        <w:tc>
          <w:tcPr>
            <w:tcW w:w="1278" w:type="dxa"/>
          </w:tcPr>
          <w:p w:rsidR="000268DB" w:rsidRDefault="00743944">
            <w:pPr>
              <w:pStyle w:val="TableParagraph"/>
              <w:spacing w:before="33"/>
              <w:ind w:left="122" w:firstLine="33"/>
              <w:rPr>
                <w:b/>
                <w:sz w:val="20"/>
              </w:rPr>
            </w:pPr>
            <w:r>
              <w:rPr>
                <w:b/>
                <w:sz w:val="20"/>
              </w:rPr>
              <w:t>Pre &amp; Post</w:t>
            </w:r>
          </w:p>
          <w:p w:rsidR="000268DB" w:rsidRDefault="00743944">
            <w:pPr>
              <w:pStyle w:val="TableParagraph"/>
              <w:spacing w:before="5" w:line="228" w:lineRule="exact"/>
              <w:ind w:left="299" w:hanging="178"/>
              <w:rPr>
                <w:b/>
                <w:sz w:val="20"/>
              </w:rPr>
            </w:pPr>
            <w:r>
              <w:rPr>
                <w:b/>
                <w:w w:val="95"/>
                <w:sz w:val="20"/>
              </w:rPr>
              <w:t>Retirement Products</w:t>
            </w:r>
          </w:p>
        </w:tc>
        <w:tc>
          <w:tcPr>
            <w:tcW w:w="992" w:type="dxa"/>
          </w:tcPr>
          <w:p w:rsidR="000268DB" w:rsidRDefault="00743944">
            <w:pPr>
              <w:pStyle w:val="TableParagraph"/>
              <w:spacing w:before="33"/>
              <w:ind w:left="281"/>
              <w:rPr>
                <w:b/>
                <w:sz w:val="20"/>
              </w:rPr>
            </w:pPr>
            <w:r>
              <w:rPr>
                <w:b/>
                <w:sz w:val="20"/>
              </w:rPr>
              <w:t>Realty</w:t>
            </w:r>
          </w:p>
          <w:p w:rsidR="000268DB" w:rsidRDefault="00743944">
            <w:pPr>
              <w:pStyle w:val="TableParagraph"/>
              <w:spacing w:before="5" w:line="228" w:lineRule="exact"/>
              <w:ind w:left="212" w:right="82" w:firstLine="312"/>
              <w:rPr>
                <w:b/>
                <w:sz w:val="20"/>
              </w:rPr>
            </w:pPr>
            <w:r>
              <w:rPr>
                <w:b/>
                <w:sz w:val="20"/>
              </w:rPr>
              <w:t>and</w:t>
            </w:r>
            <w:r>
              <w:rPr>
                <w:b/>
                <w:w w:val="99"/>
                <w:sz w:val="20"/>
              </w:rPr>
              <w:t xml:space="preserve"> </w:t>
            </w:r>
            <w:r>
              <w:rPr>
                <w:b/>
                <w:w w:val="95"/>
                <w:sz w:val="20"/>
              </w:rPr>
              <w:t>Homes</w:t>
            </w:r>
          </w:p>
        </w:tc>
        <w:tc>
          <w:tcPr>
            <w:tcW w:w="992" w:type="dxa"/>
          </w:tcPr>
          <w:p w:rsidR="000268DB" w:rsidRDefault="000268DB">
            <w:pPr>
              <w:pStyle w:val="TableParagraph"/>
              <w:rPr>
                <w:b/>
              </w:rPr>
            </w:pPr>
          </w:p>
          <w:p w:rsidR="000268DB" w:rsidRDefault="000268DB">
            <w:pPr>
              <w:pStyle w:val="TableParagraph"/>
              <w:spacing w:before="8"/>
              <w:rPr>
                <w:b/>
                <w:sz w:val="20"/>
              </w:rPr>
            </w:pPr>
          </w:p>
          <w:p w:rsidR="000268DB" w:rsidRDefault="00743944">
            <w:pPr>
              <w:pStyle w:val="TableParagraph"/>
              <w:spacing w:line="215" w:lineRule="exact"/>
              <w:ind w:right="100"/>
              <w:jc w:val="right"/>
              <w:rPr>
                <w:b/>
                <w:sz w:val="20"/>
              </w:rPr>
            </w:pPr>
            <w:r>
              <w:rPr>
                <w:b/>
                <w:w w:val="95"/>
                <w:sz w:val="20"/>
              </w:rPr>
              <w:t>Other</w:t>
            </w:r>
          </w:p>
        </w:tc>
        <w:tc>
          <w:tcPr>
            <w:tcW w:w="994" w:type="dxa"/>
          </w:tcPr>
          <w:p w:rsidR="000268DB" w:rsidRDefault="000268DB">
            <w:pPr>
              <w:pStyle w:val="TableParagraph"/>
              <w:rPr>
                <w:b/>
              </w:rPr>
            </w:pPr>
          </w:p>
          <w:p w:rsidR="000268DB" w:rsidRDefault="000268DB">
            <w:pPr>
              <w:pStyle w:val="TableParagraph"/>
              <w:spacing w:before="8"/>
              <w:rPr>
                <w:b/>
                <w:sz w:val="20"/>
              </w:rPr>
            </w:pPr>
          </w:p>
          <w:p w:rsidR="000268DB" w:rsidRDefault="00743944">
            <w:pPr>
              <w:pStyle w:val="TableParagraph"/>
              <w:spacing w:line="215" w:lineRule="exact"/>
              <w:ind w:right="99"/>
              <w:jc w:val="right"/>
              <w:rPr>
                <w:b/>
                <w:sz w:val="20"/>
              </w:rPr>
            </w:pPr>
            <w:r>
              <w:rPr>
                <w:b/>
                <w:w w:val="95"/>
                <w:sz w:val="20"/>
              </w:rPr>
              <w:t>PTIF</w:t>
            </w:r>
          </w:p>
        </w:tc>
        <w:tc>
          <w:tcPr>
            <w:tcW w:w="1136" w:type="dxa"/>
          </w:tcPr>
          <w:p w:rsidR="000268DB" w:rsidRDefault="000268DB">
            <w:pPr>
              <w:pStyle w:val="TableParagraph"/>
              <w:rPr>
                <w:b/>
              </w:rPr>
            </w:pPr>
          </w:p>
          <w:p w:rsidR="000268DB" w:rsidRDefault="000268DB">
            <w:pPr>
              <w:pStyle w:val="TableParagraph"/>
              <w:spacing w:before="8"/>
              <w:rPr>
                <w:b/>
                <w:sz w:val="20"/>
              </w:rPr>
            </w:pPr>
          </w:p>
          <w:p w:rsidR="000268DB" w:rsidRDefault="00743944">
            <w:pPr>
              <w:pStyle w:val="TableParagraph"/>
              <w:spacing w:line="215" w:lineRule="exact"/>
              <w:ind w:right="102"/>
              <w:jc w:val="right"/>
              <w:rPr>
                <w:b/>
                <w:sz w:val="20"/>
              </w:rPr>
            </w:pPr>
            <w:r>
              <w:rPr>
                <w:b/>
                <w:sz w:val="20"/>
              </w:rPr>
              <w:t>Total</w:t>
            </w:r>
          </w:p>
        </w:tc>
      </w:tr>
      <w:tr w:rsidR="000268DB">
        <w:trPr>
          <w:trHeight w:val="335"/>
        </w:trPr>
        <w:tc>
          <w:tcPr>
            <w:tcW w:w="1570" w:type="dxa"/>
            <w:vMerge/>
            <w:tcBorders>
              <w:top w:val="nil"/>
            </w:tcBorders>
          </w:tcPr>
          <w:p w:rsidR="000268DB" w:rsidRDefault="000268DB">
            <w:pPr>
              <w:rPr>
                <w:sz w:val="2"/>
                <w:szCs w:val="2"/>
              </w:rPr>
            </w:pPr>
          </w:p>
        </w:tc>
        <w:tc>
          <w:tcPr>
            <w:tcW w:w="1136" w:type="dxa"/>
          </w:tcPr>
          <w:p w:rsidR="000268DB" w:rsidRDefault="00743944">
            <w:pPr>
              <w:pStyle w:val="TableParagraph"/>
              <w:spacing w:before="100" w:line="215" w:lineRule="exact"/>
              <w:ind w:right="102"/>
              <w:jc w:val="right"/>
              <w:rPr>
                <w:b/>
                <w:sz w:val="20"/>
              </w:rPr>
            </w:pPr>
            <w:r>
              <w:rPr>
                <w:b/>
                <w:sz w:val="20"/>
              </w:rPr>
              <w:t>$’000</w:t>
            </w:r>
          </w:p>
        </w:tc>
        <w:tc>
          <w:tcPr>
            <w:tcW w:w="1417" w:type="dxa"/>
          </w:tcPr>
          <w:p w:rsidR="000268DB" w:rsidRDefault="00743944">
            <w:pPr>
              <w:pStyle w:val="TableParagraph"/>
              <w:spacing w:before="100" w:line="215" w:lineRule="exact"/>
              <w:ind w:right="100"/>
              <w:jc w:val="right"/>
              <w:rPr>
                <w:b/>
                <w:sz w:val="20"/>
              </w:rPr>
            </w:pPr>
            <w:r>
              <w:rPr>
                <w:b/>
                <w:sz w:val="20"/>
              </w:rPr>
              <w:t>$’000</w:t>
            </w:r>
          </w:p>
        </w:tc>
        <w:tc>
          <w:tcPr>
            <w:tcW w:w="1278" w:type="dxa"/>
          </w:tcPr>
          <w:p w:rsidR="000268DB" w:rsidRDefault="00743944">
            <w:pPr>
              <w:pStyle w:val="TableParagraph"/>
              <w:spacing w:before="100" w:line="215" w:lineRule="exact"/>
              <w:ind w:right="101"/>
              <w:jc w:val="right"/>
              <w:rPr>
                <w:b/>
                <w:sz w:val="20"/>
              </w:rPr>
            </w:pPr>
            <w:r>
              <w:rPr>
                <w:b/>
                <w:sz w:val="20"/>
              </w:rPr>
              <w:t>$’000</w:t>
            </w:r>
          </w:p>
        </w:tc>
        <w:tc>
          <w:tcPr>
            <w:tcW w:w="992" w:type="dxa"/>
          </w:tcPr>
          <w:p w:rsidR="000268DB" w:rsidRDefault="00743944">
            <w:pPr>
              <w:pStyle w:val="TableParagraph"/>
              <w:spacing w:before="100" w:line="215" w:lineRule="exact"/>
              <w:ind w:right="102"/>
              <w:jc w:val="right"/>
              <w:rPr>
                <w:b/>
                <w:sz w:val="20"/>
              </w:rPr>
            </w:pPr>
            <w:r>
              <w:rPr>
                <w:b/>
                <w:sz w:val="20"/>
              </w:rPr>
              <w:t>$’000</w:t>
            </w:r>
          </w:p>
        </w:tc>
        <w:tc>
          <w:tcPr>
            <w:tcW w:w="992" w:type="dxa"/>
          </w:tcPr>
          <w:p w:rsidR="000268DB" w:rsidRDefault="00743944">
            <w:pPr>
              <w:pStyle w:val="TableParagraph"/>
              <w:spacing w:before="100" w:line="215" w:lineRule="exact"/>
              <w:ind w:right="103"/>
              <w:jc w:val="right"/>
              <w:rPr>
                <w:b/>
                <w:sz w:val="20"/>
              </w:rPr>
            </w:pPr>
            <w:r>
              <w:rPr>
                <w:b/>
                <w:sz w:val="20"/>
              </w:rPr>
              <w:t>$’000</w:t>
            </w:r>
          </w:p>
        </w:tc>
        <w:tc>
          <w:tcPr>
            <w:tcW w:w="994" w:type="dxa"/>
          </w:tcPr>
          <w:p w:rsidR="000268DB" w:rsidRDefault="00743944">
            <w:pPr>
              <w:pStyle w:val="TableParagraph"/>
              <w:spacing w:before="100" w:line="215" w:lineRule="exact"/>
              <w:ind w:right="101"/>
              <w:jc w:val="right"/>
              <w:rPr>
                <w:b/>
                <w:sz w:val="20"/>
              </w:rPr>
            </w:pPr>
            <w:r>
              <w:rPr>
                <w:b/>
                <w:sz w:val="20"/>
              </w:rPr>
              <w:t>$’000</w:t>
            </w:r>
          </w:p>
        </w:tc>
        <w:tc>
          <w:tcPr>
            <w:tcW w:w="1136" w:type="dxa"/>
          </w:tcPr>
          <w:p w:rsidR="000268DB" w:rsidRDefault="00743944">
            <w:pPr>
              <w:pStyle w:val="TableParagraph"/>
              <w:spacing w:before="100" w:line="215" w:lineRule="exact"/>
              <w:ind w:right="107"/>
              <w:jc w:val="right"/>
              <w:rPr>
                <w:b/>
                <w:sz w:val="20"/>
              </w:rPr>
            </w:pPr>
            <w:r>
              <w:rPr>
                <w:b/>
                <w:sz w:val="20"/>
              </w:rPr>
              <w:t>$’000</w:t>
            </w:r>
          </w:p>
        </w:tc>
      </w:tr>
      <w:tr w:rsidR="000268DB">
        <w:trPr>
          <w:trHeight w:val="460"/>
        </w:trPr>
        <w:tc>
          <w:tcPr>
            <w:tcW w:w="1570" w:type="dxa"/>
          </w:tcPr>
          <w:p w:rsidR="000268DB" w:rsidRDefault="00743944">
            <w:pPr>
              <w:pStyle w:val="TableParagraph"/>
              <w:spacing w:line="230" w:lineRule="exact"/>
              <w:ind w:left="107" w:right="265"/>
              <w:rPr>
                <w:sz w:val="20"/>
              </w:rPr>
            </w:pPr>
            <w:r>
              <w:rPr>
                <w:sz w:val="20"/>
              </w:rPr>
              <w:t>Financial management</w:t>
            </w:r>
          </w:p>
        </w:tc>
        <w:tc>
          <w:tcPr>
            <w:tcW w:w="1136" w:type="dxa"/>
          </w:tcPr>
          <w:p w:rsidR="000268DB" w:rsidRDefault="00743944">
            <w:pPr>
              <w:pStyle w:val="TableParagraph"/>
              <w:spacing w:before="112"/>
              <w:ind w:right="102"/>
              <w:jc w:val="right"/>
              <w:rPr>
                <w:sz w:val="20"/>
              </w:rPr>
            </w:pPr>
            <w:r>
              <w:rPr>
                <w:w w:val="95"/>
                <w:sz w:val="20"/>
              </w:rPr>
              <w:t>50,601</w:t>
            </w:r>
          </w:p>
        </w:tc>
        <w:tc>
          <w:tcPr>
            <w:tcW w:w="1417" w:type="dxa"/>
          </w:tcPr>
          <w:p w:rsidR="000268DB" w:rsidRDefault="00743944">
            <w:pPr>
              <w:pStyle w:val="TableParagraph"/>
              <w:spacing w:before="112"/>
              <w:ind w:right="101"/>
              <w:jc w:val="right"/>
              <w:rPr>
                <w:sz w:val="20"/>
              </w:rPr>
            </w:pPr>
            <w:r>
              <w:rPr>
                <w:w w:val="95"/>
                <w:sz w:val="20"/>
              </w:rPr>
              <w:t>58,499</w:t>
            </w:r>
          </w:p>
        </w:tc>
        <w:tc>
          <w:tcPr>
            <w:tcW w:w="1278" w:type="dxa"/>
          </w:tcPr>
          <w:p w:rsidR="000268DB" w:rsidRDefault="00743944">
            <w:pPr>
              <w:pStyle w:val="TableParagraph"/>
              <w:spacing w:before="112"/>
              <w:ind w:right="102"/>
              <w:jc w:val="right"/>
              <w:rPr>
                <w:sz w:val="20"/>
              </w:rPr>
            </w:pPr>
            <w:r>
              <w:rPr>
                <w:sz w:val="20"/>
              </w:rPr>
              <w:t>164,056</w:t>
            </w:r>
          </w:p>
        </w:tc>
        <w:tc>
          <w:tcPr>
            <w:tcW w:w="992" w:type="dxa"/>
          </w:tcPr>
          <w:p w:rsidR="000268DB" w:rsidRDefault="00743944">
            <w:pPr>
              <w:pStyle w:val="TableParagraph"/>
              <w:spacing w:before="112"/>
              <w:ind w:right="103"/>
              <w:jc w:val="right"/>
              <w:rPr>
                <w:sz w:val="20"/>
              </w:rPr>
            </w:pPr>
            <w:r>
              <w:rPr>
                <w:sz w:val="20"/>
              </w:rPr>
              <w:t>293,980</w:t>
            </w:r>
          </w:p>
        </w:tc>
        <w:tc>
          <w:tcPr>
            <w:tcW w:w="992" w:type="dxa"/>
          </w:tcPr>
          <w:p w:rsidR="000268DB" w:rsidRDefault="00743944">
            <w:pPr>
              <w:pStyle w:val="TableParagraph"/>
              <w:spacing w:before="112"/>
              <w:ind w:right="104"/>
              <w:jc w:val="right"/>
              <w:rPr>
                <w:sz w:val="20"/>
              </w:rPr>
            </w:pPr>
            <w:r>
              <w:rPr>
                <w:sz w:val="20"/>
              </w:rPr>
              <w:t>161,077</w:t>
            </w:r>
          </w:p>
        </w:tc>
        <w:tc>
          <w:tcPr>
            <w:tcW w:w="994" w:type="dxa"/>
          </w:tcPr>
          <w:p w:rsidR="000268DB" w:rsidRDefault="00743944">
            <w:pPr>
              <w:pStyle w:val="TableParagraph"/>
              <w:spacing w:before="112"/>
              <w:ind w:right="102"/>
              <w:jc w:val="right"/>
              <w:rPr>
                <w:sz w:val="20"/>
              </w:rPr>
            </w:pPr>
            <w:r>
              <w:rPr>
                <w:sz w:val="20"/>
              </w:rPr>
              <w:t>126,245</w:t>
            </w:r>
          </w:p>
        </w:tc>
        <w:tc>
          <w:tcPr>
            <w:tcW w:w="1136" w:type="dxa"/>
          </w:tcPr>
          <w:p w:rsidR="000268DB" w:rsidRDefault="00743944">
            <w:pPr>
              <w:pStyle w:val="TableParagraph"/>
              <w:spacing w:before="112"/>
              <w:ind w:right="107"/>
              <w:jc w:val="right"/>
              <w:rPr>
                <w:sz w:val="20"/>
              </w:rPr>
            </w:pPr>
            <w:r>
              <w:rPr>
                <w:sz w:val="20"/>
              </w:rPr>
              <w:t>854,458</w:t>
            </w:r>
          </w:p>
        </w:tc>
      </w:tr>
      <w:tr w:rsidR="000268DB">
        <w:trPr>
          <w:trHeight w:val="460"/>
        </w:trPr>
        <w:tc>
          <w:tcPr>
            <w:tcW w:w="1570" w:type="dxa"/>
          </w:tcPr>
          <w:p w:rsidR="000268DB" w:rsidRDefault="00743944">
            <w:pPr>
              <w:pStyle w:val="TableParagraph"/>
              <w:spacing w:line="230" w:lineRule="exact"/>
              <w:ind w:left="107"/>
              <w:rPr>
                <w:sz w:val="20"/>
              </w:rPr>
            </w:pPr>
            <w:r>
              <w:rPr>
                <w:w w:val="95"/>
                <w:sz w:val="20"/>
              </w:rPr>
              <w:t xml:space="preserve">Deceased </w:t>
            </w:r>
            <w:r>
              <w:rPr>
                <w:sz w:val="20"/>
              </w:rPr>
              <w:t>estates</w:t>
            </w:r>
          </w:p>
        </w:tc>
        <w:tc>
          <w:tcPr>
            <w:tcW w:w="1136" w:type="dxa"/>
          </w:tcPr>
          <w:p w:rsidR="000268DB" w:rsidRDefault="000268DB">
            <w:pPr>
              <w:pStyle w:val="TableParagraph"/>
              <w:spacing w:before="8"/>
              <w:rPr>
                <w:b/>
                <w:sz w:val="19"/>
              </w:rPr>
            </w:pPr>
          </w:p>
          <w:p w:rsidR="000268DB" w:rsidRDefault="00743944">
            <w:pPr>
              <w:pStyle w:val="TableParagraph"/>
              <w:spacing w:before="1" w:line="213" w:lineRule="exact"/>
              <w:ind w:right="102"/>
              <w:jc w:val="right"/>
              <w:rPr>
                <w:sz w:val="20"/>
              </w:rPr>
            </w:pPr>
            <w:r>
              <w:rPr>
                <w:w w:val="95"/>
                <w:sz w:val="20"/>
              </w:rPr>
              <w:t>46,809</w:t>
            </w:r>
          </w:p>
        </w:tc>
        <w:tc>
          <w:tcPr>
            <w:tcW w:w="1417" w:type="dxa"/>
          </w:tcPr>
          <w:p w:rsidR="000268DB" w:rsidRDefault="000268DB">
            <w:pPr>
              <w:pStyle w:val="TableParagraph"/>
              <w:spacing w:before="8"/>
              <w:rPr>
                <w:b/>
                <w:sz w:val="19"/>
              </w:rPr>
            </w:pPr>
          </w:p>
          <w:p w:rsidR="000268DB" w:rsidRDefault="00743944">
            <w:pPr>
              <w:pStyle w:val="TableParagraph"/>
              <w:spacing w:before="1" w:line="213" w:lineRule="exact"/>
              <w:ind w:right="101"/>
              <w:jc w:val="right"/>
              <w:rPr>
                <w:sz w:val="20"/>
              </w:rPr>
            </w:pPr>
            <w:r>
              <w:rPr>
                <w:w w:val="95"/>
                <w:sz w:val="20"/>
              </w:rPr>
              <w:t>33,174</w:t>
            </w:r>
          </w:p>
        </w:tc>
        <w:tc>
          <w:tcPr>
            <w:tcW w:w="1278" w:type="dxa"/>
          </w:tcPr>
          <w:p w:rsidR="000268DB" w:rsidRDefault="000268DB">
            <w:pPr>
              <w:pStyle w:val="TableParagraph"/>
              <w:spacing w:before="8"/>
              <w:rPr>
                <w:b/>
                <w:sz w:val="19"/>
              </w:rPr>
            </w:pPr>
          </w:p>
          <w:p w:rsidR="000268DB" w:rsidRDefault="00743944">
            <w:pPr>
              <w:pStyle w:val="TableParagraph"/>
              <w:spacing w:before="1" w:line="213" w:lineRule="exact"/>
              <w:ind w:right="102"/>
              <w:jc w:val="right"/>
              <w:rPr>
                <w:sz w:val="20"/>
              </w:rPr>
            </w:pPr>
            <w:r>
              <w:rPr>
                <w:w w:val="95"/>
                <w:sz w:val="20"/>
              </w:rPr>
              <w:t>13,461</w:t>
            </w:r>
          </w:p>
        </w:tc>
        <w:tc>
          <w:tcPr>
            <w:tcW w:w="992" w:type="dxa"/>
          </w:tcPr>
          <w:p w:rsidR="000268DB" w:rsidRDefault="000268DB">
            <w:pPr>
              <w:pStyle w:val="TableParagraph"/>
              <w:spacing w:before="8"/>
              <w:rPr>
                <w:b/>
                <w:sz w:val="19"/>
              </w:rPr>
            </w:pPr>
          </w:p>
          <w:p w:rsidR="000268DB" w:rsidRDefault="00743944">
            <w:pPr>
              <w:pStyle w:val="TableParagraph"/>
              <w:spacing w:before="1" w:line="213" w:lineRule="exact"/>
              <w:ind w:right="103"/>
              <w:jc w:val="right"/>
              <w:rPr>
                <w:sz w:val="20"/>
              </w:rPr>
            </w:pPr>
            <w:r>
              <w:rPr>
                <w:sz w:val="20"/>
              </w:rPr>
              <w:t>246,982</w:t>
            </w:r>
          </w:p>
        </w:tc>
        <w:tc>
          <w:tcPr>
            <w:tcW w:w="992" w:type="dxa"/>
          </w:tcPr>
          <w:p w:rsidR="000268DB" w:rsidRDefault="000268DB">
            <w:pPr>
              <w:pStyle w:val="TableParagraph"/>
              <w:spacing w:before="8"/>
              <w:rPr>
                <w:b/>
                <w:sz w:val="19"/>
              </w:rPr>
            </w:pPr>
          </w:p>
          <w:p w:rsidR="000268DB" w:rsidRDefault="00743944">
            <w:pPr>
              <w:pStyle w:val="TableParagraph"/>
              <w:spacing w:before="1" w:line="213" w:lineRule="exact"/>
              <w:ind w:right="103"/>
              <w:jc w:val="right"/>
              <w:rPr>
                <w:sz w:val="20"/>
              </w:rPr>
            </w:pPr>
            <w:r>
              <w:rPr>
                <w:w w:val="95"/>
                <w:sz w:val="20"/>
              </w:rPr>
              <w:t>438</w:t>
            </w:r>
          </w:p>
        </w:tc>
        <w:tc>
          <w:tcPr>
            <w:tcW w:w="994" w:type="dxa"/>
          </w:tcPr>
          <w:p w:rsidR="000268DB" w:rsidRDefault="000268DB">
            <w:pPr>
              <w:pStyle w:val="TableParagraph"/>
              <w:spacing w:before="8"/>
              <w:rPr>
                <w:b/>
                <w:sz w:val="19"/>
              </w:rPr>
            </w:pPr>
          </w:p>
          <w:p w:rsidR="000268DB" w:rsidRDefault="00743944">
            <w:pPr>
              <w:pStyle w:val="TableParagraph"/>
              <w:spacing w:before="1" w:line="213" w:lineRule="exact"/>
              <w:ind w:right="100"/>
              <w:jc w:val="right"/>
              <w:rPr>
                <w:sz w:val="20"/>
              </w:rPr>
            </w:pPr>
            <w:r>
              <w:rPr>
                <w:w w:val="99"/>
                <w:sz w:val="20"/>
              </w:rPr>
              <w:t>-</w:t>
            </w:r>
          </w:p>
        </w:tc>
        <w:tc>
          <w:tcPr>
            <w:tcW w:w="1136" w:type="dxa"/>
          </w:tcPr>
          <w:p w:rsidR="000268DB" w:rsidRDefault="000268DB">
            <w:pPr>
              <w:pStyle w:val="TableParagraph"/>
              <w:spacing w:before="8"/>
              <w:rPr>
                <w:b/>
                <w:sz w:val="19"/>
              </w:rPr>
            </w:pPr>
          </w:p>
          <w:p w:rsidR="000268DB" w:rsidRDefault="00743944">
            <w:pPr>
              <w:pStyle w:val="TableParagraph"/>
              <w:spacing w:before="1" w:line="213" w:lineRule="exact"/>
              <w:ind w:right="107"/>
              <w:jc w:val="right"/>
              <w:rPr>
                <w:sz w:val="20"/>
              </w:rPr>
            </w:pPr>
            <w:r>
              <w:rPr>
                <w:sz w:val="20"/>
              </w:rPr>
              <w:t>340,864</w:t>
            </w:r>
          </w:p>
        </w:tc>
      </w:tr>
      <w:tr w:rsidR="000268DB">
        <w:trPr>
          <w:trHeight w:val="918"/>
        </w:trPr>
        <w:tc>
          <w:tcPr>
            <w:tcW w:w="1570" w:type="dxa"/>
          </w:tcPr>
          <w:p w:rsidR="000268DB" w:rsidRDefault="00743944">
            <w:pPr>
              <w:pStyle w:val="TableParagraph"/>
              <w:ind w:left="107" w:right="265"/>
              <w:rPr>
                <w:sz w:val="20"/>
              </w:rPr>
            </w:pPr>
            <w:r>
              <w:rPr>
                <w:sz w:val="20"/>
              </w:rPr>
              <w:t>Minors, general and</w:t>
            </w:r>
          </w:p>
          <w:p w:rsidR="000268DB" w:rsidRDefault="00743944">
            <w:pPr>
              <w:pStyle w:val="TableParagraph"/>
              <w:spacing w:line="230" w:lineRule="exact"/>
              <w:ind w:left="107" w:right="276"/>
              <w:rPr>
                <w:sz w:val="20"/>
              </w:rPr>
            </w:pPr>
            <w:r>
              <w:rPr>
                <w:sz w:val="20"/>
              </w:rPr>
              <w:t>testamentary trusts</w:t>
            </w:r>
          </w:p>
        </w:tc>
        <w:tc>
          <w:tcPr>
            <w:tcW w:w="1136"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2"/>
              <w:jc w:val="right"/>
              <w:rPr>
                <w:sz w:val="20"/>
              </w:rPr>
            </w:pPr>
            <w:r>
              <w:rPr>
                <w:w w:val="95"/>
                <w:sz w:val="20"/>
              </w:rPr>
              <w:t>30,375</w:t>
            </w:r>
          </w:p>
        </w:tc>
        <w:tc>
          <w:tcPr>
            <w:tcW w:w="1417"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1"/>
              <w:jc w:val="right"/>
              <w:rPr>
                <w:sz w:val="20"/>
              </w:rPr>
            </w:pPr>
            <w:r>
              <w:rPr>
                <w:w w:val="95"/>
                <w:sz w:val="20"/>
              </w:rPr>
              <w:t>21,840</w:t>
            </w:r>
          </w:p>
        </w:tc>
        <w:tc>
          <w:tcPr>
            <w:tcW w:w="1278"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1"/>
              <w:jc w:val="right"/>
              <w:rPr>
                <w:sz w:val="20"/>
              </w:rPr>
            </w:pPr>
            <w:r>
              <w:rPr>
                <w:sz w:val="20"/>
              </w:rPr>
              <w:t>1,862</w:t>
            </w:r>
          </w:p>
        </w:tc>
        <w:tc>
          <w:tcPr>
            <w:tcW w:w="992"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3"/>
              <w:jc w:val="right"/>
              <w:rPr>
                <w:sz w:val="20"/>
              </w:rPr>
            </w:pPr>
            <w:r>
              <w:rPr>
                <w:sz w:val="20"/>
              </w:rPr>
              <w:t>126,054</w:t>
            </w:r>
          </w:p>
        </w:tc>
        <w:tc>
          <w:tcPr>
            <w:tcW w:w="992"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3"/>
              <w:jc w:val="right"/>
              <w:rPr>
                <w:sz w:val="20"/>
              </w:rPr>
            </w:pPr>
            <w:r>
              <w:rPr>
                <w:w w:val="95"/>
                <w:sz w:val="20"/>
              </w:rPr>
              <w:t>16,187</w:t>
            </w:r>
          </w:p>
        </w:tc>
        <w:tc>
          <w:tcPr>
            <w:tcW w:w="994"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1"/>
              <w:jc w:val="right"/>
              <w:rPr>
                <w:sz w:val="20"/>
              </w:rPr>
            </w:pPr>
            <w:r>
              <w:rPr>
                <w:sz w:val="20"/>
              </w:rPr>
              <w:t>164,936</w:t>
            </w:r>
          </w:p>
        </w:tc>
        <w:tc>
          <w:tcPr>
            <w:tcW w:w="1136" w:type="dxa"/>
          </w:tcPr>
          <w:p w:rsidR="000268DB" w:rsidRDefault="000268DB">
            <w:pPr>
              <w:pStyle w:val="TableParagraph"/>
              <w:rPr>
                <w:b/>
              </w:rPr>
            </w:pPr>
          </w:p>
          <w:p w:rsidR="000268DB" w:rsidRDefault="000268DB">
            <w:pPr>
              <w:pStyle w:val="TableParagraph"/>
              <w:rPr>
                <w:b/>
              </w:rPr>
            </w:pPr>
          </w:p>
          <w:p w:rsidR="000268DB" w:rsidRDefault="00743944">
            <w:pPr>
              <w:pStyle w:val="TableParagraph"/>
              <w:spacing w:before="180" w:line="213" w:lineRule="exact"/>
              <w:ind w:right="107"/>
              <w:jc w:val="right"/>
              <w:rPr>
                <w:sz w:val="20"/>
              </w:rPr>
            </w:pPr>
            <w:r>
              <w:rPr>
                <w:sz w:val="20"/>
              </w:rPr>
              <w:t>361,254</w:t>
            </w:r>
          </w:p>
        </w:tc>
      </w:tr>
      <w:tr w:rsidR="000268DB">
        <w:trPr>
          <w:trHeight w:val="329"/>
        </w:trPr>
        <w:tc>
          <w:tcPr>
            <w:tcW w:w="1570" w:type="dxa"/>
          </w:tcPr>
          <w:p w:rsidR="000268DB" w:rsidRDefault="00743944">
            <w:pPr>
              <w:pStyle w:val="TableParagraph"/>
              <w:spacing w:before="96" w:line="213" w:lineRule="exact"/>
              <w:ind w:left="107"/>
              <w:rPr>
                <w:sz w:val="20"/>
              </w:rPr>
            </w:pPr>
            <w:r>
              <w:rPr>
                <w:sz w:val="20"/>
              </w:rPr>
              <w:t>Other clients</w:t>
            </w:r>
          </w:p>
        </w:tc>
        <w:tc>
          <w:tcPr>
            <w:tcW w:w="1136" w:type="dxa"/>
          </w:tcPr>
          <w:p w:rsidR="000268DB" w:rsidRDefault="00743944">
            <w:pPr>
              <w:pStyle w:val="TableParagraph"/>
              <w:spacing w:before="96" w:line="213" w:lineRule="exact"/>
              <w:ind w:right="102"/>
              <w:jc w:val="right"/>
              <w:rPr>
                <w:sz w:val="20"/>
              </w:rPr>
            </w:pPr>
            <w:r>
              <w:rPr>
                <w:sz w:val="20"/>
              </w:rPr>
              <w:t>8,944</w:t>
            </w:r>
          </w:p>
        </w:tc>
        <w:tc>
          <w:tcPr>
            <w:tcW w:w="1417" w:type="dxa"/>
          </w:tcPr>
          <w:p w:rsidR="000268DB" w:rsidRDefault="00743944">
            <w:pPr>
              <w:pStyle w:val="TableParagraph"/>
              <w:spacing w:before="96" w:line="213" w:lineRule="exact"/>
              <w:ind w:right="101"/>
              <w:jc w:val="right"/>
              <w:rPr>
                <w:sz w:val="20"/>
              </w:rPr>
            </w:pPr>
            <w:r>
              <w:rPr>
                <w:w w:val="95"/>
                <w:sz w:val="20"/>
              </w:rPr>
              <w:t>15,892</w:t>
            </w:r>
          </w:p>
        </w:tc>
        <w:tc>
          <w:tcPr>
            <w:tcW w:w="1278" w:type="dxa"/>
          </w:tcPr>
          <w:p w:rsidR="000268DB" w:rsidRDefault="00743944">
            <w:pPr>
              <w:pStyle w:val="TableParagraph"/>
              <w:spacing w:before="96" w:line="213" w:lineRule="exact"/>
              <w:ind w:right="101"/>
              <w:jc w:val="right"/>
              <w:rPr>
                <w:sz w:val="20"/>
              </w:rPr>
            </w:pPr>
            <w:r>
              <w:rPr>
                <w:sz w:val="20"/>
              </w:rPr>
              <w:t>4,205</w:t>
            </w:r>
          </w:p>
        </w:tc>
        <w:tc>
          <w:tcPr>
            <w:tcW w:w="992" w:type="dxa"/>
          </w:tcPr>
          <w:p w:rsidR="000268DB" w:rsidRDefault="00743944">
            <w:pPr>
              <w:pStyle w:val="TableParagraph"/>
              <w:spacing w:before="96" w:line="213" w:lineRule="exact"/>
              <w:ind w:right="103"/>
              <w:jc w:val="right"/>
              <w:rPr>
                <w:sz w:val="20"/>
              </w:rPr>
            </w:pPr>
            <w:r>
              <w:rPr>
                <w:w w:val="95"/>
                <w:sz w:val="20"/>
              </w:rPr>
              <w:t>20,074</w:t>
            </w:r>
          </w:p>
        </w:tc>
        <w:tc>
          <w:tcPr>
            <w:tcW w:w="992" w:type="dxa"/>
          </w:tcPr>
          <w:p w:rsidR="000268DB" w:rsidRDefault="00743944">
            <w:pPr>
              <w:pStyle w:val="TableParagraph"/>
              <w:spacing w:before="96" w:line="213" w:lineRule="exact"/>
              <w:ind w:right="103"/>
              <w:jc w:val="right"/>
              <w:rPr>
                <w:sz w:val="20"/>
              </w:rPr>
            </w:pPr>
            <w:r>
              <w:rPr>
                <w:w w:val="95"/>
                <w:sz w:val="20"/>
              </w:rPr>
              <w:t>16,002</w:t>
            </w:r>
          </w:p>
        </w:tc>
        <w:tc>
          <w:tcPr>
            <w:tcW w:w="994" w:type="dxa"/>
          </w:tcPr>
          <w:p w:rsidR="000268DB" w:rsidRDefault="00743944">
            <w:pPr>
              <w:pStyle w:val="TableParagraph"/>
              <w:spacing w:before="96" w:line="213" w:lineRule="exact"/>
              <w:ind w:right="101"/>
              <w:jc w:val="right"/>
              <w:rPr>
                <w:sz w:val="20"/>
              </w:rPr>
            </w:pPr>
            <w:r>
              <w:rPr>
                <w:w w:val="95"/>
                <w:sz w:val="20"/>
              </w:rPr>
              <w:t>11,376</w:t>
            </w:r>
          </w:p>
        </w:tc>
        <w:tc>
          <w:tcPr>
            <w:tcW w:w="1136" w:type="dxa"/>
          </w:tcPr>
          <w:p w:rsidR="000268DB" w:rsidRDefault="00743944">
            <w:pPr>
              <w:pStyle w:val="TableParagraph"/>
              <w:spacing w:before="96" w:line="213" w:lineRule="exact"/>
              <w:ind w:right="107"/>
              <w:jc w:val="right"/>
              <w:rPr>
                <w:sz w:val="20"/>
              </w:rPr>
            </w:pPr>
            <w:r>
              <w:rPr>
                <w:w w:val="95"/>
                <w:sz w:val="20"/>
              </w:rPr>
              <w:t>76,493</w:t>
            </w:r>
          </w:p>
        </w:tc>
      </w:tr>
      <w:tr w:rsidR="000268DB">
        <w:trPr>
          <w:trHeight w:val="330"/>
        </w:trPr>
        <w:tc>
          <w:tcPr>
            <w:tcW w:w="1570" w:type="dxa"/>
          </w:tcPr>
          <w:p w:rsidR="000268DB" w:rsidRDefault="00743944">
            <w:pPr>
              <w:pStyle w:val="TableParagraph"/>
              <w:spacing w:before="95" w:line="215" w:lineRule="exact"/>
              <w:ind w:left="107"/>
              <w:rPr>
                <w:b/>
                <w:sz w:val="20"/>
              </w:rPr>
            </w:pPr>
            <w:r>
              <w:rPr>
                <w:b/>
                <w:sz w:val="20"/>
              </w:rPr>
              <w:t>Total</w:t>
            </w:r>
          </w:p>
        </w:tc>
        <w:tc>
          <w:tcPr>
            <w:tcW w:w="1136" w:type="dxa"/>
          </w:tcPr>
          <w:p w:rsidR="000268DB" w:rsidRDefault="00743944">
            <w:pPr>
              <w:pStyle w:val="TableParagraph"/>
              <w:spacing w:before="95" w:line="215" w:lineRule="exact"/>
              <w:ind w:right="102"/>
              <w:jc w:val="right"/>
              <w:rPr>
                <w:b/>
                <w:sz w:val="20"/>
              </w:rPr>
            </w:pPr>
            <w:r>
              <w:rPr>
                <w:b/>
                <w:sz w:val="20"/>
              </w:rPr>
              <w:t>136,729</w:t>
            </w:r>
          </w:p>
        </w:tc>
        <w:tc>
          <w:tcPr>
            <w:tcW w:w="1417" w:type="dxa"/>
          </w:tcPr>
          <w:p w:rsidR="000268DB" w:rsidRDefault="00743944">
            <w:pPr>
              <w:pStyle w:val="TableParagraph"/>
              <w:spacing w:before="95" w:line="215" w:lineRule="exact"/>
              <w:ind w:right="101"/>
              <w:jc w:val="right"/>
              <w:rPr>
                <w:b/>
                <w:sz w:val="20"/>
              </w:rPr>
            </w:pPr>
            <w:r>
              <w:rPr>
                <w:b/>
                <w:sz w:val="20"/>
              </w:rPr>
              <w:t>129,405</w:t>
            </w:r>
          </w:p>
        </w:tc>
        <w:tc>
          <w:tcPr>
            <w:tcW w:w="1278" w:type="dxa"/>
          </w:tcPr>
          <w:p w:rsidR="000268DB" w:rsidRDefault="00743944">
            <w:pPr>
              <w:pStyle w:val="TableParagraph"/>
              <w:spacing w:before="95" w:line="215" w:lineRule="exact"/>
              <w:ind w:right="102"/>
              <w:jc w:val="right"/>
              <w:rPr>
                <w:b/>
                <w:sz w:val="20"/>
              </w:rPr>
            </w:pPr>
            <w:r>
              <w:rPr>
                <w:b/>
                <w:sz w:val="20"/>
              </w:rPr>
              <w:t>183,584</w:t>
            </w:r>
          </w:p>
        </w:tc>
        <w:tc>
          <w:tcPr>
            <w:tcW w:w="992" w:type="dxa"/>
          </w:tcPr>
          <w:p w:rsidR="000268DB" w:rsidRDefault="00743944">
            <w:pPr>
              <w:pStyle w:val="TableParagraph"/>
              <w:spacing w:before="95" w:line="215" w:lineRule="exact"/>
              <w:ind w:right="103"/>
              <w:jc w:val="right"/>
              <w:rPr>
                <w:b/>
                <w:sz w:val="20"/>
              </w:rPr>
            </w:pPr>
            <w:r>
              <w:rPr>
                <w:b/>
                <w:sz w:val="20"/>
              </w:rPr>
              <w:t>687,090</w:t>
            </w:r>
          </w:p>
        </w:tc>
        <w:tc>
          <w:tcPr>
            <w:tcW w:w="992" w:type="dxa"/>
          </w:tcPr>
          <w:p w:rsidR="000268DB" w:rsidRDefault="00743944">
            <w:pPr>
              <w:pStyle w:val="TableParagraph"/>
              <w:spacing w:before="95" w:line="215" w:lineRule="exact"/>
              <w:ind w:right="103"/>
              <w:jc w:val="right"/>
              <w:rPr>
                <w:b/>
                <w:sz w:val="20"/>
              </w:rPr>
            </w:pPr>
            <w:r>
              <w:rPr>
                <w:b/>
                <w:sz w:val="20"/>
              </w:rPr>
              <w:t>193,704</w:t>
            </w:r>
          </w:p>
        </w:tc>
        <w:tc>
          <w:tcPr>
            <w:tcW w:w="994" w:type="dxa"/>
          </w:tcPr>
          <w:p w:rsidR="000268DB" w:rsidRDefault="00743944">
            <w:pPr>
              <w:pStyle w:val="TableParagraph"/>
              <w:spacing w:before="95" w:line="215" w:lineRule="exact"/>
              <w:ind w:right="101"/>
              <w:jc w:val="right"/>
              <w:rPr>
                <w:b/>
                <w:sz w:val="20"/>
              </w:rPr>
            </w:pPr>
            <w:r>
              <w:rPr>
                <w:b/>
                <w:sz w:val="20"/>
              </w:rPr>
              <w:t>302,557</w:t>
            </w:r>
          </w:p>
        </w:tc>
        <w:tc>
          <w:tcPr>
            <w:tcW w:w="1136" w:type="dxa"/>
          </w:tcPr>
          <w:p w:rsidR="000268DB" w:rsidRDefault="00743944">
            <w:pPr>
              <w:pStyle w:val="TableParagraph"/>
              <w:spacing w:before="95" w:line="215" w:lineRule="exact"/>
              <w:ind w:right="107"/>
              <w:jc w:val="right"/>
              <w:rPr>
                <w:b/>
                <w:sz w:val="20"/>
              </w:rPr>
            </w:pPr>
            <w:r>
              <w:rPr>
                <w:b/>
                <w:sz w:val="20"/>
              </w:rPr>
              <w:t>1,633,069</w:t>
            </w:r>
          </w:p>
        </w:tc>
      </w:tr>
    </w:tbl>
    <w:p w:rsidR="000268DB" w:rsidRDefault="000268DB">
      <w:pPr>
        <w:pStyle w:val="BodyText"/>
        <w:spacing w:before="4"/>
        <w:rPr>
          <w:b/>
          <w:sz w:val="19"/>
        </w:rPr>
      </w:pPr>
    </w:p>
    <w:p w:rsidR="000268DB" w:rsidRDefault="00743944">
      <w:pPr>
        <w:pStyle w:val="Heading9"/>
      </w:pPr>
      <w:r>
        <w:t>Deposits at call</w:t>
      </w:r>
    </w:p>
    <w:p w:rsidR="000268DB" w:rsidRDefault="000268DB">
      <w:pPr>
        <w:pStyle w:val="BodyText"/>
        <w:spacing w:before="3"/>
        <w:rPr>
          <w:b/>
        </w:rPr>
      </w:pPr>
    </w:p>
    <w:p w:rsidR="000268DB" w:rsidRDefault="00743944">
      <w:pPr>
        <w:pStyle w:val="BodyText"/>
        <w:ind w:left="1132" w:right="577"/>
        <w:jc w:val="both"/>
      </w:pPr>
      <w:r>
        <w:t xml:space="preserve">Deposits at call represent balances held in bank accounts and other short term deposits. Short term deposits are updated as at 30 June each year. Balances held in bank accounts are generally updated at commencement of the file and subsequently at the most </w:t>
      </w:r>
      <w:r>
        <w:t>recent review.</w:t>
      </w:r>
    </w:p>
    <w:p w:rsidR="000268DB" w:rsidRDefault="000268DB">
      <w:pPr>
        <w:pStyle w:val="BodyText"/>
        <w:spacing w:before="9"/>
        <w:rPr>
          <w:sz w:val="19"/>
        </w:rPr>
      </w:pPr>
    </w:p>
    <w:p w:rsidR="000268DB" w:rsidRDefault="00743944">
      <w:pPr>
        <w:pStyle w:val="Heading9"/>
        <w:ind w:left="1133"/>
      </w:pPr>
      <w:r>
        <w:t>Other investments</w:t>
      </w:r>
    </w:p>
    <w:p w:rsidR="000268DB" w:rsidRDefault="000268DB">
      <w:pPr>
        <w:pStyle w:val="BodyText"/>
        <w:spacing w:before="3"/>
        <w:rPr>
          <w:b/>
        </w:rPr>
      </w:pPr>
    </w:p>
    <w:p w:rsidR="000268DB" w:rsidRDefault="00743944">
      <w:pPr>
        <w:pStyle w:val="BodyText"/>
        <w:spacing w:before="1"/>
        <w:ind w:left="1133" w:right="575"/>
        <w:jc w:val="both"/>
      </w:pPr>
      <w:r>
        <w:t>Other investments represent listed equities, unit trusts, fixed interest rate investments, unlisted shares and unlisted unit trust investments. Listed equities are valued at fair value (market value). Other investments ar</w:t>
      </w:r>
      <w:r>
        <w:t>e valued by reference to written advice from the relevant financial institution, company or share registry and are recorded based on the latest available</w:t>
      </w:r>
      <w:r>
        <w:rPr>
          <w:spacing w:val="-3"/>
        </w:rPr>
        <w:t xml:space="preserve"> </w:t>
      </w:r>
      <w:r>
        <w:t>information.</w:t>
      </w:r>
    </w:p>
    <w:p w:rsidR="000268DB" w:rsidRDefault="00743944">
      <w:pPr>
        <w:pStyle w:val="Heading8"/>
        <w:spacing w:before="78"/>
        <w:jc w:val="both"/>
      </w:pPr>
      <w:r>
        <w:t>FS34</w:t>
      </w:r>
    </w:p>
    <w:p w:rsidR="000268DB" w:rsidRDefault="000268DB">
      <w:pPr>
        <w:jc w:val="both"/>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49"/>
        </w:numPr>
        <w:tabs>
          <w:tab w:val="left" w:pos="1520"/>
        </w:tabs>
        <w:spacing w:before="93" w:line="480" w:lineRule="auto"/>
        <w:ind w:right="4240" w:firstLine="0"/>
      </w:pPr>
      <w:r>
        <w:t>Other Funds Managed By The Public Trustee (Continued) Pre and Post Retirement</w:t>
      </w:r>
      <w:r>
        <w:t xml:space="preserve"> </w:t>
      </w:r>
      <w:r>
        <w:t>Products</w:t>
      </w:r>
    </w:p>
    <w:p w:rsidR="000268DB" w:rsidRDefault="00743944">
      <w:pPr>
        <w:pStyle w:val="BodyText"/>
        <w:spacing w:before="2"/>
        <w:ind w:left="1132" w:right="574"/>
        <w:jc w:val="both"/>
      </w:pPr>
      <w:r>
        <w:t xml:space="preserve">Pre and post retirement products represent funds held in superannuation, account based pensions, life insurance policies, annuities and pension accounts. The Public Trustee has appointed AustralianSuper as its preferred supplier of superannuation services </w:t>
      </w:r>
      <w:r>
        <w:t>for clients of the office. The values of client’s holdings with AustralianSuper are provided to the Public Trustee on a monthly basis for updating. For all other service providers, holdings are valued annually based on the latest product statement.</w:t>
      </w:r>
    </w:p>
    <w:p w:rsidR="000268DB" w:rsidRDefault="000268DB">
      <w:pPr>
        <w:pStyle w:val="BodyText"/>
        <w:spacing w:before="9"/>
        <w:rPr>
          <w:sz w:val="19"/>
        </w:rPr>
      </w:pPr>
    </w:p>
    <w:p w:rsidR="000268DB" w:rsidRDefault="00743944">
      <w:pPr>
        <w:pStyle w:val="Heading9"/>
        <w:spacing w:before="1"/>
        <w:ind w:left="1133"/>
        <w:jc w:val="both"/>
      </w:pPr>
      <w:r>
        <w:t>Realty</w:t>
      </w:r>
      <w:r>
        <w:t xml:space="preserve"> and Homes</w:t>
      </w:r>
    </w:p>
    <w:p w:rsidR="000268DB" w:rsidRDefault="000268DB">
      <w:pPr>
        <w:pStyle w:val="BodyText"/>
        <w:spacing w:before="3"/>
        <w:rPr>
          <w:b/>
        </w:rPr>
      </w:pPr>
    </w:p>
    <w:p w:rsidR="000268DB" w:rsidRDefault="00743944">
      <w:pPr>
        <w:pStyle w:val="BodyText"/>
        <w:ind w:left="1133" w:right="572"/>
        <w:jc w:val="both"/>
      </w:pPr>
      <w:r>
        <w:t>Realty comprises land and buildings. Generally, property values are provided by the Public Trustee valuers or external valuers upon commencement of the file. Different valuation rules and review dates apply depending on the type of client (e.g.</w:t>
      </w:r>
      <w:r>
        <w:t xml:space="preserve"> deceased estate, financial management, trust) and the services provided by the Public Trustee. Realty assets are valued every three years with no indexation. Detailed valuation rules are contained in relevant operating manuals of the Public Trustee.</w:t>
      </w:r>
    </w:p>
    <w:p w:rsidR="000268DB" w:rsidRDefault="000268DB">
      <w:pPr>
        <w:pStyle w:val="BodyText"/>
      </w:pPr>
    </w:p>
    <w:p w:rsidR="000268DB" w:rsidRDefault="00743944">
      <w:pPr>
        <w:pStyle w:val="BodyText"/>
        <w:spacing w:before="1"/>
        <w:ind w:left="1133" w:right="574"/>
        <w:jc w:val="both"/>
      </w:pPr>
      <w:r>
        <w:t>Home</w:t>
      </w:r>
      <w:r>
        <w:t>s include retirement dwellings, relocatable and mobile homes and are valued at original cost or estimated market value.</w:t>
      </w:r>
    </w:p>
    <w:p w:rsidR="000268DB" w:rsidRDefault="000268DB">
      <w:pPr>
        <w:pStyle w:val="BodyText"/>
        <w:spacing w:before="8"/>
        <w:rPr>
          <w:sz w:val="19"/>
        </w:rPr>
      </w:pPr>
    </w:p>
    <w:p w:rsidR="000268DB" w:rsidRDefault="00743944">
      <w:pPr>
        <w:pStyle w:val="Heading9"/>
        <w:ind w:left="1133"/>
        <w:jc w:val="both"/>
      </w:pPr>
      <w:r>
        <w:t>Other Assets</w:t>
      </w:r>
    </w:p>
    <w:p w:rsidR="000268DB" w:rsidRDefault="000268DB">
      <w:pPr>
        <w:pStyle w:val="BodyText"/>
        <w:spacing w:before="3"/>
        <w:rPr>
          <w:b/>
        </w:rPr>
      </w:pPr>
    </w:p>
    <w:p w:rsidR="000268DB" w:rsidRDefault="00743944">
      <w:pPr>
        <w:pStyle w:val="BodyText"/>
        <w:ind w:left="1133" w:right="576"/>
        <w:jc w:val="both"/>
      </w:pPr>
      <w:r>
        <w:t>Other assets include all assets not separately disclosed above. The main items included in this category as at 30 June 20</w:t>
      </w:r>
      <w:r>
        <w:t>17 and their valuation methods are shown below:</w:t>
      </w:r>
    </w:p>
    <w:p w:rsidR="000268DB" w:rsidRDefault="000268DB">
      <w:pPr>
        <w:pStyle w:val="BodyText"/>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684"/>
        <w:gridCol w:w="4394"/>
      </w:tblGrid>
      <w:tr w:rsidR="000268DB">
        <w:trPr>
          <w:trHeight w:val="460"/>
        </w:trPr>
        <w:tc>
          <w:tcPr>
            <w:tcW w:w="1560" w:type="dxa"/>
            <w:shd w:val="clear" w:color="auto" w:fill="BEBEBE"/>
          </w:tcPr>
          <w:p w:rsidR="000268DB" w:rsidRDefault="00743944">
            <w:pPr>
              <w:pStyle w:val="TableParagraph"/>
              <w:spacing w:before="2" w:line="228" w:lineRule="exact"/>
              <w:ind w:left="107" w:right="556"/>
              <w:rPr>
                <w:b/>
                <w:sz w:val="20"/>
              </w:rPr>
            </w:pPr>
            <w:r>
              <w:rPr>
                <w:b/>
                <w:sz w:val="20"/>
              </w:rPr>
              <w:t>Asset Category</w:t>
            </w:r>
          </w:p>
        </w:tc>
        <w:tc>
          <w:tcPr>
            <w:tcW w:w="3684" w:type="dxa"/>
            <w:shd w:val="clear" w:color="auto" w:fill="BEBEBE"/>
          </w:tcPr>
          <w:p w:rsidR="000268DB" w:rsidRDefault="00743944">
            <w:pPr>
              <w:pStyle w:val="TableParagraph"/>
              <w:spacing w:line="227" w:lineRule="exact"/>
              <w:ind w:left="107"/>
              <w:rPr>
                <w:b/>
                <w:sz w:val="20"/>
              </w:rPr>
            </w:pPr>
            <w:r>
              <w:rPr>
                <w:b/>
                <w:sz w:val="20"/>
              </w:rPr>
              <w:t>Description</w:t>
            </w:r>
          </w:p>
        </w:tc>
        <w:tc>
          <w:tcPr>
            <w:tcW w:w="4394" w:type="dxa"/>
            <w:shd w:val="clear" w:color="auto" w:fill="BEBEBE"/>
          </w:tcPr>
          <w:p w:rsidR="000268DB" w:rsidRDefault="00743944">
            <w:pPr>
              <w:pStyle w:val="TableParagraph"/>
              <w:spacing w:line="227" w:lineRule="exact"/>
              <w:ind w:left="110"/>
              <w:rPr>
                <w:b/>
                <w:sz w:val="20"/>
              </w:rPr>
            </w:pPr>
            <w:r>
              <w:rPr>
                <w:b/>
                <w:sz w:val="20"/>
              </w:rPr>
              <w:t>Valuation Basis</w:t>
            </w:r>
          </w:p>
        </w:tc>
      </w:tr>
      <w:tr w:rsidR="000268DB">
        <w:trPr>
          <w:trHeight w:val="460"/>
        </w:trPr>
        <w:tc>
          <w:tcPr>
            <w:tcW w:w="1560" w:type="dxa"/>
          </w:tcPr>
          <w:p w:rsidR="000268DB" w:rsidRDefault="00743944">
            <w:pPr>
              <w:pStyle w:val="TableParagraph"/>
              <w:spacing w:line="227" w:lineRule="exact"/>
              <w:ind w:left="107"/>
              <w:rPr>
                <w:sz w:val="20"/>
              </w:rPr>
            </w:pPr>
            <w:r>
              <w:rPr>
                <w:sz w:val="20"/>
              </w:rPr>
              <w:t>Business</w:t>
            </w:r>
          </w:p>
        </w:tc>
        <w:tc>
          <w:tcPr>
            <w:tcW w:w="3684" w:type="dxa"/>
          </w:tcPr>
          <w:p w:rsidR="000268DB" w:rsidRDefault="00743944">
            <w:pPr>
              <w:pStyle w:val="TableParagraph"/>
              <w:spacing w:line="230" w:lineRule="exact"/>
              <w:ind w:left="107" w:right="678"/>
              <w:rPr>
                <w:sz w:val="20"/>
              </w:rPr>
            </w:pPr>
            <w:r>
              <w:rPr>
                <w:sz w:val="20"/>
              </w:rPr>
              <w:t>A full or part share of a business owned by clients</w:t>
            </w:r>
          </w:p>
        </w:tc>
        <w:tc>
          <w:tcPr>
            <w:tcW w:w="4394" w:type="dxa"/>
          </w:tcPr>
          <w:p w:rsidR="000268DB" w:rsidRDefault="00743944">
            <w:pPr>
              <w:pStyle w:val="TableParagraph"/>
              <w:spacing w:line="227" w:lineRule="exact"/>
              <w:ind w:left="110"/>
              <w:rPr>
                <w:sz w:val="20"/>
              </w:rPr>
            </w:pPr>
            <w:r>
              <w:rPr>
                <w:sz w:val="20"/>
              </w:rPr>
              <w:t>Client’s financial statements.</w:t>
            </w:r>
          </w:p>
        </w:tc>
      </w:tr>
      <w:tr w:rsidR="000268DB">
        <w:trPr>
          <w:trHeight w:val="460"/>
        </w:trPr>
        <w:tc>
          <w:tcPr>
            <w:tcW w:w="1560" w:type="dxa"/>
          </w:tcPr>
          <w:p w:rsidR="000268DB" w:rsidRDefault="00743944">
            <w:pPr>
              <w:pStyle w:val="TableParagraph"/>
              <w:spacing w:line="230" w:lineRule="exact"/>
              <w:ind w:left="107"/>
              <w:rPr>
                <w:sz w:val="20"/>
              </w:rPr>
            </w:pPr>
            <w:r>
              <w:rPr>
                <w:sz w:val="20"/>
              </w:rPr>
              <w:t>Contributions paid by clients</w:t>
            </w:r>
          </w:p>
        </w:tc>
        <w:tc>
          <w:tcPr>
            <w:tcW w:w="3684" w:type="dxa"/>
          </w:tcPr>
          <w:p w:rsidR="000268DB" w:rsidRDefault="00743944">
            <w:pPr>
              <w:pStyle w:val="TableParagraph"/>
              <w:spacing w:line="230" w:lineRule="exact"/>
              <w:ind w:left="107" w:right="767"/>
              <w:rPr>
                <w:sz w:val="20"/>
              </w:rPr>
            </w:pPr>
            <w:r>
              <w:rPr>
                <w:sz w:val="20"/>
              </w:rPr>
              <w:t>Contributions paid to aged care facilities by clients</w:t>
            </w:r>
          </w:p>
        </w:tc>
        <w:tc>
          <w:tcPr>
            <w:tcW w:w="4394" w:type="dxa"/>
          </w:tcPr>
          <w:p w:rsidR="000268DB" w:rsidRDefault="00743944">
            <w:pPr>
              <w:pStyle w:val="TableParagraph"/>
              <w:spacing w:before="112"/>
              <w:ind w:left="110"/>
              <w:rPr>
                <w:sz w:val="20"/>
              </w:rPr>
            </w:pPr>
            <w:r>
              <w:rPr>
                <w:sz w:val="20"/>
              </w:rPr>
              <w:t>Periodic aged care facilities statements.</w:t>
            </w:r>
          </w:p>
        </w:tc>
      </w:tr>
      <w:tr w:rsidR="000268DB">
        <w:trPr>
          <w:trHeight w:val="688"/>
        </w:trPr>
        <w:tc>
          <w:tcPr>
            <w:tcW w:w="1560" w:type="dxa"/>
          </w:tcPr>
          <w:p w:rsidR="000268DB" w:rsidRDefault="00743944">
            <w:pPr>
              <w:pStyle w:val="TableParagraph"/>
              <w:spacing w:line="227" w:lineRule="exact"/>
              <w:ind w:left="107"/>
              <w:rPr>
                <w:sz w:val="20"/>
              </w:rPr>
            </w:pPr>
            <w:r>
              <w:rPr>
                <w:sz w:val="20"/>
              </w:rPr>
              <w:t>Chattels</w:t>
            </w:r>
          </w:p>
        </w:tc>
        <w:tc>
          <w:tcPr>
            <w:tcW w:w="3684" w:type="dxa"/>
          </w:tcPr>
          <w:p w:rsidR="000268DB" w:rsidRDefault="00743944">
            <w:pPr>
              <w:pStyle w:val="TableParagraph"/>
              <w:spacing w:line="227" w:lineRule="exact"/>
              <w:ind w:left="107"/>
              <w:rPr>
                <w:sz w:val="20"/>
              </w:rPr>
            </w:pPr>
            <w:r>
              <w:rPr>
                <w:sz w:val="20"/>
              </w:rPr>
              <w:t>General household items</w:t>
            </w:r>
          </w:p>
        </w:tc>
        <w:tc>
          <w:tcPr>
            <w:tcW w:w="4394" w:type="dxa"/>
          </w:tcPr>
          <w:p w:rsidR="000268DB" w:rsidRDefault="00743944">
            <w:pPr>
              <w:pStyle w:val="TableParagraph"/>
              <w:spacing w:line="230" w:lineRule="exact"/>
              <w:ind w:left="110" w:right="91"/>
              <w:jc w:val="both"/>
              <w:rPr>
                <w:sz w:val="20"/>
              </w:rPr>
            </w:pPr>
            <w:r>
              <w:rPr>
                <w:sz w:val="20"/>
              </w:rPr>
              <w:t>Estimated market value lodged with Centrelink, minimum insurance value or at original cost if purchased by the PT.</w:t>
            </w:r>
          </w:p>
        </w:tc>
      </w:tr>
      <w:tr w:rsidR="000268DB">
        <w:trPr>
          <w:trHeight w:val="458"/>
        </w:trPr>
        <w:tc>
          <w:tcPr>
            <w:tcW w:w="1560" w:type="dxa"/>
          </w:tcPr>
          <w:p w:rsidR="000268DB" w:rsidRDefault="00743944">
            <w:pPr>
              <w:pStyle w:val="TableParagraph"/>
              <w:spacing w:before="113"/>
              <w:ind w:left="107"/>
              <w:rPr>
                <w:sz w:val="20"/>
              </w:rPr>
            </w:pPr>
            <w:r>
              <w:rPr>
                <w:sz w:val="20"/>
              </w:rPr>
              <w:t>Other</w:t>
            </w:r>
          </w:p>
        </w:tc>
        <w:tc>
          <w:tcPr>
            <w:tcW w:w="3684" w:type="dxa"/>
          </w:tcPr>
          <w:p w:rsidR="000268DB" w:rsidRDefault="00743944">
            <w:pPr>
              <w:pStyle w:val="TableParagraph"/>
              <w:spacing w:before="3" w:line="228" w:lineRule="exact"/>
              <w:ind w:left="107" w:right="256"/>
              <w:rPr>
                <w:sz w:val="20"/>
              </w:rPr>
            </w:pPr>
            <w:r>
              <w:rPr>
                <w:sz w:val="20"/>
              </w:rPr>
              <w:t>Includes interest in deceased estates and workers’ compensation claims</w:t>
            </w:r>
          </w:p>
        </w:tc>
        <w:tc>
          <w:tcPr>
            <w:tcW w:w="4394" w:type="dxa"/>
          </w:tcPr>
          <w:p w:rsidR="000268DB" w:rsidRDefault="00743944">
            <w:pPr>
              <w:pStyle w:val="TableParagraph"/>
              <w:spacing w:before="113"/>
              <w:ind w:left="110"/>
              <w:rPr>
                <w:sz w:val="20"/>
              </w:rPr>
            </w:pPr>
            <w:r>
              <w:rPr>
                <w:sz w:val="20"/>
              </w:rPr>
              <w:t>Original source document.</w:t>
            </w:r>
          </w:p>
        </w:tc>
      </w:tr>
      <w:tr w:rsidR="000268DB">
        <w:trPr>
          <w:trHeight w:val="229"/>
        </w:trPr>
        <w:tc>
          <w:tcPr>
            <w:tcW w:w="1560" w:type="dxa"/>
          </w:tcPr>
          <w:p w:rsidR="000268DB" w:rsidRDefault="00743944">
            <w:pPr>
              <w:pStyle w:val="TableParagraph"/>
              <w:spacing w:line="210" w:lineRule="exact"/>
              <w:ind w:left="107"/>
              <w:rPr>
                <w:sz w:val="20"/>
              </w:rPr>
            </w:pPr>
            <w:r>
              <w:rPr>
                <w:sz w:val="20"/>
              </w:rPr>
              <w:t>Vehicles</w:t>
            </w:r>
          </w:p>
        </w:tc>
        <w:tc>
          <w:tcPr>
            <w:tcW w:w="3684" w:type="dxa"/>
          </w:tcPr>
          <w:p w:rsidR="000268DB" w:rsidRDefault="00743944">
            <w:pPr>
              <w:pStyle w:val="TableParagraph"/>
              <w:spacing w:line="210" w:lineRule="exact"/>
              <w:ind w:left="107"/>
              <w:rPr>
                <w:sz w:val="20"/>
              </w:rPr>
            </w:pPr>
            <w:r>
              <w:rPr>
                <w:sz w:val="20"/>
              </w:rPr>
              <w:t>Including motor vehicles and bicycles</w:t>
            </w:r>
          </w:p>
        </w:tc>
        <w:tc>
          <w:tcPr>
            <w:tcW w:w="4394" w:type="dxa"/>
          </w:tcPr>
          <w:p w:rsidR="000268DB" w:rsidRDefault="00743944">
            <w:pPr>
              <w:pStyle w:val="TableParagraph"/>
              <w:spacing w:line="210" w:lineRule="exact"/>
              <w:ind w:left="110"/>
              <w:rPr>
                <w:sz w:val="20"/>
              </w:rPr>
            </w:pPr>
            <w:r>
              <w:rPr>
                <w:sz w:val="20"/>
              </w:rPr>
              <w:t>At original cost or estimated market value.</w:t>
            </w:r>
          </w:p>
        </w:tc>
      </w:tr>
      <w:tr w:rsidR="000268DB">
        <w:trPr>
          <w:trHeight w:val="230"/>
        </w:trPr>
        <w:tc>
          <w:tcPr>
            <w:tcW w:w="1560" w:type="dxa"/>
          </w:tcPr>
          <w:p w:rsidR="000268DB" w:rsidRDefault="00743944">
            <w:pPr>
              <w:pStyle w:val="TableParagraph"/>
              <w:spacing w:line="210" w:lineRule="exact"/>
              <w:ind w:left="107"/>
              <w:rPr>
                <w:sz w:val="20"/>
              </w:rPr>
            </w:pPr>
            <w:r>
              <w:rPr>
                <w:sz w:val="20"/>
              </w:rPr>
              <w:t>Liabilities</w:t>
            </w:r>
          </w:p>
        </w:tc>
        <w:tc>
          <w:tcPr>
            <w:tcW w:w="3684" w:type="dxa"/>
          </w:tcPr>
          <w:p w:rsidR="000268DB" w:rsidRDefault="00743944">
            <w:pPr>
              <w:pStyle w:val="TableParagraph"/>
              <w:spacing w:line="210" w:lineRule="exact"/>
              <w:ind w:left="107"/>
              <w:rPr>
                <w:sz w:val="20"/>
              </w:rPr>
            </w:pPr>
            <w:r>
              <w:rPr>
                <w:sz w:val="20"/>
              </w:rPr>
              <w:t>Secured and general liabilities</w:t>
            </w:r>
          </w:p>
        </w:tc>
        <w:tc>
          <w:tcPr>
            <w:tcW w:w="4394" w:type="dxa"/>
          </w:tcPr>
          <w:p w:rsidR="000268DB" w:rsidRDefault="00743944">
            <w:pPr>
              <w:pStyle w:val="TableParagraph"/>
              <w:spacing w:line="210" w:lineRule="exact"/>
              <w:ind w:left="110"/>
              <w:rPr>
                <w:sz w:val="20"/>
              </w:rPr>
            </w:pPr>
            <w:r>
              <w:rPr>
                <w:sz w:val="20"/>
              </w:rPr>
              <w:t>Periodic statements and invoices.</w:t>
            </w:r>
          </w:p>
        </w:tc>
      </w:tr>
    </w:tbl>
    <w:p w:rsidR="000268DB" w:rsidRDefault="000268DB">
      <w:pPr>
        <w:pStyle w:val="BodyText"/>
        <w:rPr>
          <w:sz w:val="22"/>
        </w:rPr>
      </w:pPr>
    </w:p>
    <w:p w:rsidR="000268DB" w:rsidRDefault="000268DB">
      <w:pPr>
        <w:pStyle w:val="BodyText"/>
        <w:spacing w:before="7"/>
        <w:rPr>
          <w:sz w:val="17"/>
        </w:rPr>
      </w:pPr>
    </w:p>
    <w:p w:rsidR="000268DB" w:rsidRDefault="00743944">
      <w:pPr>
        <w:pStyle w:val="Heading9"/>
        <w:jc w:val="both"/>
      </w:pPr>
      <w:r>
        <w:t>Public Trustee of Queensland Investment Fund (PTIF)</w:t>
      </w:r>
    </w:p>
    <w:p w:rsidR="000268DB" w:rsidRDefault="000268DB">
      <w:pPr>
        <w:pStyle w:val="BodyText"/>
        <w:spacing w:before="1"/>
        <w:rPr>
          <w:b/>
        </w:rPr>
      </w:pPr>
    </w:p>
    <w:p w:rsidR="000268DB" w:rsidRDefault="00743944">
      <w:pPr>
        <w:pStyle w:val="BodyText"/>
        <w:ind w:left="1132" w:right="576"/>
        <w:jc w:val="both"/>
      </w:pPr>
      <w:r>
        <w:t xml:space="preserve">The </w:t>
      </w:r>
      <w:r>
        <w:rPr>
          <w:i/>
        </w:rPr>
        <w:t xml:space="preserve">Trusts (Investments) Amendment Act 1999 </w:t>
      </w:r>
      <w:r>
        <w:t>enables trustees to move away from a defined list of authorised trustee investments to an investment philosophy invoking the "</w:t>
      </w:r>
      <w:r>
        <w:rPr>
          <w:i/>
        </w:rPr>
        <w:t>Prudent Person Rule</w:t>
      </w:r>
      <w:r>
        <w:t>". The Public Trustee, through the operation of the Public Trustee of Queensland Investment Fund, has ensured t</w:t>
      </w:r>
      <w:r>
        <w:t>hat clients have access to tailored financial and investment plans to meet their lifestyle requirements.</w:t>
      </w:r>
    </w:p>
    <w:p w:rsidR="000268DB" w:rsidRDefault="000268DB">
      <w:pPr>
        <w:pStyle w:val="BodyText"/>
        <w:spacing w:before="2"/>
      </w:pPr>
    </w:p>
    <w:p w:rsidR="000268DB" w:rsidRDefault="00743944">
      <w:pPr>
        <w:pStyle w:val="BodyText"/>
        <w:ind w:left="1132" w:right="572"/>
        <w:jc w:val="both"/>
      </w:pPr>
      <w:r>
        <w:t>As at 30 June 2017, the total amount of client funds held in the PTIF was $312.4m (2016: $302.6m). Financial results of the Public Trustee of Queensla</w:t>
      </w:r>
      <w:r>
        <w:t>nd Investment Fund do not form part of these financial statements, consistent with the treatment of all clients' assets held outside the Common Fund.</w:t>
      </w:r>
    </w:p>
    <w:p w:rsidR="000268DB" w:rsidRDefault="000268DB">
      <w:pPr>
        <w:pStyle w:val="BodyText"/>
      </w:pPr>
    </w:p>
    <w:p w:rsidR="000268DB" w:rsidRDefault="00743944">
      <w:pPr>
        <w:pStyle w:val="BodyText"/>
        <w:ind w:left="1132" w:right="573"/>
        <w:jc w:val="both"/>
      </w:pPr>
      <w:r>
        <w:t>Financial assets are invested in QIC General Investment Funds and are valued at fair value (market value)</w:t>
      </w:r>
      <w:r>
        <w:t xml:space="preserve"> as at 30 June each year. For further information, refer to the PTIF General Purpose Financial Report as at 30 June each year. The financial report of the PTIF is independently audited by the Queensland Audit Office.</w:t>
      </w:r>
    </w:p>
    <w:p w:rsidR="000268DB" w:rsidRDefault="000268DB">
      <w:pPr>
        <w:pStyle w:val="BodyText"/>
      </w:pPr>
    </w:p>
    <w:p w:rsidR="000268DB" w:rsidRDefault="000268DB">
      <w:pPr>
        <w:pStyle w:val="BodyText"/>
        <w:spacing w:before="1"/>
        <w:rPr>
          <w:sz w:val="29"/>
        </w:rPr>
      </w:pPr>
    </w:p>
    <w:p w:rsidR="000268DB" w:rsidRDefault="00743944">
      <w:pPr>
        <w:pStyle w:val="Heading8"/>
        <w:spacing w:before="94"/>
      </w:pPr>
      <w:r>
        <w:t>FS35</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OTHER INFORMATION</w:t>
      </w:r>
    </w:p>
    <w:p w:rsidR="000268DB" w:rsidRDefault="000268DB">
      <w:pPr>
        <w:pStyle w:val="BodyText"/>
        <w:spacing w:before="1"/>
        <w:rPr>
          <w:b/>
        </w:rPr>
      </w:pPr>
    </w:p>
    <w:p w:rsidR="000268DB" w:rsidRDefault="00743944">
      <w:pPr>
        <w:pStyle w:val="Heading9"/>
        <w:numPr>
          <w:ilvl w:val="0"/>
          <w:numId w:val="49"/>
        </w:numPr>
        <w:tabs>
          <w:tab w:val="left" w:pos="1577"/>
        </w:tabs>
        <w:ind w:left="1576" w:hanging="444"/>
      </w:pPr>
      <w:r>
        <w:t>Key Management Personnel</w:t>
      </w:r>
      <w:r>
        <w:rPr>
          <w:spacing w:val="-5"/>
        </w:rPr>
        <w:t xml:space="preserve"> </w:t>
      </w:r>
      <w:r>
        <w:t>Disclosures</w:t>
      </w:r>
    </w:p>
    <w:p w:rsidR="000268DB" w:rsidRDefault="000268DB">
      <w:pPr>
        <w:pStyle w:val="BodyText"/>
        <w:spacing w:before="10"/>
        <w:rPr>
          <w:b/>
          <w:sz w:val="19"/>
        </w:rPr>
      </w:pPr>
    </w:p>
    <w:p w:rsidR="000268DB" w:rsidRDefault="00743944">
      <w:pPr>
        <w:pStyle w:val="Heading9"/>
        <w:numPr>
          <w:ilvl w:val="0"/>
          <w:numId w:val="48"/>
        </w:numPr>
        <w:tabs>
          <w:tab w:val="left" w:pos="1560"/>
        </w:tabs>
        <w:ind w:hanging="427"/>
      </w:pPr>
      <w:r>
        <w:t>Details of Key Management</w:t>
      </w:r>
      <w:r>
        <w:rPr>
          <w:spacing w:val="-6"/>
        </w:rPr>
        <w:t xml:space="preserve"> </w:t>
      </w:r>
      <w:r>
        <w:t>Personnel</w:t>
      </w:r>
    </w:p>
    <w:p w:rsidR="000268DB" w:rsidRDefault="000268DB">
      <w:pPr>
        <w:pStyle w:val="BodyText"/>
        <w:spacing w:before="4"/>
        <w:rPr>
          <w:b/>
          <w:sz w:val="22"/>
        </w:rPr>
      </w:pPr>
    </w:p>
    <w:p w:rsidR="000268DB" w:rsidRDefault="00743944">
      <w:pPr>
        <w:pStyle w:val="BodyText"/>
        <w:ind w:left="1132" w:right="575"/>
        <w:jc w:val="both"/>
      </w:pPr>
      <w:r>
        <w:t>The following details for Key Management Personnel (KMP) reflect those positions that had authority and responsibility for planning, directing and controlling the</w:t>
      </w:r>
      <w:r>
        <w:t xml:space="preserve"> activities of the Public Trustee during 2016-17 and 2015-16, as set out in the table below. Further information on these positions can be found in the body of the annual report under the section relating to Executive Management.</w:t>
      </w:r>
    </w:p>
    <w:p w:rsidR="000268DB" w:rsidRDefault="000268DB">
      <w:pPr>
        <w:pStyle w:val="BodyText"/>
        <w:spacing w:before="2"/>
        <w:rPr>
          <w:sz w:val="24"/>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6523"/>
      </w:tblGrid>
      <w:tr w:rsidR="000268DB">
        <w:trPr>
          <w:trHeight w:val="491"/>
        </w:trPr>
        <w:tc>
          <w:tcPr>
            <w:tcW w:w="2976" w:type="dxa"/>
          </w:tcPr>
          <w:p w:rsidR="000268DB" w:rsidRDefault="00743944">
            <w:pPr>
              <w:pStyle w:val="TableParagraph"/>
              <w:spacing w:before="127"/>
              <w:ind w:left="107"/>
              <w:rPr>
                <w:b/>
                <w:sz w:val="20"/>
              </w:rPr>
            </w:pPr>
            <w:r>
              <w:rPr>
                <w:b/>
                <w:sz w:val="20"/>
              </w:rPr>
              <w:t>Position</w:t>
            </w:r>
          </w:p>
        </w:tc>
        <w:tc>
          <w:tcPr>
            <w:tcW w:w="6523" w:type="dxa"/>
          </w:tcPr>
          <w:p w:rsidR="000268DB" w:rsidRDefault="00743944">
            <w:pPr>
              <w:pStyle w:val="TableParagraph"/>
              <w:spacing w:before="127"/>
              <w:ind w:left="109"/>
              <w:rPr>
                <w:b/>
                <w:sz w:val="20"/>
              </w:rPr>
            </w:pPr>
            <w:r>
              <w:rPr>
                <w:b/>
                <w:sz w:val="20"/>
              </w:rPr>
              <w:t>Responsibilities</w:t>
            </w:r>
          </w:p>
        </w:tc>
      </w:tr>
      <w:tr w:rsidR="000268DB">
        <w:trPr>
          <w:trHeight w:val="582"/>
        </w:trPr>
        <w:tc>
          <w:tcPr>
            <w:tcW w:w="2976" w:type="dxa"/>
          </w:tcPr>
          <w:p w:rsidR="000268DB" w:rsidRDefault="00743944">
            <w:pPr>
              <w:pStyle w:val="TableParagraph"/>
              <w:spacing w:before="174"/>
              <w:ind w:left="107"/>
              <w:rPr>
                <w:sz w:val="20"/>
              </w:rPr>
            </w:pPr>
            <w:r>
              <w:rPr>
                <w:sz w:val="20"/>
              </w:rPr>
              <w:t>Public Trustee of Queensland</w:t>
            </w:r>
          </w:p>
        </w:tc>
        <w:tc>
          <w:tcPr>
            <w:tcW w:w="6523" w:type="dxa"/>
          </w:tcPr>
          <w:p w:rsidR="000268DB" w:rsidRDefault="00743944">
            <w:pPr>
              <w:pStyle w:val="TableParagraph"/>
              <w:spacing w:before="59"/>
              <w:ind w:left="110"/>
              <w:rPr>
                <w:sz w:val="20"/>
              </w:rPr>
            </w:pPr>
            <w:r>
              <w:rPr>
                <w:sz w:val="20"/>
              </w:rPr>
              <w:t>The Public Trustee of Queensland is responsible for the efficient, effective and economic administration of the agency.</w:t>
            </w:r>
          </w:p>
        </w:tc>
      </w:tr>
      <w:tr w:rsidR="000268DB">
        <w:trPr>
          <w:trHeight w:val="861"/>
        </w:trPr>
        <w:tc>
          <w:tcPr>
            <w:tcW w:w="2976" w:type="dxa"/>
          </w:tcPr>
          <w:p w:rsidR="000268DB" w:rsidRDefault="000268DB">
            <w:pPr>
              <w:pStyle w:val="TableParagraph"/>
              <w:spacing w:before="3"/>
              <w:rPr>
                <w:sz w:val="17"/>
              </w:rPr>
            </w:pPr>
          </w:p>
          <w:p w:rsidR="000268DB" w:rsidRDefault="00743944">
            <w:pPr>
              <w:pStyle w:val="TableParagraph"/>
              <w:ind w:left="107" w:right="482"/>
              <w:rPr>
                <w:sz w:val="20"/>
              </w:rPr>
            </w:pPr>
            <w:r>
              <w:rPr>
                <w:sz w:val="20"/>
              </w:rPr>
              <w:t>Deputy Public Trustee and Official Solicitor</w:t>
            </w:r>
          </w:p>
        </w:tc>
        <w:tc>
          <w:tcPr>
            <w:tcW w:w="6523" w:type="dxa"/>
          </w:tcPr>
          <w:p w:rsidR="000268DB" w:rsidRDefault="00743944">
            <w:pPr>
              <w:pStyle w:val="TableParagraph"/>
              <w:spacing w:before="83"/>
              <w:ind w:left="110" w:right="97"/>
              <w:jc w:val="both"/>
              <w:rPr>
                <w:sz w:val="20"/>
              </w:rPr>
            </w:pPr>
            <w:r>
              <w:rPr>
                <w:sz w:val="20"/>
              </w:rPr>
              <w:t>The Deputy Public Trustee of Queensland and Official Solicitor is primarily responsible for the operations of the Office of the Official Solicitor, the Public Trustee’s in-house legal service supplier.</w:t>
            </w:r>
          </w:p>
        </w:tc>
      </w:tr>
      <w:tr w:rsidR="000268DB">
        <w:trPr>
          <w:trHeight w:val="815"/>
        </w:trPr>
        <w:tc>
          <w:tcPr>
            <w:tcW w:w="2976" w:type="dxa"/>
          </w:tcPr>
          <w:p w:rsidR="000268DB" w:rsidRDefault="00743944">
            <w:pPr>
              <w:pStyle w:val="TableParagraph"/>
              <w:spacing w:before="174"/>
              <w:ind w:left="107" w:right="593"/>
              <w:rPr>
                <w:sz w:val="20"/>
              </w:rPr>
            </w:pPr>
            <w:r>
              <w:rPr>
                <w:sz w:val="20"/>
              </w:rPr>
              <w:t>Executive Director, Client Experience and Delivery</w:t>
            </w:r>
          </w:p>
        </w:tc>
        <w:tc>
          <w:tcPr>
            <w:tcW w:w="6523" w:type="dxa"/>
          </w:tcPr>
          <w:p w:rsidR="000268DB" w:rsidRDefault="00743944">
            <w:pPr>
              <w:pStyle w:val="TableParagraph"/>
              <w:spacing w:before="59"/>
              <w:ind w:left="110" w:right="95"/>
              <w:jc w:val="both"/>
              <w:rPr>
                <w:sz w:val="20"/>
              </w:rPr>
            </w:pPr>
            <w:r>
              <w:rPr>
                <w:sz w:val="20"/>
              </w:rPr>
              <w:t>Th</w:t>
            </w:r>
            <w:r>
              <w:rPr>
                <w:sz w:val="20"/>
              </w:rPr>
              <w:t>e Executive Director, Client Experience and Delivery is responsible for leading the Client Services Program to achieve financial viability and support the community and</w:t>
            </w:r>
            <w:r>
              <w:rPr>
                <w:spacing w:val="-8"/>
                <w:sz w:val="20"/>
              </w:rPr>
              <w:t xml:space="preserve"> </w:t>
            </w:r>
            <w:r>
              <w:rPr>
                <w:sz w:val="20"/>
              </w:rPr>
              <w:t>clients.</w:t>
            </w:r>
          </w:p>
        </w:tc>
      </w:tr>
      <w:tr w:rsidR="000268DB">
        <w:trPr>
          <w:trHeight w:val="997"/>
        </w:trPr>
        <w:tc>
          <w:tcPr>
            <w:tcW w:w="2976" w:type="dxa"/>
          </w:tcPr>
          <w:p w:rsidR="000268DB" w:rsidRDefault="00743944">
            <w:pPr>
              <w:pStyle w:val="TableParagraph"/>
              <w:spacing w:before="150"/>
              <w:ind w:left="107" w:right="99"/>
              <w:rPr>
                <w:sz w:val="20"/>
              </w:rPr>
            </w:pPr>
            <w:r>
              <w:rPr>
                <w:sz w:val="20"/>
              </w:rPr>
              <w:t>Executive Director, Investment and Finance Services and Chief Finance Officer</w:t>
            </w:r>
          </w:p>
        </w:tc>
        <w:tc>
          <w:tcPr>
            <w:tcW w:w="6523" w:type="dxa"/>
          </w:tcPr>
          <w:p w:rsidR="000268DB" w:rsidRDefault="00743944">
            <w:pPr>
              <w:pStyle w:val="TableParagraph"/>
              <w:spacing w:before="151"/>
              <w:ind w:left="110" w:right="97"/>
              <w:jc w:val="both"/>
              <w:rPr>
                <w:sz w:val="20"/>
              </w:rPr>
            </w:pPr>
            <w:r>
              <w:rPr>
                <w:sz w:val="20"/>
              </w:rPr>
              <w:t>The Executive Director, Investment and Finance Services and Chief Finance Officer is responsible for leading the Finance and Investments Program including responsibility for financial planning.</w:t>
            </w:r>
          </w:p>
        </w:tc>
      </w:tr>
      <w:tr w:rsidR="000268DB">
        <w:trPr>
          <w:trHeight w:val="748"/>
        </w:trPr>
        <w:tc>
          <w:tcPr>
            <w:tcW w:w="2976" w:type="dxa"/>
          </w:tcPr>
          <w:p w:rsidR="000268DB" w:rsidRDefault="00743944">
            <w:pPr>
              <w:pStyle w:val="TableParagraph"/>
              <w:spacing w:before="141"/>
              <w:ind w:left="107"/>
              <w:rPr>
                <w:sz w:val="20"/>
              </w:rPr>
            </w:pPr>
            <w:r>
              <w:rPr>
                <w:sz w:val="20"/>
              </w:rPr>
              <w:t>Executive Director, Digital and Technology</w:t>
            </w:r>
          </w:p>
        </w:tc>
        <w:tc>
          <w:tcPr>
            <w:tcW w:w="6523" w:type="dxa"/>
          </w:tcPr>
          <w:p w:rsidR="000268DB" w:rsidRDefault="00743944">
            <w:pPr>
              <w:pStyle w:val="TableParagraph"/>
              <w:spacing w:before="26"/>
              <w:ind w:left="110" w:right="97"/>
              <w:jc w:val="both"/>
              <w:rPr>
                <w:sz w:val="20"/>
              </w:rPr>
            </w:pPr>
            <w:r>
              <w:rPr>
                <w:sz w:val="20"/>
              </w:rPr>
              <w:t>The Executive Director, Digital and Technology is responsible for leading the Information Services Program to deliver digital and information technology services across the organisation.</w:t>
            </w:r>
          </w:p>
        </w:tc>
      </w:tr>
    </w:tbl>
    <w:p w:rsidR="000268DB" w:rsidRDefault="000268DB">
      <w:pPr>
        <w:pStyle w:val="BodyText"/>
        <w:rPr>
          <w:sz w:val="22"/>
        </w:rPr>
      </w:pPr>
    </w:p>
    <w:p w:rsidR="000268DB" w:rsidRDefault="000268DB">
      <w:pPr>
        <w:pStyle w:val="BodyText"/>
        <w:spacing w:before="7"/>
        <w:rPr>
          <w:sz w:val="17"/>
        </w:rPr>
      </w:pPr>
    </w:p>
    <w:p w:rsidR="000268DB" w:rsidRDefault="00743944">
      <w:pPr>
        <w:pStyle w:val="Heading9"/>
        <w:numPr>
          <w:ilvl w:val="0"/>
          <w:numId w:val="48"/>
        </w:numPr>
        <w:tabs>
          <w:tab w:val="left" w:pos="1560"/>
        </w:tabs>
        <w:ind w:hanging="427"/>
      </w:pPr>
      <w:r>
        <w:t>Remuneration</w:t>
      </w:r>
      <w:r>
        <w:rPr>
          <w:spacing w:val="-1"/>
        </w:rPr>
        <w:t xml:space="preserve"> </w:t>
      </w:r>
      <w:r>
        <w:t>Policy</w:t>
      </w:r>
    </w:p>
    <w:p w:rsidR="000268DB" w:rsidRDefault="000268DB">
      <w:pPr>
        <w:pStyle w:val="BodyText"/>
        <w:spacing w:before="1"/>
        <w:rPr>
          <w:b/>
        </w:rPr>
      </w:pPr>
    </w:p>
    <w:p w:rsidR="000268DB" w:rsidRDefault="00743944">
      <w:pPr>
        <w:pStyle w:val="BodyText"/>
        <w:ind w:left="1132" w:right="575"/>
        <w:jc w:val="both"/>
      </w:pPr>
      <w:r>
        <w:t xml:space="preserve">Remuneration policy for the Public Trustee’s </w:t>
      </w:r>
      <w:r>
        <w:t xml:space="preserve">KMP is set by the Queensland Public Service Commission as provided for under the </w:t>
      </w:r>
      <w:r>
        <w:rPr>
          <w:i/>
        </w:rPr>
        <w:t>Public Service Act 2008</w:t>
      </w:r>
      <w:r>
        <w:t>. Individual remuneration and other terms of employment for the KMP are specified in employment contracts.</w:t>
      </w:r>
    </w:p>
    <w:p w:rsidR="000268DB" w:rsidRDefault="000268DB">
      <w:pPr>
        <w:pStyle w:val="BodyText"/>
        <w:spacing w:before="2"/>
      </w:pPr>
    </w:p>
    <w:p w:rsidR="000268DB" w:rsidRDefault="00743944">
      <w:pPr>
        <w:pStyle w:val="BodyText"/>
        <w:ind w:left="1132"/>
      </w:pPr>
      <w:r>
        <w:t>Remuneration expenses for KMP comprise the following components:</w:t>
      </w:r>
    </w:p>
    <w:p w:rsidR="000268DB" w:rsidRDefault="000268DB">
      <w:pPr>
        <w:pStyle w:val="BodyText"/>
        <w:spacing w:before="11"/>
        <w:rPr>
          <w:sz w:val="19"/>
        </w:rPr>
      </w:pPr>
    </w:p>
    <w:p w:rsidR="000268DB" w:rsidRDefault="00743944">
      <w:pPr>
        <w:pStyle w:val="ListParagraph"/>
        <w:numPr>
          <w:ilvl w:val="0"/>
          <w:numId w:val="54"/>
        </w:numPr>
        <w:tabs>
          <w:tab w:val="left" w:pos="1492"/>
          <w:tab w:val="left" w:pos="1493"/>
        </w:tabs>
        <w:ind w:right="580"/>
        <w:rPr>
          <w:rFonts w:ascii="Symbol" w:hAnsi="Symbol"/>
          <w:sz w:val="20"/>
        </w:rPr>
      </w:pPr>
      <w:r>
        <w:rPr>
          <w:sz w:val="20"/>
        </w:rPr>
        <w:t>Base – consisting of base salary earned and expensed for the entire year, or for that part of the year during which the employee occupied a KMP</w:t>
      </w:r>
      <w:r>
        <w:rPr>
          <w:spacing w:val="-3"/>
          <w:sz w:val="20"/>
        </w:rPr>
        <w:t xml:space="preserve"> </w:t>
      </w:r>
      <w:r>
        <w:rPr>
          <w:sz w:val="20"/>
        </w:rPr>
        <w:t>position.</w:t>
      </w:r>
    </w:p>
    <w:p w:rsidR="000268DB" w:rsidRDefault="00743944">
      <w:pPr>
        <w:pStyle w:val="ListParagraph"/>
        <w:numPr>
          <w:ilvl w:val="0"/>
          <w:numId w:val="54"/>
        </w:numPr>
        <w:tabs>
          <w:tab w:val="left" w:pos="1492"/>
          <w:tab w:val="left" w:pos="1493"/>
        </w:tabs>
        <w:spacing w:before="2" w:line="237" w:lineRule="auto"/>
        <w:ind w:right="575"/>
        <w:rPr>
          <w:rFonts w:ascii="Symbol" w:hAnsi="Symbol"/>
          <w:sz w:val="20"/>
        </w:rPr>
      </w:pPr>
      <w:r>
        <w:rPr>
          <w:sz w:val="20"/>
        </w:rPr>
        <w:t>Vehicle allowance (cash) and movement in annual leave – includes a motor vehicle allowance, the movement in annual leave entitlements during the financial year and leave loading;</w:t>
      </w:r>
      <w:r>
        <w:rPr>
          <w:spacing w:val="-14"/>
          <w:sz w:val="20"/>
        </w:rPr>
        <w:t xml:space="preserve"> </w:t>
      </w:r>
      <w:r>
        <w:rPr>
          <w:sz w:val="20"/>
        </w:rPr>
        <w:t>and</w:t>
      </w:r>
    </w:p>
    <w:p w:rsidR="000268DB" w:rsidRDefault="00743944">
      <w:pPr>
        <w:pStyle w:val="ListParagraph"/>
        <w:numPr>
          <w:ilvl w:val="0"/>
          <w:numId w:val="54"/>
        </w:numPr>
        <w:tabs>
          <w:tab w:val="left" w:pos="1492"/>
          <w:tab w:val="left" w:pos="1493"/>
        </w:tabs>
        <w:spacing w:before="3" w:line="237" w:lineRule="auto"/>
        <w:ind w:right="577"/>
        <w:rPr>
          <w:rFonts w:ascii="Symbol" w:hAnsi="Symbol"/>
          <w:sz w:val="20"/>
        </w:rPr>
      </w:pPr>
      <w:r>
        <w:rPr>
          <w:sz w:val="20"/>
        </w:rPr>
        <w:t>Non-monetary benefits – consisting of the provision of any fringe benefit</w:t>
      </w:r>
      <w:r>
        <w:rPr>
          <w:sz w:val="20"/>
        </w:rPr>
        <w:t>s together with fringe benefits tax applicable to the benefit.</w:t>
      </w:r>
    </w:p>
    <w:p w:rsidR="000268DB" w:rsidRDefault="00743944">
      <w:pPr>
        <w:pStyle w:val="ListParagraph"/>
        <w:numPr>
          <w:ilvl w:val="0"/>
          <w:numId w:val="54"/>
        </w:numPr>
        <w:tabs>
          <w:tab w:val="left" w:pos="1492"/>
          <w:tab w:val="left" w:pos="1493"/>
        </w:tabs>
        <w:ind w:right="577" w:hanging="359"/>
        <w:rPr>
          <w:rFonts w:ascii="Symbol"/>
          <w:sz w:val="20"/>
        </w:rPr>
      </w:pPr>
      <w:r>
        <w:rPr>
          <w:sz w:val="20"/>
        </w:rPr>
        <w:t>Long term employee expenses include amounts expensed in respect of long service leave entitlements earned;</w:t>
      </w:r>
    </w:p>
    <w:p w:rsidR="000268DB" w:rsidRDefault="00743944">
      <w:pPr>
        <w:pStyle w:val="ListParagraph"/>
        <w:numPr>
          <w:ilvl w:val="0"/>
          <w:numId w:val="54"/>
        </w:numPr>
        <w:tabs>
          <w:tab w:val="left" w:pos="1492"/>
          <w:tab w:val="left" w:pos="1493"/>
        </w:tabs>
        <w:ind w:right="575" w:hanging="359"/>
        <w:rPr>
          <w:rFonts w:ascii="Symbol"/>
          <w:sz w:val="20"/>
        </w:rPr>
      </w:pPr>
      <w:r>
        <w:rPr>
          <w:sz w:val="20"/>
        </w:rPr>
        <w:t>Post-employment expenses include amounts expensed in respect of employer superannuatio</w:t>
      </w:r>
      <w:r>
        <w:rPr>
          <w:sz w:val="20"/>
        </w:rPr>
        <w:t>n obligations;</w:t>
      </w:r>
    </w:p>
    <w:p w:rsidR="000268DB" w:rsidRDefault="00743944">
      <w:pPr>
        <w:pStyle w:val="ListParagraph"/>
        <w:numPr>
          <w:ilvl w:val="0"/>
          <w:numId w:val="54"/>
        </w:numPr>
        <w:tabs>
          <w:tab w:val="left" w:pos="1493"/>
        </w:tabs>
        <w:spacing w:before="1" w:line="237" w:lineRule="auto"/>
        <w:ind w:right="578"/>
        <w:jc w:val="both"/>
        <w:rPr>
          <w:rFonts w:ascii="Symbol"/>
          <w:sz w:val="20"/>
        </w:rPr>
      </w:pPr>
      <w:r>
        <w:rPr>
          <w:sz w:val="20"/>
        </w:rPr>
        <w:t>Termination provisions are specified within individual contracts of employment. Contracts of employment provide for notice periods, service and separation payments and a repayment clause. No reason needs to be given for a contract terminatio</w:t>
      </w:r>
      <w:r>
        <w:rPr>
          <w:sz w:val="20"/>
        </w:rPr>
        <w:t>n;</w:t>
      </w:r>
      <w:r>
        <w:rPr>
          <w:spacing w:val="-8"/>
          <w:sz w:val="20"/>
        </w:rPr>
        <w:t xml:space="preserve"> </w:t>
      </w:r>
      <w:r>
        <w:rPr>
          <w:sz w:val="20"/>
        </w:rPr>
        <w:t>and</w:t>
      </w:r>
    </w:p>
    <w:p w:rsidR="000268DB" w:rsidRDefault="00743944">
      <w:pPr>
        <w:pStyle w:val="ListParagraph"/>
        <w:numPr>
          <w:ilvl w:val="0"/>
          <w:numId w:val="54"/>
        </w:numPr>
        <w:tabs>
          <w:tab w:val="left" w:pos="1492"/>
          <w:tab w:val="left" w:pos="1493"/>
        </w:tabs>
        <w:spacing w:before="1"/>
        <w:ind w:right="573"/>
        <w:rPr>
          <w:rFonts w:ascii="Symbol"/>
          <w:sz w:val="20"/>
        </w:rPr>
      </w:pPr>
      <w:r>
        <w:rPr>
          <w:sz w:val="20"/>
        </w:rPr>
        <w:t xml:space="preserve">The Public Trustee of Queensland is employed under the </w:t>
      </w:r>
      <w:r>
        <w:rPr>
          <w:i/>
          <w:sz w:val="20"/>
        </w:rPr>
        <w:t xml:space="preserve">Public Trustee Act 1978 </w:t>
      </w:r>
      <w:r>
        <w:rPr>
          <w:sz w:val="20"/>
        </w:rPr>
        <w:t>and is not eligible for consideration for a performance bonus. Other KMP are also not eligible for performance</w:t>
      </w:r>
      <w:r>
        <w:rPr>
          <w:spacing w:val="-27"/>
          <w:sz w:val="20"/>
        </w:rPr>
        <w:t xml:space="preserve"> </w:t>
      </w:r>
      <w:r>
        <w:rPr>
          <w:sz w:val="20"/>
        </w:rPr>
        <w:t>bonuses.</w:t>
      </w:r>
    </w:p>
    <w:p w:rsidR="000268DB" w:rsidRDefault="000268DB">
      <w:pPr>
        <w:pStyle w:val="BodyText"/>
      </w:pPr>
    </w:p>
    <w:p w:rsidR="000268DB" w:rsidRDefault="000268DB">
      <w:pPr>
        <w:pStyle w:val="BodyText"/>
        <w:spacing w:before="5"/>
        <w:rPr>
          <w:sz w:val="24"/>
        </w:rPr>
      </w:pPr>
    </w:p>
    <w:p w:rsidR="000268DB" w:rsidRDefault="00743944">
      <w:pPr>
        <w:pStyle w:val="Heading8"/>
        <w:spacing w:before="94"/>
      </w:pPr>
      <w:r>
        <w:t>FS36</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24. Key Management Perso</w:t>
      </w:r>
      <w:r>
        <w:t>nnel Disclosures (Continued)</w:t>
      </w:r>
    </w:p>
    <w:p w:rsidR="000268DB" w:rsidRDefault="00743944">
      <w:pPr>
        <w:pStyle w:val="Heading9"/>
        <w:numPr>
          <w:ilvl w:val="0"/>
          <w:numId w:val="48"/>
        </w:numPr>
        <w:tabs>
          <w:tab w:val="left" w:pos="1561"/>
        </w:tabs>
        <w:spacing w:before="183"/>
        <w:ind w:left="1560"/>
      </w:pPr>
      <w:r>
        <w:t>Key Management Personnel Remuneration</w:t>
      </w:r>
      <w:r>
        <w:rPr>
          <w:spacing w:val="-5"/>
        </w:rPr>
        <w:t xml:space="preserve"> </w:t>
      </w:r>
      <w:r>
        <w:t>Expense</w:t>
      </w:r>
    </w:p>
    <w:p w:rsidR="000268DB" w:rsidRDefault="00743944">
      <w:pPr>
        <w:pStyle w:val="BodyText"/>
        <w:spacing w:before="187"/>
        <w:ind w:left="1132" w:right="574"/>
        <w:jc w:val="both"/>
      </w:pPr>
      <w:r>
        <w:t>The following disclosure focuses on the expense incurred by the Public Trustee that is attributable to key management positions during the respective reporting periods. The amounts disclosed are determined on the same basis as expenses recognised in the st</w:t>
      </w:r>
      <w:r>
        <w:t>atement of comprehensive income.</w:t>
      </w:r>
    </w:p>
    <w:p w:rsidR="000268DB" w:rsidRDefault="000268DB">
      <w:pPr>
        <w:pStyle w:val="BodyText"/>
        <w:spacing w:before="9"/>
        <w:rPr>
          <w:sz w:val="19"/>
        </w:rPr>
      </w:pPr>
    </w:p>
    <w:p w:rsidR="000268DB" w:rsidRDefault="00743944">
      <w:pPr>
        <w:pStyle w:val="Heading9"/>
        <w:spacing w:after="6"/>
        <w:jc w:val="both"/>
      </w:pPr>
      <w:r>
        <w:t>2016-17</w:t>
      </w: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704"/>
        <w:gridCol w:w="1276"/>
        <w:gridCol w:w="1130"/>
        <w:gridCol w:w="1279"/>
        <w:gridCol w:w="1416"/>
        <w:gridCol w:w="1277"/>
        <w:gridCol w:w="711"/>
      </w:tblGrid>
      <w:tr w:rsidR="000268DB">
        <w:trPr>
          <w:trHeight w:val="228"/>
        </w:trPr>
        <w:tc>
          <w:tcPr>
            <w:tcW w:w="1705" w:type="dxa"/>
            <w:vMerge w:val="restart"/>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0268DB">
            <w:pPr>
              <w:pStyle w:val="TableParagraph"/>
              <w:rPr>
                <w:b/>
                <w:sz w:val="20"/>
              </w:rPr>
            </w:pPr>
          </w:p>
          <w:p w:rsidR="000268DB" w:rsidRDefault="000268DB">
            <w:pPr>
              <w:pStyle w:val="TableParagraph"/>
              <w:spacing w:before="8"/>
              <w:rPr>
                <w:b/>
                <w:sz w:val="16"/>
              </w:rPr>
            </w:pPr>
          </w:p>
          <w:p w:rsidR="000268DB" w:rsidRDefault="00743944">
            <w:pPr>
              <w:pStyle w:val="TableParagraph"/>
              <w:ind w:left="141"/>
              <w:rPr>
                <w:b/>
                <w:sz w:val="18"/>
              </w:rPr>
            </w:pPr>
            <w:r>
              <w:rPr>
                <w:b/>
                <w:sz w:val="18"/>
              </w:rPr>
              <w:t>Position</w:t>
            </w:r>
          </w:p>
        </w:tc>
        <w:tc>
          <w:tcPr>
            <w:tcW w:w="704" w:type="dxa"/>
            <w:tcBorders>
              <w:bottom w:val="nil"/>
              <w:right w:val="nil"/>
            </w:tcBorders>
            <w:shd w:val="clear" w:color="auto" w:fill="D9D9D9"/>
          </w:tcPr>
          <w:p w:rsidR="000268DB" w:rsidRDefault="000268DB">
            <w:pPr>
              <w:pStyle w:val="TableParagraph"/>
              <w:rPr>
                <w:rFonts w:ascii="Times New Roman"/>
                <w:sz w:val="16"/>
              </w:rPr>
            </w:pPr>
          </w:p>
        </w:tc>
        <w:tc>
          <w:tcPr>
            <w:tcW w:w="2406" w:type="dxa"/>
            <w:gridSpan w:val="2"/>
            <w:tcBorders>
              <w:left w:val="nil"/>
              <w:bottom w:val="nil"/>
            </w:tcBorders>
            <w:shd w:val="clear" w:color="auto" w:fill="D9D9D9"/>
          </w:tcPr>
          <w:p w:rsidR="000268DB" w:rsidRDefault="00743944">
            <w:pPr>
              <w:pStyle w:val="TableParagraph"/>
              <w:spacing w:line="201" w:lineRule="exact"/>
              <w:ind w:left="374"/>
              <w:rPr>
                <w:b/>
                <w:sz w:val="18"/>
              </w:rPr>
            </w:pPr>
            <w:r>
              <w:rPr>
                <w:b/>
                <w:sz w:val="18"/>
              </w:rPr>
              <w:t>Short Term</w:t>
            </w:r>
          </w:p>
        </w:tc>
        <w:tc>
          <w:tcPr>
            <w:tcW w:w="1279" w:type="dxa"/>
            <w:vMerge w:val="restart"/>
            <w:shd w:val="clear" w:color="auto" w:fill="D9D9D9"/>
          </w:tcPr>
          <w:p w:rsidR="000268DB" w:rsidRDefault="000268DB">
            <w:pPr>
              <w:pStyle w:val="TableParagraph"/>
              <w:rPr>
                <w:b/>
                <w:sz w:val="20"/>
              </w:rPr>
            </w:pPr>
          </w:p>
          <w:p w:rsidR="000268DB" w:rsidRDefault="00743944">
            <w:pPr>
              <w:pStyle w:val="TableParagraph"/>
              <w:spacing w:before="165"/>
              <w:ind w:left="219" w:right="155" w:hanging="41"/>
              <w:jc w:val="both"/>
              <w:rPr>
                <w:b/>
                <w:sz w:val="18"/>
              </w:rPr>
            </w:pPr>
            <w:r>
              <w:rPr>
                <w:b/>
                <w:sz w:val="18"/>
              </w:rPr>
              <w:t>Long Term Employee Expenses</w:t>
            </w:r>
          </w:p>
        </w:tc>
        <w:tc>
          <w:tcPr>
            <w:tcW w:w="1416" w:type="dxa"/>
            <w:vMerge w:val="restart"/>
            <w:shd w:val="clear" w:color="auto" w:fill="D9D9D9"/>
          </w:tcPr>
          <w:p w:rsidR="000268DB" w:rsidRDefault="000268DB">
            <w:pPr>
              <w:pStyle w:val="TableParagraph"/>
              <w:rPr>
                <w:b/>
                <w:sz w:val="20"/>
              </w:rPr>
            </w:pPr>
          </w:p>
          <w:p w:rsidR="000268DB" w:rsidRDefault="00743944">
            <w:pPr>
              <w:pStyle w:val="TableParagraph"/>
              <w:spacing w:before="165"/>
              <w:ind w:left="169" w:right="154" w:hanging="3"/>
              <w:jc w:val="center"/>
              <w:rPr>
                <w:b/>
                <w:sz w:val="18"/>
              </w:rPr>
            </w:pPr>
            <w:r>
              <w:rPr>
                <w:b/>
                <w:sz w:val="18"/>
              </w:rPr>
              <w:t>Post Employment Expenses</w:t>
            </w:r>
          </w:p>
        </w:tc>
        <w:tc>
          <w:tcPr>
            <w:tcW w:w="1277" w:type="dxa"/>
            <w:vMerge w:val="restart"/>
            <w:shd w:val="clear" w:color="auto" w:fill="D9D9D9"/>
          </w:tcPr>
          <w:p w:rsidR="000268DB" w:rsidRDefault="000268DB">
            <w:pPr>
              <w:pStyle w:val="TableParagraph"/>
              <w:rPr>
                <w:b/>
                <w:sz w:val="20"/>
              </w:rPr>
            </w:pPr>
          </w:p>
          <w:p w:rsidR="000268DB" w:rsidRDefault="000268DB">
            <w:pPr>
              <w:pStyle w:val="TableParagraph"/>
              <w:spacing w:before="6"/>
              <w:rPr>
                <w:b/>
                <w:sz w:val="23"/>
              </w:rPr>
            </w:pPr>
          </w:p>
          <w:p w:rsidR="000268DB" w:rsidRDefault="00743944">
            <w:pPr>
              <w:pStyle w:val="TableParagraph"/>
              <w:ind w:left="337" w:right="91" w:hanging="212"/>
              <w:rPr>
                <w:b/>
                <w:sz w:val="18"/>
              </w:rPr>
            </w:pPr>
            <w:r>
              <w:rPr>
                <w:b/>
                <w:sz w:val="18"/>
              </w:rPr>
              <w:t>Termination Benefit</w:t>
            </w:r>
          </w:p>
        </w:tc>
        <w:tc>
          <w:tcPr>
            <w:tcW w:w="711" w:type="dxa"/>
            <w:vMerge w:val="restart"/>
            <w:shd w:val="clear" w:color="auto" w:fill="D9D9D9"/>
          </w:tcPr>
          <w:p w:rsidR="000268DB" w:rsidRDefault="000268DB">
            <w:pPr>
              <w:pStyle w:val="TableParagraph"/>
              <w:rPr>
                <w:b/>
                <w:sz w:val="20"/>
              </w:rPr>
            </w:pPr>
          </w:p>
          <w:p w:rsidR="000268DB" w:rsidRDefault="000268DB">
            <w:pPr>
              <w:pStyle w:val="TableParagraph"/>
              <w:spacing w:before="3"/>
              <w:rPr>
                <w:b/>
                <w:sz w:val="28"/>
              </w:rPr>
            </w:pPr>
          </w:p>
          <w:p w:rsidR="000268DB" w:rsidRDefault="00743944">
            <w:pPr>
              <w:pStyle w:val="TableParagraph"/>
              <w:spacing w:before="1"/>
              <w:ind w:left="143"/>
              <w:rPr>
                <w:b/>
                <w:sz w:val="18"/>
              </w:rPr>
            </w:pPr>
            <w:r>
              <w:rPr>
                <w:b/>
                <w:sz w:val="18"/>
              </w:rPr>
              <w:t>Total</w:t>
            </w:r>
          </w:p>
        </w:tc>
      </w:tr>
      <w:tr w:rsidR="000268DB">
        <w:trPr>
          <w:trHeight w:val="310"/>
        </w:trPr>
        <w:tc>
          <w:tcPr>
            <w:tcW w:w="1705" w:type="dxa"/>
            <w:vMerge/>
            <w:tcBorders>
              <w:top w:val="nil"/>
            </w:tcBorders>
            <w:shd w:val="clear" w:color="auto" w:fill="D9D9D9"/>
          </w:tcPr>
          <w:p w:rsidR="000268DB" w:rsidRDefault="000268DB">
            <w:pPr>
              <w:rPr>
                <w:sz w:val="2"/>
                <w:szCs w:val="2"/>
              </w:rPr>
            </w:pPr>
          </w:p>
        </w:tc>
        <w:tc>
          <w:tcPr>
            <w:tcW w:w="704" w:type="dxa"/>
            <w:tcBorders>
              <w:top w:val="nil"/>
              <w:right w:val="nil"/>
            </w:tcBorders>
            <w:shd w:val="clear" w:color="auto" w:fill="D9D9D9"/>
          </w:tcPr>
          <w:p w:rsidR="000268DB" w:rsidRDefault="000268DB">
            <w:pPr>
              <w:pStyle w:val="TableParagraph"/>
              <w:rPr>
                <w:rFonts w:ascii="Times New Roman"/>
                <w:sz w:val="18"/>
              </w:rPr>
            </w:pPr>
          </w:p>
        </w:tc>
        <w:tc>
          <w:tcPr>
            <w:tcW w:w="2406" w:type="dxa"/>
            <w:gridSpan w:val="2"/>
            <w:tcBorders>
              <w:top w:val="nil"/>
              <w:left w:val="nil"/>
            </w:tcBorders>
            <w:shd w:val="clear" w:color="auto" w:fill="D9D9D9"/>
          </w:tcPr>
          <w:p w:rsidR="000268DB" w:rsidRDefault="00743944">
            <w:pPr>
              <w:pStyle w:val="TableParagraph"/>
              <w:spacing w:before="21"/>
              <w:ind w:left="-14"/>
              <w:rPr>
                <w:b/>
                <w:sz w:val="18"/>
              </w:rPr>
            </w:pPr>
            <w:r>
              <w:rPr>
                <w:b/>
                <w:sz w:val="18"/>
              </w:rPr>
              <w:t>Employee Expenses</w:t>
            </w:r>
          </w:p>
        </w:tc>
        <w:tc>
          <w:tcPr>
            <w:tcW w:w="1279" w:type="dxa"/>
            <w:vMerge/>
            <w:tcBorders>
              <w:top w:val="nil"/>
            </w:tcBorders>
            <w:shd w:val="clear" w:color="auto" w:fill="D9D9D9"/>
          </w:tcPr>
          <w:p w:rsidR="000268DB" w:rsidRDefault="000268DB">
            <w:pPr>
              <w:rPr>
                <w:sz w:val="2"/>
                <w:szCs w:val="2"/>
              </w:rPr>
            </w:pPr>
          </w:p>
        </w:tc>
        <w:tc>
          <w:tcPr>
            <w:tcW w:w="1416" w:type="dxa"/>
            <w:vMerge/>
            <w:tcBorders>
              <w:top w:val="nil"/>
            </w:tcBorders>
            <w:shd w:val="clear" w:color="auto" w:fill="D9D9D9"/>
          </w:tcPr>
          <w:p w:rsidR="000268DB" w:rsidRDefault="000268DB">
            <w:pPr>
              <w:rPr>
                <w:sz w:val="2"/>
                <w:szCs w:val="2"/>
              </w:rPr>
            </w:pPr>
          </w:p>
        </w:tc>
        <w:tc>
          <w:tcPr>
            <w:tcW w:w="1277" w:type="dxa"/>
            <w:vMerge/>
            <w:tcBorders>
              <w:top w:val="nil"/>
            </w:tcBorders>
            <w:shd w:val="clear" w:color="auto" w:fill="D9D9D9"/>
          </w:tcPr>
          <w:p w:rsidR="000268DB" w:rsidRDefault="000268DB">
            <w:pPr>
              <w:rPr>
                <w:sz w:val="2"/>
                <w:szCs w:val="2"/>
              </w:rPr>
            </w:pPr>
          </w:p>
        </w:tc>
        <w:tc>
          <w:tcPr>
            <w:tcW w:w="711" w:type="dxa"/>
            <w:vMerge/>
            <w:tcBorders>
              <w:top w:val="nil"/>
            </w:tcBorders>
            <w:shd w:val="clear" w:color="auto" w:fill="D9D9D9"/>
          </w:tcPr>
          <w:p w:rsidR="000268DB" w:rsidRDefault="000268DB">
            <w:pPr>
              <w:rPr>
                <w:sz w:val="2"/>
                <w:szCs w:val="2"/>
              </w:rPr>
            </w:pPr>
          </w:p>
        </w:tc>
      </w:tr>
      <w:tr w:rsidR="000268DB">
        <w:trPr>
          <w:trHeight w:val="865"/>
        </w:trPr>
        <w:tc>
          <w:tcPr>
            <w:tcW w:w="1705" w:type="dxa"/>
            <w:vMerge/>
            <w:tcBorders>
              <w:top w:val="nil"/>
            </w:tcBorders>
            <w:shd w:val="clear" w:color="auto" w:fill="D9D9D9"/>
          </w:tcPr>
          <w:p w:rsidR="000268DB" w:rsidRDefault="000268DB">
            <w:pPr>
              <w:rPr>
                <w:sz w:val="2"/>
                <w:szCs w:val="2"/>
              </w:rPr>
            </w:pPr>
          </w:p>
        </w:tc>
        <w:tc>
          <w:tcPr>
            <w:tcW w:w="704" w:type="dxa"/>
            <w:shd w:val="clear" w:color="auto" w:fill="D9D9D9"/>
          </w:tcPr>
          <w:p w:rsidR="000268DB" w:rsidRDefault="00743944">
            <w:pPr>
              <w:pStyle w:val="TableParagraph"/>
              <w:spacing w:line="204" w:lineRule="exact"/>
              <w:ind w:left="135"/>
              <w:rPr>
                <w:b/>
                <w:sz w:val="18"/>
              </w:rPr>
            </w:pPr>
            <w:r>
              <w:rPr>
                <w:b/>
                <w:sz w:val="18"/>
              </w:rPr>
              <w:t>Base</w:t>
            </w:r>
          </w:p>
        </w:tc>
        <w:tc>
          <w:tcPr>
            <w:tcW w:w="1276" w:type="dxa"/>
            <w:shd w:val="clear" w:color="auto" w:fill="D9D9D9"/>
          </w:tcPr>
          <w:p w:rsidR="000268DB" w:rsidRDefault="00743944">
            <w:pPr>
              <w:pStyle w:val="TableParagraph"/>
              <w:ind w:left="194" w:right="176" w:hanging="1"/>
              <w:jc w:val="center"/>
              <w:rPr>
                <w:b/>
                <w:sz w:val="18"/>
              </w:rPr>
            </w:pPr>
            <w:r>
              <w:rPr>
                <w:b/>
                <w:sz w:val="18"/>
              </w:rPr>
              <w:t>Vehicle Allowance &amp; Annual Leave</w:t>
            </w:r>
          </w:p>
        </w:tc>
        <w:tc>
          <w:tcPr>
            <w:tcW w:w="1130" w:type="dxa"/>
            <w:shd w:val="clear" w:color="auto" w:fill="D9D9D9"/>
          </w:tcPr>
          <w:p w:rsidR="000268DB" w:rsidRDefault="00743944">
            <w:pPr>
              <w:pStyle w:val="TableParagraph"/>
              <w:ind w:left="164" w:right="125" w:firstLine="172"/>
              <w:rPr>
                <w:b/>
                <w:sz w:val="18"/>
              </w:rPr>
            </w:pPr>
            <w:r>
              <w:rPr>
                <w:b/>
                <w:sz w:val="18"/>
              </w:rPr>
              <w:t>Non - monetary</w:t>
            </w:r>
          </w:p>
        </w:tc>
        <w:tc>
          <w:tcPr>
            <w:tcW w:w="1279" w:type="dxa"/>
            <w:vMerge/>
            <w:tcBorders>
              <w:top w:val="nil"/>
            </w:tcBorders>
            <w:shd w:val="clear" w:color="auto" w:fill="D9D9D9"/>
          </w:tcPr>
          <w:p w:rsidR="000268DB" w:rsidRDefault="000268DB">
            <w:pPr>
              <w:rPr>
                <w:sz w:val="2"/>
                <w:szCs w:val="2"/>
              </w:rPr>
            </w:pPr>
          </w:p>
        </w:tc>
        <w:tc>
          <w:tcPr>
            <w:tcW w:w="1416" w:type="dxa"/>
            <w:vMerge/>
            <w:tcBorders>
              <w:top w:val="nil"/>
            </w:tcBorders>
            <w:shd w:val="clear" w:color="auto" w:fill="D9D9D9"/>
          </w:tcPr>
          <w:p w:rsidR="000268DB" w:rsidRDefault="000268DB">
            <w:pPr>
              <w:rPr>
                <w:sz w:val="2"/>
                <w:szCs w:val="2"/>
              </w:rPr>
            </w:pPr>
          </w:p>
        </w:tc>
        <w:tc>
          <w:tcPr>
            <w:tcW w:w="1277" w:type="dxa"/>
            <w:vMerge/>
            <w:tcBorders>
              <w:top w:val="nil"/>
            </w:tcBorders>
            <w:shd w:val="clear" w:color="auto" w:fill="D9D9D9"/>
          </w:tcPr>
          <w:p w:rsidR="000268DB" w:rsidRDefault="000268DB">
            <w:pPr>
              <w:rPr>
                <w:sz w:val="2"/>
                <w:szCs w:val="2"/>
              </w:rPr>
            </w:pPr>
          </w:p>
        </w:tc>
        <w:tc>
          <w:tcPr>
            <w:tcW w:w="711" w:type="dxa"/>
            <w:vMerge/>
            <w:tcBorders>
              <w:top w:val="nil"/>
            </w:tcBorders>
            <w:shd w:val="clear" w:color="auto" w:fill="D9D9D9"/>
          </w:tcPr>
          <w:p w:rsidR="000268DB" w:rsidRDefault="000268DB">
            <w:pPr>
              <w:rPr>
                <w:sz w:val="2"/>
                <w:szCs w:val="2"/>
              </w:rPr>
            </w:pPr>
          </w:p>
        </w:tc>
      </w:tr>
      <w:tr w:rsidR="000268DB">
        <w:trPr>
          <w:trHeight w:val="205"/>
        </w:trPr>
        <w:tc>
          <w:tcPr>
            <w:tcW w:w="1705" w:type="dxa"/>
            <w:vMerge/>
            <w:tcBorders>
              <w:top w:val="nil"/>
            </w:tcBorders>
            <w:shd w:val="clear" w:color="auto" w:fill="D9D9D9"/>
          </w:tcPr>
          <w:p w:rsidR="000268DB" w:rsidRDefault="000268DB">
            <w:pPr>
              <w:rPr>
                <w:sz w:val="2"/>
                <w:szCs w:val="2"/>
              </w:rPr>
            </w:pPr>
          </w:p>
        </w:tc>
        <w:tc>
          <w:tcPr>
            <w:tcW w:w="704" w:type="dxa"/>
            <w:shd w:val="clear" w:color="auto" w:fill="D9D9D9"/>
          </w:tcPr>
          <w:p w:rsidR="000268DB" w:rsidRDefault="00743944">
            <w:pPr>
              <w:pStyle w:val="TableParagraph"/>
              <w:spacing w:line="186" w:lineRule="exact"/>
              <w:ind w:left="123"/>
              <w:rPr>
                <w:b/>
                <w:sz w:val="18"/>
              </w:rPr>
            </w:pPr>
            <w:r>
              <w:rPr>
                <w:b/>
                <w:sz w:val="18"/>
              </w:rPr>
              <w:t>$’000</w:t>
            </w:r>
          </w:p>
        </w:tc>
        <w:tc>
          <w:tcPr>
            <w:tcW w:w="1276" w:type="dxa"/>
            <w:shd w:val="clear" w:color="auto" w:fill="D9D9D9"/>
          </w:tcPr>
          <w:p w:rsidR="000268DB" w:rsidRDefault="00743944">
            <w:pPr>
              <w:pStyle w:val="TableParagraph"/>
              <w:spacing w:line="186" w:lineRule="exact"/>
              <w:ind w:left="396" w:right="378"/>
              <w:jc w:val="center"/>
              <w:rPr>
                <w:b/>
                <w:sz w:val="18"/>
              </w:rPr>
            </w:pPr>
            <w:r>
              <w:rPr>
                <w:b/>
                <w:sz w:val="18"/>
              </w:rPr>
              <w:t>$’000</w:t>
            </w:r>
          </w:p>
        </w:tc>
        <w:tc>
          <w:tcPr>
            <w:tcW w:w="1130" w:type="dxa"/>
            <w:shd w:val="clear" w:color="auto" w:fill="D9D9D9"/>
          </w:tcPr>
          <w:p w:rsidR="000268DB" w:rsidRDefault="00743944">
            <w:pPr>
              <w:pStyle w:val="TableParagraph"/>
              <w:spacing w:line="186" w:lineRule="exact"/>
              <w:ind w:left="323" w:right="306"/>
              <w:jc w:val="center"/>
              <w:rPr>
                <w:b/>
                <w:sz w:val="18"/>
              </w:rPr>
            </w:pPr>
            <w:r>
              <w:rPr>
                <w:b/>
                <w:sz w:val="18"/>
              </w:rPr>
              <w:t>$’000</w:t>
            </w:r>
          </w:p>
        </w:tc>
        <w:tc>
          <w:tcPr>
            <w:tcW w:w="1279" w:type="dxa"/>
            <w:shd w:val="clear" w:color="auto" w:fill="D9D9D9"/>
          </w:tcPr>
          <w:p w:rsidR="000268DB" w:rsidRDefault="00743944">
            <w:pPr>
              <w:pStyle w:val="TableParagraph"/>
              <w:spacing w:line="186" w:lineRule="exact"/>
              <w:ind w:left="400" w:right="378"/>
              <w:jc w:val="center"/>
              <w:rPr>
                <w:b/>
                <w:sz w:val="18"/>
              </w:rPr>
            </w:pPr>
            <w:r>
              <w:rPr>
                <w:b/>
                <w:sz w:val="18"/>
              </w:rPr>
              <w:t>$’000</w:t>
            </w:r>
          </w:p>
        </w:tc>
        <w:tc>
          <w:tcPr>
            <w:tcW w:w="1416" w:type="dxa"/>
            <w:shd w:val="clear" w:color="auto" w:fill="D9D9D9"/>
          </w:tcPr>
          <w:p w:rsidR="000268DB" w:rsidRDefault="00743944">
            <w:pPr>
              <w:pStyle w:val="TableParagraph"/>
              <w:spacing w:line="186" w:lineRule="exact"/>
              <w:ind w:left="465" w:right="450"/>
              <w:jc w:val="center"/>
              <w:rPr>
                <w:b/>
                <w:sz w:val="18"/>
              </w:rPr>
            </w:pPr>
            <w:r>
              <w:rPr>
                <w:b/>
                <w:sz w:val="18"/>
              </w:rPr>
              <w:t>$’000</w:t>
            </w:r>
          </w:p>
        </w:tc>
        <w:tc>
          <w:tcPr>
            <w:tcW w:w="1277" w:type="dxa"/>
            <w:shd w:val="clear" w:color="auto" w:fill="D9D9D9"/>
          </w:tcPr>
          <w:p w:rsidR="000268DB" w:rsidRDefault="00743944">
            <w:pPr>
              <w:pStyle w:val="TableParagraph"/>
              <w:spacing w:line="186" w:lineRule="exact"/>
              <w:ind w:left="398" w:right="378"/>
              <w:jc w:val="center"/>
              <w:rPr>
                <w:b/>
                <w:sz w:val="18"/>
              </w:rPr>
            </w:pPr>
            <w:r>
              <w:rPr>
                <w:b/>
                <w:sz w:val="18"/>
              </w:rPr>
              <w:t>$’000</w:t>
            </w:r>
          </w:p>
        </w:tc>
        <w:tc>
          <w:tcPr>
            <w:tcW w:w="711" w:type="dxa"/>
            <w:shd w:val="clear" w:color="auto" w:fill="D9D9D9"/>
          </w:tcPr>
          <w:p w:rsidR="000268DB" w:rsidRDefault="00743944">
            <w:pPr>
              <w:pStyle w:val="TableParagraph"/>
              <w:spacing w:line="186" w:lineRule="exact"/>
              <w:ind w:left="111" w:right="97"/>
              <w:jc w:val="center"/>
              <w:rPr>
                <w:b/>
                <w:sz w:val="18"/>
              </w:rPr>
            </w:pPr>
            <w:r>
              <w:rPr>
                <w:b/>
                <w:sz w:val="18"/>
              </w:rPr>
              <w:t>$’000</w:t>
            </w:r>
          </w:p>
        </w:tc>
      </w:tr>
      <w:tr w:rsidR="000268DB">
        <w:trPr>
          <w:trHeight w:val="414"/>
        </w:trPr>
        <w:tc>
          <w:tcPr>
            <w:tcW w:w="1705" w:type="dxa"/>
            <w:shd w:val="clear" w:color="auto" w:fill="D9D9D9"/>
          </w:tcPr>
          <w:p w:rsidR="000268DB" w:rsidRDefault="00743944">
            <w:pPr>
              <w:pStyle w:val="TableParagraph"/>
              <w:spacing w:before="3" w:line="206" w:lineRule="exact"/>
              <w:ind w:left="107" w:right="217"/>
              <w:rPr>
                <w:sz w:val="18"/>
              </w:rPr>
            </w:pPr>
            <w:r>
              <w:rPr>
                <w:sz w:val="18"/>
              </w:rPr>
              <w:t>Public Trustee of Queensland</w:t>
            </w:r>
          </w:p>
        </w:tc>
        <w:tc>
          <w:tcPr>
            <w:tcW w:w="704" w:type="dxa"/>
            <w:shd w:val="clear" w:color="auto" w:fill="D9D9D9"/>
          </w:tcPr>
          <w:p w:rsidR="000268DB" w:rsidRDefault="00743944">
            <w:pPr>
              <w:pStyle w:val="TableParagraph"/>
              <w:spacing w:before="102"/>
              <w:ind w:left="200"/>
              <w:rPr>
                <w:sz w:val="18"/>
              </w:rPr>
            </w:pPr>
            <w:r>
              <w:rPr>
                <w:sz w:val="18"/>
              </w:rPr>
              <w:t>323</w:t>
            </w:r>
          </w:p>
        </w:tc>
        <w:tc>
          <w:tcPr>
            <w:tcW w:w="1276" w:type="dxa"/>
            <w:shd w:val="clear" w:color="auto" w:fill="D9D9D9"/>
          </w:tcPr>
          <w:p w:rsidR="000268DB" w:rsidRDefault="00743944">
            <w:pPr>
              <w:pStyle w:val="TableParagraph"/>
              <w:spacing w:before="102"/>
              <w:ind w:left="394" w:right="378"/>
              <w:jc w:val="center"/>
              <w:rPr>
                <w:sz w:val="18"/>
              </w:rPr>
            </w:pPr>
            <w:r>
              <w:rPr>
                <w:sz w:val="18"/>
              </w:rPr>
              <w:t>19</w:t>
            </w:r>
          </w:p>
        </w:tc>
        <w:tc>
          <w:tcPr>
            <w:tcW w:w="1130" w:type="dxa"/>
            <w:shd w:val="clear" w:color="auto" w:fill="D9D9D9"/>
          </w:tcPr>
          <w:p w:rsidR="000268DB" w:rsidRDefault="00743944">
            <w:pPr>
              <w:pStyle w:val="TableParagraph"/>
              <w:spacing w:before="102"/>
              <w:ind w:left="12"/>
              <w:jc w:val="center"/>
              <w:rPr>
                <w:sz w:val="18"/>
              </w:rPr>
            </w:pPr>
            <w:r>
              <w:rPr>
                <w:sz w:val="18"/>
              </w:rPr>
              <w:t>-</w:t>
            </w:r>
          </w:p>
        </w:tc>
        <w:tc>
          <w:tcPr>
            <w:tcW w:w="1279" w:type="dxa"/>
            <w:shd w:val="clear" w:color="auto" w:fill="D9D9D9"/>
          </w:tcPr>
          <w:p w:rsidR="000268DB" w:rsidRDefault="00743944">
            <w:pPr>
              <w:pStyle w:val="TableParagraph"/>
              <w:spacing w:before="102"/>
              <w:ind w:left="18"/>
              <w:jc w:val="center"/>
              <w:rPr>
                <w:sz w:val="18"/>
              </w:rPr>
            </w:pPr>
            <w:r>
              <w:rPr>
                <w:sz w:val="18"/>
              </w:rPr>
              <w:t>-</w:t>
            </w:r>
          </w:p>
        </w:tc>
        <w:tc>
          <w:tcPr>
            <w:tcW w:w="1416" w:type="dxa"/>
            <w:shd w:val="clear" w:color="auto" w:fill="D9D9D9"/>
          </w:tcPr>
          <w:p w:rsidR="000268DB" w:rsidRDefault="00743944">
            <w:pPr>
              <w:pStyle w:val="TableParagraph"/>
              <w:spacing w:before="102"/>
              <w:ind w:left="463" w:right="450"/>
              <w:jc w:val="center"/>
              <w:rPr>
                <w:sz w:val="18"/>
              </w:rPr>
            </w:pPr>
            <w:r>
              <w:rPr>
                <w:sz w:val="18"/>
              </w:rPr>
              <w:t>41</w:t>
            </w:r>
          </w:p>
        </w:tc>
        <w:tc>
          <w:tcPr>
            <w:tcW w:w="1277" w:type="dxa"/>
            <w:shd w:val="clear" w:color="auto" w:fill="D9D9D9"/>
          </w:tcPr>
          <w:p w:rsidR="000268DB" w:rsidRDefault="00743944">
            <w:pPr>
              <w:pStyle w:val="TableParagraph"/>
              <w:spacing w:before="102"/>
              <w:ind w:left="15"/>
              <w:jc w:val="center"/>
              <w:rPr>
                <w:sz w:val="18"/>
              </w:rPr>
            </w:pPr>
            <w:r>
              <w:rPr>
                <w:sz w:val="18"/>
              </w:rPr>
              <w:t>-</w:t>
            </w:r>
          </w:p>
        </w:tc>
        <w:tc>
          <w:tcPr>
            <w:tcW w:w="711" w:type="dxa"/>
            <w:shd w:val="clear" w:color="auto" w:fill="D9D9D9"/>
          </w:tcPr>
          <w:p w:rsidR="000268DB" w:rsidRDefault="00743944">
            <w:pPr>
              <w:pStyle w:val="TableParagraph"/>
              <w:spacing w:before="97"/>
              <w:ind w:left="112" w:right="95"/>
              <w:jc w:val="center"/>
              <w:rPr>
                <w:b/>
                <w:sz w:val="18"/>
              </w:rPr>
            </w:pPr>
            <w:r>
              <w:rPr>
                <w:b/>
                <w:sz w:val="18"/>
              </w:rPr>
              <w:t>383</w:t>
            </w:r>
          </w:p>
        </w:tc>
      </w:tr>
      <w:tr w:rsidR="000268DB">
        <w:trPr>
          <w:trHeight w:val="827"/>
        </w:trPr>
        <w:tc>
          <w:tcPr>
            <w:tcW w:w="1705" w:type="dxa"/>
            <w:shd w:val="clear" w:color="auto" w:fill="D9D9D9"/>
          </w:tcPr>
          <w:p w:rsidR="000268DB" w:rsidRDefault="00743944">
            <w:pPr>
              <w:pStyle w:val="TableParagraph"/>
              <w:spacing w:before="3" w:line="206" w:lineRule="exact"/>
              <w:ind w:left="107" w:right="246"/>
              <w:rPr>
                <w:sz w:val="18"/>
              </w:rPr>
            </w:pPr>
            <w:r>
              <w:rPr>
                <w:sz w:val="18"/>
              </w:rPr>
              <w:t>Deputy Public Trustee of Queensland and Official Solicitor</w:t>
            </w:r>
          </w:p>
        </w:tc>
        <w:tc>
          <w:tcPr>
            <w:tcW w:w="704" w:type="dxa"/>
            <w:shd w:val="clear" w:color="auto" w:fill="D9D9D9"/>
          </w:tcPr>
          <w:p w:rsidR="000268DB" w:rsidRDefault="000268DB">
            <w:pPr>
              <w:pStyle w:val="TableParagraph"/>
              <w:spacing w:before="9"/>
              <w:rPr>
                <w:b/>
                <w:sz w:val="26"/>
              </w:rPr>
            </w:pPr>
          </w:p>
          <w:p w:rsidR="000268DB" w:rsidRDefault="00743944">
            <w:pPr>
              <w:pStyle w:val="TableParagraph"/>
              <w:ind w:left="200"/>
              <w:rPr>
                <w:sz w:val="18"/>
              </w:rPr>
            </w:pPr>
            <w:r>
              <w:rPr>
                <w:sz w:val="18"/>
              </w:rPr>
              <w:t>197</w:t>
            </w:r>
          </w:p>
        </w:tc>
        <w:tc>
          <w:tcPr>
            <w:tcW w:w="1276" w:type="dxa"/>
            <w:shd w:val="clear" w:color="auto" w:fill="D9D9D9"/>
          </w:tcPr>
          <w:p w:rsidR="000268DB" w:rsidRDefault="000268DB">
            <w:pPr>
              <w:pStyle w:val="TableParagraph"/>
              <w:spacing w:before="9"/>
              <w:rPr>
                <w:b/>
                <w:sz w:val="26"/>
              </w:rPr>
            </w:pPr>
          </w:p>
          <w:p w:rsidR="000268DB" w:rsidRDefault="00743944">
            <w:pPr>
              <w:pStyle w:val="TableParagraph"/>
              <w:ind w:left="394" w:right="378"/>
              <w:jc w:val="center"/>
              <w:rPr>
                <w:sz w:val="18"/>
              </w:rPr>
            </w:pPr>
            <w:r>
              <w:rPr>
                <w:sz w:val="18"/>
              </w:rPr>
              <w:t>22</w:t>
            </w:r>
          </w:p>
        </w:tc>
        <w:tc>
          <w:tcPr>
            <w:tcW w:w="1130" w:type="dxa"/>
            <w:shd w:val="clear" w:color="auto" w:fill="D9D9D9"/>
          </w:tcPr>
          <w:p w:rsidR="000268DB" w:rsidRDefault="000268DB">
            <w:pPr>
              <w:pStyle w:val="TableParagraph"/>
              <w:spacing w:before="9"/>
              <w:rPr>
                <w:b/>
                <w:sz w:val="26"/>
              </w:rPr>
            </w:pPr>
          </w:p>
          <w:p w:rsidR="000268DB" w:rsidRDefault="00743944">
            <w:pPr>
              <w:pStyle w:val="TableParagraph"/>
              <w:ind w:left="12"/>
              <w:jc w:val="center"/>
              <w:rPr>
                <w:sz w:val="18"/>
              </w:rPr>
            </w:pPr>
            <w:r>
              <w:rPr>
                <w:sz w:val="18"/>
              </w:rPr>
              <w:t>-</w:t>
            </w:r>
          </w:p>
        </w:tc>
        <w:tc>
          <w:tcPr>
            <w:tcW w:w="1279" w:type="dxa"/>
            <w:shd w:val="clear" w:color="auto" w:fill="D9D9D9"/>
          </w:tcPr>
          <w:p w:rsidR="000268DB" w:rsidRDefault="000268DB">
            <w:pPr>
              <w:pStyle w:val="TableParagraph"/>
              <w:spacing w:before="9"/>
              <w:rPr>
                <w:b/>
                <w:sz w:val="26"/>
              </w:rPr>
            </w:pPr>
          </w:p>
          <w:p w:rsidR="000268DB" w:rsidRDefault="00743944">
            <w:pPr>
              <w:pStyle w:val="TableParagraph"/>
              <w:ind w:left="19"/>
              <w:jc w:val="center"/>
              <w:rPr>
                <w:sz w:val="18"/>
              </w:rPr>
            </w:pPr>
            <w:r>
              <w:rPr>
                <w:sz w:val="18"/>
              </w:rPr>
              <w:t>8</w:t>
            </w:r>
          </w:p>
        </w:tc>
        <w:tc>
          <w:tcPr>
            <w:tcW w:w="1416" w:type="dxa"/>
            <w:shd w:val="clear" w:color="auto" w:fill="D9D9D9"/>
          </w:tcPr>
          <w:p w:rsidR="000268DB" w:rsidRDefault="000268DB">
            <w:pPr>
              <w:pStyle w:val="TableParagraph"/>
              <w:spacing w:before="9"/>
              <w:rPr>
                <w:b/>
                <w:sz w:val="26"/>
              </w:rPr>
            </w:pPr>
          </w:p>
          <w:p w:rsidR="000268DB" w:rsidRDefault="00743944">
            <w:pPr>
              <w:pStyle w:val="TableParagraph"/>
              <w:ind w:left="463" w:right="450"/>
              <w:jc w:val="center"/>
              <w:rPr>
                <w:sz w:val="18"/>
              </w:rPr>
            </w:pPr>
            <w:r>
              <w:rPr>
                <w:sz w:val="18"/>
              </w:rPr>
              <w:t>25</w:t>
            </w:r>
          </w:p>
        </w:tc>
        <w:tc>
          <w:tcPr>
            <w:tcW w:w="1277" w:type="dxa"/>
            <w:shd w:val="clear" w:color="auto" w:fill="D9D9D9"/>
          </w:tcPr>
          <w:p w:rsidR="000268DB" w:rsidRDefault="000268DB">
            <w:pPr>
              <w:pStyle w:val="TableParagraph"/>
              <w:spacing w:before="9"/>
              <w:rPr>
                <w:b/>
                <w:sz w:val="26"/>
              </w:rPr>
            </w:pPr>
          </w:p>
          <w:p w:rsidR="000268DB" w:rsidRDefault="00743944">
            <w:pPr>
              <w:pStyle w:val="TableParagraph"/>
              <w:ind w:left="15"/>
              <w:jc w:val="center"/>
              <w:rPr>
                <w:sz w:val="18"/>
              </w:rPr>
            </w:pPr>
            <w:r>
              <w:rPr>
                <w:sz w:val="18"/>
              </w:rPr>
              <w:t>-</w:t>
            </w:r>
          </w:p>
        </w:tc>
        <w:tc>
          <w:tcPr>
            <w:tcW w:w="711" w:type="dxa"/>
            <w:shd w:val="clear" w:color="auto" w:fill="D9D9D9"/>
          </w:tcPr>
          <w:p w:rsidR="000268DB" w:rsidRDefault="000268DB">
            <w:pPr>
              <w:pStyle w:val="TableParagraph"/>
              <w:spacing w:before="4"/>
              <w:rPr>
                <w:b/>
                <w:sz w:val="26"/>
              </w:rPr>
            </w:pPr>
          </w:p>
          <w:p w:rsidR="000268DB" w:rsidRDefault="00743944">
            <w:pPr>
              <w:pStyle w:val="TableParagraph"/>
              <w:ind w:left="112" w:right="95"/>
              <w:jc w:val="center"/>
              <w:rPr>
                <w:b/>
                <w:sz w:val="18"/>
              </w:rPr>
            </w:pPr>
            <w:r>
              <w:rPr>
                <w:b/>
                <w:sz w:val="18"/>
              </w:rPr>
              <w:t>252</w:t>
            </w:r>
          </w:p>
        </w:tc>
      </w:tr>
      <w:tr w:rsidR="000268DB">
        <w:trPr>
          <w:trHeight w:val="621"/>
        </w:trPr>
        <w:tc>
          <w:tcPr>
            <w:tcW w:w="1705" w:type="dxa"/>
            <w:shd w:val="clear" w:color="auto" w:fill="D9D9D9"/>
          </w:tcPr>
          <w:p w:rsidR="000268DB" w:rsidRDefault="00743944">
            <w:pPr>
              <w:pStyle w:val="TableParagraph"/>
              <w:spacing w:before="3" w:line="206" w:lineRule="exact"/>
              <w:ind w:left="107" w:right="120"/>
              <w:rPr>
                <w:sz w:val="18"/>
              </w:rPr>
            </w:pPr>
            <w:r>
              <w:rPr>
                <w:sz w:val="18"/>
              </w:rPr>
              <w:t>Executive Director Client Services (1/7/16-2/10/16)</w:t>
            </w:r>
          </w:p>
        </w:tc>
        <w:tc>
          <w:tcPr>
            <w:tcW w:w="704" w:type="dxa"/>
            <w:shd w:val="clear" w:color="auto" w:fill="D9D9D9"/>
          </w:tcPr>
          <w:p w:rsidR="000268DB" w:rsidRDefault="000268DB">
            <w:pPr>
              <w:pStyle w:val="TableParagraph"/>
              <w:spacing w:before="9"/>
              <w:rPr>
                <w:b/>
                <w:sz w:val="17"/>
              </w:rPr>
            </w:pPr>
          </w:p>
          <w:p w:rsidR="000268DB" w:rsidRDefault="00743944">
            <w:pPr>
              <w:pStyle w:val="TableParagraph"/>
              <w:spacing w:before="1"/>
              <w:ind w:left="231" w:right="222"/>
              <w:jc w:val="center"/>
              <w:rPr>
                <w:sz w:val="18"/>
              </w:rPr>
            </w:pPr>
            <w:r>
              <w:rPr>
                <w:sz w:val="18"/>
              </w:rPr>
              <w:t>44</w:t>
            </w:r>
          </w:p>
        </w:tc>
        <w:tc>
          <w:tcPr>
            <w:tcW w:w="1276" w:type="dxa"/>
            <w:shd w:val="clear" w:color="auto" w:fill="D9D9D9"/>
          </w:tcPr>
          <w:p w:rsidR="000268DB" w:rsidRDefault="000268DB">
            <w:pPr>
              <w:pStyle w:val="TableParagraph"/>
              <w:spacing w:before="9"/>
              <w:rPr>
                <w:b/>
                <w:sz w:val="17"/>
              </w:rPr>
            </w:pPr>
          </w:p>
          <w:p w:rsidR="000268DB" w:rsidRDefault="00743944">
            <w:pPr>
              <w:pStyle w:val="TableParagraph"/>
              <w:spacing w:before="1"/>
              <w:ind w:left="394" w:right="378"/>
              <w:jc w:val="center"/>
              <w:rPr>
                <w:sz w:val="18"/>
              </w:rPr>
            </w:pPr>
            <w:r>
              <w:rPr>
                <w:sz w:val="18"/>
              </w:rPr>
              <w:t>12</w:t>
            </w:r>
          </w:p>
        </w:tc>
        <w:tc>
          <w:tcPr>
            <w:tcW w:w="1130" w:type="dxa"/>
            <w:shd w:val="clear" w:color="auto" w:fill="D9D9D9"/>
          </w:tcPr>
          <w:p w:rsidR="000268DB" w:rsidRDefault="000268DB">
            <w:pPr>
              <w:pStyle w:val="TableParagraph"/>
              <w:spacing w:before="9"/>
              <w:rPr>
                <w:b/>
                <w:sz w:val="17"/>
              </w:rPr>
            </w:pPr>
          </w:p>
          <w:p w:rsidR="000268DB" w:rsidRDefault="00743944">
            <w:pPr>
              <w:pStyle w:val="TableParagraph"/>
              <w:spacing w:before="1"/>
              <w:ind w:left="12"/>
              <w:jc w:val="center"/>
              <w:rPr>
                <w:sz w:val="18"/>
              </w:rPr>
            </w:pPr>
            <w:r>
              <w:rPr>
                <w:sz w:val="18"/>
              </w:rPr>
              <w:t>-</w:t>
            </w:r>
          </w:p>
        </w:tc>
        <w:tc>
          <w:tcPr>
            <w:tcW w:w="1279" w:type="dxa"/>
            <w:shd w:val="clear" w:color="auto" w:fill="D9D9D9"/>
          </w:tcPr>
          <w:p w:rsidR="000268DB" w:rsidRDefault="000268DB">
            <w:pPr>
              <w:pStyle w:val="TableParagraph"/>
              <w:spacing w:before="9"/>
              <w:rPr>
                <w:b/>
                <w:sz w:val="17"/>
              </w:rPr>
            </w:pPr>
          </w:p>
          <w:p w:rsidR="000268DB" w:rsidRDefault="00743944">
            <w:pPr>
              <w:pStyle w:val="TableParagraph"/>
              <w:spacing w:before="1"/>
              <w:ind w:left="18"/>
              <w:jc w:val="center"/>
              <w:rPr>
                <w:sz w:val="18"/>
              </w:rPr>
            </w:pPr>
            <w:r>
              <w:rPr>
                <w:sz w:val="18"/>
              </w:rPr>
              <w:t>-</w:t>
            </w:r>
          </w:p>
        </w:tc>
        <w:tc>
          <w:tcPr>
            <w:tcW w:w="1416" w:type="dxa"/>
            <w:shd w:val="clear" w:color="auto" w:fill="D9D9D9"/>
          </w:tcPr>
          <w:p w:rsidR="000268DB" w:rsidRDefault="000268DB">
            <w:pPr>
              <w:pStyle w:val="TableParagraph"/>
              <w:spacing w:before="9"/>
              <w:rPr>
                <w:b/>
                <w:sz w:val="17"/>
              </w:rPr>
            </w:pPr>
          </w:p>
          <w:p w:rsidR="000268DB" w:rsidRDefault="00743944">
            <w:pPr>
              <w:pStyle w:val="TableParagraph"/>
              <w:spacing w:before="1"/>
              <w:ind w:left="12"/>
              <w:jc w:val="center"/>
              <w:rPr>
                <w:sz w:val="18"/>
              </w:rPr>
            </w:pPr>
            <w:r>
              <w:rPr>
                <w:sz w:val="18"/>
              </w:rPr>
              <w:t>6</w:t>
            </w:r>
          </w:p>
        </w:tc>
        <w:tc>
          <w:tcPr>
            <w:tcW w:w="1277" w:type="dxa"/>
            <w:shd w:val="clear" w:color="auto" w:fill="D9D9D9"/>
          </w:tcPr>
          <w:p w:rsidR="000268DB" w:rsidRDefault="000268DB">
            <w:pPr>
              <w:pStyle w:val="TableParagraph"/>
              <w:spacing w:before="9"/>
              <w:rPr>
                <w:b/>
                <w:sz w:val="17"/>
              </w:rPr>
            </w:pPr>
          </w:p>
          <w:p w:rsidR="000268DB" w:rsidRDefault="00743944">
            <w:pPr>
              <w:pStyle w:val="TableParagraph"/>
              <w:spacing w:before="1"/>
              <w:ind w:left="396" w:right="378"/>
              <w:jc w:val="center"/>
              <w:rPr>
                <w:sz w:val="18"/>
              </w:rPr>
            </w:pPr>
            <w:r>
              <w:rPr>
                <w:sz w:val="18"/>
              </w:rPr>
              <w:t>40</w:t>
            </w:r>
          </w:p>
        </w:tc>
        <w:tc>
          <w:tcPr>
            <w:tcW w:w="711" w:type="dxa"/>
            <w:shd w:val="clear" w:color="auto" w:fill="D9D9D9"/>
          </w:tcPr>
          <w:p w:rsidR="000268DB" w:rsidRDefault="000268DB">
            <w:pPr>
              <w:pStyle w:val="TableParagraph"/>
              <w:spacing w:before="5"/>
              <w:rPr>
                <w:b/>
                <w:sz w:val="17"/>
              </w:rPr>
            </w:pPr>
          </w:p>
          <w:p w:rsidR="000268DB" w:rsidRDefault="00743944">
            <w:pPr>
              <w:pStyle w:val="TableParagraph"/>
              <w:ind w:left="112" w:right="95"/>
              <w:jc w:val="center"/>
              <w:rPr>
                <w:b/>
                <w:sz w:val="18"/>
              </w:rPr>
            </w:pPr>
            <w:r>
              <w:rPr>
                <w:b/>
                <w:sz w:val="18"/>
              </w:rPr>
              <w:t>102</w:t>
            </w:r>
          </w:p>
        </w:tc>
      </w:tr>
      <w:tr w:rsidR="000268DB">
        <w:trPr>
          <w:trHeight w:val="1034"/>
        </w:trPr>
        <w:tc>
          <w:tcPr>
            <w:tcW w:w="1705" w:type="dxa"/>
            <w:shd w:val="clear" w:color="auto" w:fill="D9D9D9"/>
          </w:tcPr>
          <w:p w:rsidR="000268DB" w:rsidRDefault="00743944">
            <w:pPr>
              <w:pStyle w:val="TableParagraph"/>
              <w:ind w:left="107" w:right="377"/>
              <w:rPr>
                <w:sz w:val="18"/>
              </w:rPr>
            </w:pPr>
            <w:r>
              <w:rPr>
                <w:sz w:val="18"/>
              </w:rPr>
              <w:t>A/Executive Director, Client Experience &amp; Delivery</w:t>
            </w:r>
          </w:p>
          <w:p w:rsidR="000268DB" w:rsidRDefault="00743944">
            <w:pPr>
              <w:pStyle w:val="TableParagraph"/>
              <w:spacing w:line="187" w:lineRule="exact"/>
              <w:ind w:left="107" w:right="-15"/>
              <w:rPr>
                <w:sz w:val="18"/>
              </w:rPr>
            </w:pPr>
            <w:r>
              <w:rPr>
                <w:sz w:val="18"/>
              </w:rPr>
              <w:t>(12/12/16-31/03/17)</w:t>
            </w:r>
          </w:p>
        </w:tc>
        <w:tc>
          <w:tcPr>
            <w:tcW w:w="704"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231" w:right="222"/>
              <w:jc w:val="center"/>
              <w:rPr>
                <w:sz w:val="18"/>
              </w:rPr>
            </w:pPr>
            <w:r>
              <w:rPr>
                <w:sz w:val="18"/>
              </w:rPr>
              <w:t>43</w:t>
            </w:r>
          </w:p>
        </w:tc>
        <w:tc>
          <w:tcPr>
            <w:tcW w:w="1276"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5"/>
              <w:jc w:val="center"/>
              <w:rPr>
                <w:sz w:val="18"/>
              </w:rPr>
            </w:pPr>
            <w:r>
              <w:rPr>
                <w:sz w:val="18"/>
              </w:rPr>
              <w:t>4</w:t>
            </w:r>
          </w:p>
        </w:tc>
        <w:tc>
          <w:tcPr>
            <w:tcW w:w="1130"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4"/>
              <w:jc w:val="center"/>
              <w:rPr>
                <w:sz w:val="18"/>
              </w:rPr>
            </w:pPr>
            <w:r>
              <w:rPr>
                <w:sz w:val="18"/>
              </w:rPr>
              <w:t>7</w:t>
            </w:r>
          </w:p>
        </w:tc>
        <w:tc>
          <w:tcPr>
            <w:tcW w:w="1279"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9"/>
              <w:jc w:val="center"/>
              <w:rPr>
                <w:sz w:val="18"/>
              </w:rPr>
            </w:pPr>
            <w:r>
              <w:rPr>
                <w:sz w:val="18"/>
              </w:rPr>
              <w:t>1</w:t>
            </w:r>
          </w:p>
        </w:tc>
        <w:tc>
          <w:tcPr>
            <w:tcW w:w="1416"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2"/>
              <w:jc w:val="center"/>
              <w:rPr>
                <w:sz w:val="18"/>
              </w:rPr>
            </w:pPr>
            <w:r>
              <w:rPr>
                <w:sz w:val="18"/>
              </w:rPr>
              <w:t>5</w:t>
            </w:r>
          </w:p>
        </w:tc>
        <w:tc>
          <w:tcPr>
            <w:tcW w:w="1277"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5"/>
              <w:jc w:val="center"/>
              <w:rPr>
                <w:sz w:val="18"/>
              </w:rPr>
            </w:pPr>
            <w:r>
              <w:rPr>
                <w:sz w:val="18"/>
              </w:rPr>
              <w:t>-</w:t>
            </w:r>
          </w:p>
        </w:tc>
        <w:tc>
          <w:tcPr>
            <w:tcW w:w="711" w:type="dxa"/>
            <w:shd w:val="clear" w:color="auto" w:fill="D9D9D9"/>
          </w:tcPr>
          <w:p w:rsidR="000268DB" w:rsidRDefault="000268DB">
            <w:pPr>
              <w:pStyle w:val="TableParagraph"/>
              <w:rPr>
                <w:b/>
                <w:sz w:val="20"/>
              </w:rPr>
            </w:pPr>
          </w:p>
          <w:p w:rsidR="000268DB" w:rsidRDefault="00743944">
            <w:pPr>
              <w:pStyle w:val="TableParagraph"/>
              <w:spacing w:before="177"/>
              <w:ind w:left="112" w:right="95"/>
              <w:jc w:val="center"/>
              <w:rPr>
                <w:b/>
                <w:sz w:val="18"/>
              </w:rPr>
            </w:pPr>
            <w:r>
              <w:rPr>
                <w:b/>
                <w:sz w:val="18"/>
              </w:rPr>
              <w:t>60</w:t>
            </w:r>
          </w:p>
        </w:tc>
      </w:tr>
      <w:tr w:rsidR="000268DB">
        <w:trPr>
          <w:trHeight w:val="1033"/>
        </w:trPr>
        <w:tc>
          <w:tcPr>
            <w:tcW w:w="1705" w:type="dxa"/>
            <w:shd w:val="clear" w:color="auto" w:fill="D9D9D9"/>
          </w:tcPr>
          <w:p w:rsidR="000268DB" w:rsidRDefault="00743944">
            <w:pPr>
              <w:pStyle w:val="TableParagraph"/>
              <w:ind w:left="107" w:right="377"/>
              <w:rPr>
                <w:sz w:val="18"/>
              </w:rPr>
            </w:pPr>
            <w:r>
              <w:rPr>
                <w:sz w:val="18"/>
              </w:rPr>
              <w:t>Executive Director, Client Experience &amp; Delivery</w:t>
            </w:r>
          </w:p>
          <w:p w:rsidR="000268DB" w:rsidRDefault="00743944">
            <w:pPr>
              <w:pStyle w:val="TableParagraph"/>
              <w:spacing w:line="187" w:lineRule="exact"/>
              <w:ind w:left="107"/>
              <w:rPr>
                <w:sz w:val="18"/>
              </w:rPr>
            </w:pPr>
            <w:r>
              <w:rPr>
                <w:sz w:val="18"/>
              </w:rPr>
              <w:t>(2/5/17 to 30/6/17)</w:t>
            </w:r>
          </w:p>
        </w:tc>
        <w:tc>
          <w:tcPr>
            <w:tcW w:w="704" w:type="dxa"/>
            <w:shd w:val="clear" w:color="auto" w:fill="D9D9D9"/>
          </w:tcPr>
          <w:p w:rsidR="000268DB" w:rsidRDefault="000268DB">
            <w:pPr>
              <w:pStyle w:val="TableParagraph"/>
              <w:rPr>
                <w:b/>
                <w:sz w:val="20"/>
              </w:rPr>
            </w:pPr>
          </w:p>
          <w:p w:rsidR="000268DB" w:rsidRDefault="000268DB">
            <w:pPr>
              <w:pStyle w:val="TableParagraph"/>
              <w:rPr>
                <w:b/>
                <w:sz w:val="16"/>
              </w:rPr>
            </w:pPr>
          </w:p>
          <w:p w:rsidR="000268DB" w:rsidRDefault="00743944">
            <w:pPr>
              <w:pStyle w:val="TableParagraph"/>
              <w:ind w:left="231" w:right="222"/>
              <w:jc w:val="center"/>
              <w:rPr>
                <w:sz w:val="18"/>
              </w:rPr>
            </w:pPr>
            <w:r>
              <w:rPr>
                <w:sz w:val="18"/>
              </w:rPr>
              <w:t>25</w:t>
            </w:r>
          </w:p>
        </w:tc>
        <w:tc>
          <w:tcPr>
            <w:tcW w:w="1276" w:type="dxa"/>
            <w:shd w:val="clear" w:color="auto" w:fill="D9D9D9"/>
          </w:tcPr>
          <w:p w:rsidR="000268DB" w:rsidRDefault="000268DB">
            <w:pPr>
              <w:pStyle w:val="TableParagraph"/>
              <w:rPr>
                <w:b/>
                <w:sz w:val="20"/>
              </w:rPr>
            </w:pPr>
          </w:p>
          <w:p w:rsidR="000268DB" w:rsidRDefault="000268DB">
            <w:pPr>
              <w:pStyle w:val="TableParagraph"/>
              <w:rPr>
                <w:b/>
                <w:sz w:val="16"/>
              </w:rPr>
            </w:pPr>
          </w:p>
          <w:p w:rsidR="000268DB" w:rsidRDefault="00743944">
            <w:pPr>
              <w:pStyle w:val="TableParagraph"/>
              <w:ind w:left="15"/>
              <w:jc w:val="center"/>
              <w:rPr>
                <w:sz w:val="18"/>
              </w:rPr>
            </w:pPr>
            <w:r>
              <w:rPr>
                <w:sz w:val="18"/>
              </w:rPr>
              <w:t>6</w:t>
            </w:r>
          </w:p>
        </w:tc>
        <w:tc>
          <w:tcPr>
            <w:tcW w:w="1130" w:type="dxa"/>
            <w:shd w:val="clear" w:color="auto" w:fill="D9D9D9"/>
          </w:tcPr>
          <w:p w:rsidR="000268DB" w:rsidRDefault="000268DB">
            <w:pPr>
              <w:pStyle w:val="TableParagraph"/>
              <w:rPr>
                <w:b/>
                <w:sz w:val="20"/>
              </w:rPr>
            </w:pPr>
          </w:p>
          <w:p w:rsidR="000268DB" w:rsidRDefault="000268DB">
            <w:pPr>
              <w:pStyle w:val="TableParagraph"/>
              <w:rPr>
                <w:b/>
                <w:sz w:val="16"/>
              </w:rPr>
            </w:pPr>
          </w:p>
          <w:p w:rsidR="000268DB" w:rsidRDefault="00743944">
            <w:pPr>
              <w:pStyle w:val="TableParagraph"/>
              <w:ind w:left="12"/>
              <w:jc w:val="center"/>
              <w:rPr>
                <w:sz w:val="18"/>
              </w:rPr>
            </w:pPr>
            <w:r>
              <w:rPr>
                <w:sz w:val="18"/>
              </w:rPr>
              <w:t>-</w:t>
            </w:r>
          </w:p>
        </w:tc>
        <w:tc>
          <w:tcPr>
            <w:tcW w:w="1279" w:type="dxa"/>
            <w:shd w:val="clear" w:color="auto" w:fill="D9D9D9"/>
          </w:tcPr>
          <w:p w:rsidR="000268DB" w:rsidRDefault="000268DB">
            <w:pPr>
              <w:pStyle w:val="TableParagraph"/>
              <w:rPr>
                <w:b/>
                <w:sz w:val="20"/>
              </w:rPr>
            </w:pPr>
          </w:p>
          <w:p w:rsidR="000268DB" w:rsidRDefault="000268DB">
            <w:pPr>
              <w:pStyle w:val="TableParagraph"/>
              <w:rPr>
                <w:b/>
                <w:sz w:val="16"/>
              </w:rPr>
            </w:pPr>
          </w:p>
          <w:p w:rsidR="000268DB" w:rsidRDefault="00743944">
            <w:pPr>
              <w:pStyle w:val="TableParagraph"/>
              <w:ind w:left="18"/>
              <w:jc w:val="center"/>
              <w:rPr>
                <w:sz w:val="18"/>
              </w:rPr>
            </w:pPr>
            <w:r>
              <w:rPr>
                <w:sz w:val="18"/>
              </w:rPr>
              <w:t>-</w:t>
            </w:r>
          </w:p>
        </w:tc>
        <w:tc>
          <w:tcPr>
            <w:tcW w:w="1416" w:type="dxa"/>
            <w:shd w:val="clear" w:color="auto" w:fill="D9D9D9"/>
          </w:tcPr>
          <w:p w:rsidR="000268DB" w:rsidRDefault="000268DB">
            <w:pPr>
              <w:pStyle w:val="TableParagraph"/>
              <w:rPr>
                <w:b/>
                <w:sz w:val="20"/>
              </w:rPr>
            </w:pPr>
          </w:p>
          <w:p w:rsidR="000268DB" w:rsidRDefault="000268DB">
            <w:pPr>
              <w:pStyle w:val="TableParagraph"/>
              <w:rPr>
                <w:b/>
                <w:sz w:val="16"/>
              </w:rPr>
            </w:pPr>
          </w:p>
          <w:p w:rsidR="000268DB" w:rsidRDefault="00743944">
            <w:pPr>
              <w:pStyle w:val="TableParagraph"/>
              <w:ind w:left="12"/>
              <w:jc w:val="center"/>
              <w:rPr>
                <w:sz w:val="18"/>
              </w:rPr>
            </w:pPr>
            <w:r>
              <w:rPr>
                <w:sz w:val="18"/>
              </w:rPr>
              <w:t>3</w:t>
            </w:r>
          </w:p>
        </w:tc>
        <w:tc>
          <w:tcPr>
            <w:tcW w:w="1277" w:type="dxa"/>
            <w:shd w:val="clear" w:color="auto" w:fill="D9D9D9"/>
          </w:tcPr>
          <w:p w:rsidR="000268DB" w:rsidRDefault="000268DB">
            <w:pPr>
              <w:pStyle w:val="TableParagraph"/>
              <w:rPr>
                <w:b/>
                <w:sz w:val="20"/>
              </w:rPr>
            </w:pPr>
          </w:p>
          <w:p w:rsidR="000268DB" w:rsidRDefault="000268DB">
            <w:pPr>
              <w:pStyle w:val="TableParagraph"/>
              <w:rPr>
                <w:b/>
                <w:sz w:val="16"/>
              </w:rPr>
            </w:pPr>
          </w:p>
          <w:p w:rsidR="000268DB" w:rsidRDefault="00743944">
            <w:pPr>
              <w:pStyle w:val="TableParagraph"/>
              <w:ind w:left="15"/>
              <w:jc w:val="center"/>
              <w:rPr>
                <w:sz w:val="18"/>
              </w:rPr>
            </w:pPr>
            <w:r>
              <w:rPr>
                <w:sz w:val="18"/>
              </w:rPr>
              <w:t>-</w:t>
            </w:r>
          </w:p>
        </w:tc>
        <w:tc>
          <w:tcPr>
            <w:tcW w:w="711" w:type="dxa"/>
            <w:shd w:val="clear" w:color="auto" w:fill="D9D9D9"/>
          </w:tcPr>
          <w:p w:rsidR="000268DB" w:rsidRDefault="000268DB">
            <w:pPr>
              <w:pStyle w:val="TableParagraph"/>
              <w:rPr>
                <w:b/>
                <w:sz w:val="20"/>
              </w:rPr>
            </w:pPr>
          </w:p>
          <w:p w:rsidR="000268DB" w:rsidRDefault="00743944">
            <w:pPr>
              <w:pStyle w:val="TableParagraph"/>
              <w:spacing w:before="179"/>
              <w:ind w:left="112" w:right="95"/>
              <w:jc w:val="center"/>
              <w:rPr>
                <w:b/>
                <w:sz w:val="18"/>
              </w:rPr>
            </w:pPr>
            <w:r>
              <w:rPr>
                <w:b/>
                <w:sz w:val="18"/>
              </w:rPr>
              <w:t>34</w:t>
            </w:r>
          </w:p>
        </w:tc>
      </w:tr>
      <w:tr w:rsidR="000268DB">
        <w:trPr>
          <w:trHeight w:val="830"/>
        </w:trPr>
        <w:tc>
          <w:tcPr>
            <w:tcW w:w="1705" w:type="dxa"/>
            <w:shd w:val="clear" w:color="auto" w:fill="D9D9D9"/>
          </w:tcPr>
          <w:p w:rsidR="000268DB" w:rsidRDefault="00743944">
            <w:pPr>
              <w:pStyle w:val="TableParagraph"/>
              <w:spacing w:before="5" w:line="206" w:lineRule="exact"/>
              <w:ind w:left="107" w:right="202"/>
              <w:rPr>
                <w:sz w:val="18"/>
              </w:rPr>
            </w:pPr>
            <w:r>
              <w:rPr>
                <w:sz w:val="18"/>
              </w:rPr>
              <w:t>A/Executive Director, Digital &amp;</w:t>
            </w:r>
            <w:r>
              <w:rPr>
                <w:sz w:val="18"/>
              </w:rPr>
              <w:t>Technology (12/12/16-7/4/17)</w:t>
            </w:r>
          </w:p>
        </w:tc>
        <w:tc>
          <w:tcPr>
            <w:tcW w:w="704" w:type="dxa"/>
            <w:shd w:val="clear" w:color="auto" w:fill="D9D9D9"/>
          </w:tcPr>
          <w:p w:rsidR="000268DB" w:rsidRDefault="000268DB">
            <w:pPr>
              <w:pStyle w:val="TableParagraph"/>
              <w:rPr>
                <w:b/>
                <w:sz w:val="27"/>
              </w:rPr>
            </w:pPr>
          </w:p>
          <w:p w:rsidR="000268DB" w:rsidRDefault="00743944">
            <w:pPr>
              <w:pStyle w:val="TableParagraph"/>
              <w:ind w:left="231" w:right="222"/>
              <w:jc w:val="center"/>
              <w:rPr>
                <w:sz w:val="18"/>
              </w:rPr>
            </w:pPr>
            <w:r>
              <w:rPr>
                <w:sz w:val="18"/>
              </w:rPr>
              <w:t>43</w:t>
            </w:r>
          </w:p>
        </w:tc>
        <w:tc>
          <w:tcPr>
            <w:tcW w:w="1276" w:type="dxa"/>
            <w:shd w:val="clear" w:color="auto" w:fill="D9D9D9"/>
          </w:tcPr>
          <w:p w:rsidR="000268DB" w:rsidRDefault="000268DB">
            <w:pPr>
              <w:pStyle w:val="TableParagraph"/>
              <w:rPr>
                <w:b/>
                <w:sz w:val="27"/>
              </w:rPr>
            </w:pPr>
          </w:p>
          <w:p w:rsidR="000268DB" w:rsidRDefault="00743944">
            <w:pPr>
              <w:pStyle w:val="TableParagraph"/>
              <w:ind w:left="15"/>
              <w:jc w:val="center"/>
              <w:rPr>
                <w:sz w:val="18"/>
              </w:rPr>
            </w:pPr>
            <w:r>
              <w:rPr>
                <w:sz w:val="18"/>
              </w:rPr>
              <w:t>4</w:t>
            </w:r>
          </w:p>
        </w:tc>
        <w:tc>
          <w:tcPr>
            <w:tcW w:w="1130" w:type="dxa"/>
            <w:shd w:val="clear" w:color="auto" w:fill="D9D9D9"/>
          </w:tcPr>
          <w:p w:rsidR="000268DB" w:rsidRDefault="000268DB">
            <w:pPr>
              <w:pStyle w:val="TableParagraph"/>
              <w:rPr>
                <w:b/>
                <w:sz w:val="27"/>
              </w:rPr>
            </w:pPr>
          </w:p>
          <w:p w:rsidR="000268DB" w:rsidRDefault="00743944">
            <w:pPr>
              <w:pStyle w:val="TableParagraph"/>
              <w:ind w:left="14"/>
              <w:jc w:val="center"/>
              <w:rPr>
                <w:sz w:val="18"/>
              </w:rPr>
            </w:pPr>
            <w:r>
              <w:rPr>
                <w:sz w:val="18"/>
              </w:rPr>
              <w:t>8</w:t>
            </w:r>
          </w:p>
        </w:tc>
        <w:tc>
          <w:tcPr>
            <w:tcW w:w="1279" w:type="dxa"/>
            <w:shd w:val="clear" w:color="auto" w:fill="D9D9D9"/>
          </w:tcPr>
          <w:p w:rsidR="000268DB" w:rsidRDefault="000268DB">
            <w:pPr>
              <w:pStyle w:val="TableParagraph"/>
              <w:rPr>
                <w:b/>
                <w:sz w:val="27"/>
              </w:rPr>
            </w:pPr>
          </w:p>
          <w:p w:rsidR="000268DB" w:rsidRDefault="00743944">
            <w:pPr>
              <w:pStyle w:val="TableParagraph"/>
              <w:ind w:left="18"/>
              <w:jc w:val="center"/>
              <w:rPr>
                <w:sz w:val="18"/>
              </w:rPr>
            </w:pPr>
            <w:r>
              <w:rPr>
                <w:sz w:val="18"/>
              </w:rPr>
              <w:t>-</w:t>
            </w:r>
          </w:p>
        </w:tc>
        <w:tc>
          <w:tcPr>
            <w:tcW w:w="1416" w:type="dxa"/>
            <w:shd w:val="clear" w:color="auto" w:fill="D9D9D9"/>
          </w:tcPr>
          <w:p w:rsidR="000268DB" w:rsidRDefault="000268DB">
            <w:pPr>
              <w:pStyle w:val="TableParagraph"/>
              <w:rPr>
                <w:b/>
                <w:sz w:val="27"/>
              </w:rPr>
            </w:pPr>
          </w:p>
          <w:p w:rsidR="000268DB" w:rsidRDefault="00743944">
            <w:pPr>
              <w:pStyle w:val="TableParagraph"/>
              <w:ind w:left="12"/>
              <w:jc w:val="center"/>
              <w:rPr>
                <w:sz w:val="18"/>
              </w:rPr>
            </w:pPr>
            <w:r>
              <w:rPr>
                <w:sz w:val="18"/>
              </w:rPr>
              <w:t>6</w:t>
            </w:r>
          </w:p>
        </w:tc>
        <w:tc>
          <w:tcPr>
            <w:tcW w:w="1277" w:type="dxa"/>
            <w:shd w:val="clear" w:color="auto" w:fill="D9D9D9"/>
          </w:tcPr>
          <w:p w:rsidR="000268DB" w:rsidRDefault="000268DB">
            <w:pPr>
              <w:pStyle w:val="TableParagraph"/>
              <w:rPr>
                <w:b/>
                <w:sz w:val="27"/>
              </w:rPr>
            </w:pPr>
          </w:p>
          <w:p w:rsidR="000268DB" w:rsidRDefault="00743944">
            <w:pPr>
              <w:pStyle w:val="TableParagraph"/>
              <w:ind w:left="15"/>
              <w:jc w:val="center"/>
              <w:rPr>
                <w:sz w:val="18"/>
              </w:rPr>
            </w:pPr>
            <w:r>
              <w:rPr>
                <w:sz w:val="18"/>
              </w:rPr>
              <w:t>-</w:t>
            </w:r>
          </w:p>
        </w:tc>
        <w:tc>
          <w:tcPr>
            <w:tcW w:w="711" w:type="dxa"/>
            <w:shd w:val="clear" w:color="auto" w:fill="D9D9D9"/>
          </w:tcPr>
          <w:p w:rsidR="000268DB" w:rsidRDefault="000268DB">
            <w:pPr>
              <w:pStyle w:val="TableParagraph"/>
              <w:spacing w:before="7"/>
              <w:rPr>
                <w:b/>
                <w:sz w:val="26"/>
              </w:rPr>
            </w:pPr>
          </w:p>
          <w:p w:rsidR="000268DB" w:rsidRDefault="00743944">
            <w:pPr>
              <w:pStyle w:val="TableParagraph"/>
              <w:ind w:left="112" w:right="95"/>
              <w:jc w:val="center"/>
              <w:rPr>
                <w:b/>
                <w:sz w:val="18"/>
              </w:rPr>
            </w:pPr>
            <w:r>
              <w:rPr>
                <w:b/>
                <w:sz w:val="18"/>
              </w:rPr>
              <w:t>61</w:t>
            </w:r>
          </w:p>
        </w:tc>
      </w:tr>
      <w:tr w:rsidR="000268DB">
        <w:trPr>
          <w:trHeight w:val="1033"/>
        </w:trPr>
        <w:tc>
          <w:tcPr>
            <w:tcW w:w="1705" w:type="dxa"/>
            <w:shd w:val="clear" w:color="auto" w:fill="D9D9D9"/>
          </w:tcPr>
          <w:p w:rsidR="000268DB" w:rsidRDefault="00743944">
            <w:pPr>
              <w:pStyle w:val="TableParagraph"/>
              <w:ind w:left="107" w:right="337"/>
              <w:rPr>
                <w:sz w:val="18"/>
              </w:rPr>
            </w:pPr>
            <w:r>
              <w:rPr>
                <w:sz w:val="18"/>
              </w:rPr>
              <w:t>Executive Director, Digital &amp;Technology (11/4/17 to</w:t>
            </w:r>
          </w:p>
          <w:p w:rsidR="000268DB" w:rsidRDefault="00743944">
            <w:pPr>
              <w:pStyle w:val="TableParagraph"/>
              <w:spacing w:line="187" w:lineRule="exact"/>
              <w:ind w:left="107"/>
              <w:rPr>
                <w:sz w:val="18"/>
              </w:rPr>
            </w:pPr>
            <w:r>
              <w:rPr>
                <w:sz w:val="18"/>
              </w:rPr>
              <w:t>30/6/17)</w:t>
            </w:r>
          </w:p>
        </w:tc>
        <w:tc>
          <w:tcPr>
            <w:tcW w:w="704"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231" w:right="222"/>
              <w:jc w:val="center"/>
              <w:rPr>
                <w:sz w:val="18"/>
              </w:rPr>
            </w:pPr>
            <w:r>
              <w:rPr>
                <w:sz w:val="18"/>
              </w:rPr>
              <w:t>38</w:t>
            </w:r>
          </w:p>
        </w:tc>
        <w:tc>
          <w:tcPr>
            <w:tcW w:w="1276"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5"/>
              <w:jc w:val="center"/>
              <w:rPr>
                <w:sz w:val="18"/>
              </w:rPr>
            </w:pPr>
            <w:r>
              <w:rPr>
                <w:sz w:val="18"/>
              </w:rPr>
              <w:t>7</w:t>
            </w:r>
          </w:p>
        </w:tc>
        <w:tc>
          <w:tcPr>
            <w:tcW w:w="1130"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2"/>
              <w:jc w:val="center"/>
              <w:rPr>
                <w:sz w:val="18"/>
              </w:rPr>
            </w:pPr>
            <w:r>
              <w:rPr>
                <w:sz w:val="18"/>
              </w:rPr>
              <w:t>-</w:t>
            </w:r>
          </w:p>
        </w:tc>
        <w:tc>
          <w:tcPr>
            <w:tcW w:w="1279"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8"/>
              <w:jc w:val="center"/>
              <w:rPr>
                <w:sz w:val="18"/>
              </w:rPr>
            </w:pPr>
            <w:r>
              <w:rPr>
                <w:sz w:val="18"/>
              </w:rPr>
              <w:t>-</w:t>
            </w:r>
          </w:p>
        </w:tc>
        <w:tc>
          <w:tcPr>
            <w:tcW w:w="1416"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2"/>
              <w:jc w:val="center"/>
              <w:rPr>
                <w:sz w:val="18"/>
              </w:rPr>
            </w:pPr>
            <w:r>
              <w:rPr>
                <w:sz w:val="18"/>
              </w:rPr>
              <w:t>5</w:t>
            </w:r>
          </w:p>
        </w:tc>
        <w:tc>
          <w:tcPr>
            <w:tcW w:w="1277" w:type="dxa"/>
            <w:shd w:val="clear" w:color="auto" w:fill="D9D9D9"/>
          </w:tcPr>
          <w:p w:rsidR="000268DB" w:rsidRDefault="000268DB">
            <w:pPr>
              <w:pStyle w:val="TableParagraph"/>
              <w:rPr>
                <w:b/>
                <w:sz w:val="20"/>
              </w:rPr>
            </w:pPr>
          </w:p>
          <w:p w:rsidR="000268DB" w:rsidRDefault="000268DB">
            <w:pPr>
              <w:pStyle w:val="TableParagraph"/>
              <w:spacing w:before="9"/>
              <w:rPr>
                <w:b/>
                <w:sz w:val="15"/>
              </w:rPr>
            </w:pPr>
          </w:p>
          <w:p w:rsidR="000268DB" w:rsidRDefault="00743944">
            <w:pPr>
              <w:pStyle w:val="TableParagraph"/>
              <w:ind w:left="15"/>
              <w:jc w:val="center"/>
              <w:rPr>
                <w:sz w:val="18"/>
              </w:rPr>
            </w:pPr>
            <w:r>
              <w:rPr>
                <w:sz w:val="18"/>
              </w:rPr>
              <w:t>-</w:t>
            </w:r>
          </w:p>
        </w:tc>
        <w:tc>
          <w:tcPr>
            <w:tcW w:w="711" w:type="dxa"/>
            <w:shd w:val="clear" w:color="auto" w:fill="D9D9D9"/>
          </w:tcPr>
          <w:p w:rsidR="000268DB" w:rsidRDefault="000268DB">
            <w:pPr>
              <w:pStyle w:val="TableParagraph"/>
              <w:rPr>
                <w:b/>
                <w:sz w:val="20"/>
              </w:rPr>
            </w:pPr>
          </w:p>
          <w:p w:rsidR="000268DB" w:rsidRDefault="00743944">
            <w:pPr>
              <w:pStyle w:val="TableParagraph"/>
              <w:spacing w:before="177"/>
              <w:ind w:left="112" w:right="96"/>
              <w:jc w:val="center"/>
              <w:rPr>
                <w:b/>
                <w:sz w:val="18"/>
              </w:rPr>
            </w:pPr>
            <w:r>
              <w:rPr>
                <w:b/>
                <w:sz w:val="18"/>
              </w:rPr>
              <w:t>50</w:t>
            </w:r>
          </w:p>
        </w:tc>
      </w:tr>
      <w:tr w:rsidR="000268DB">
        <w:trPr>
          <w:trHeight w:val="1449"/>
        </w:trPr>
        <w:tc>
          <w:tcPr>
            <w:tcW w:w="1705" w:type="dxa"/>
            <w:shd w:val="clear" w:color="auto" w:fill="D9D9D9"/>
          </w:tcPr>
          <w:p w:rsidR="000268DB" w:rsidRDefault="00743944">
            <w:pPr>
              <w:pStyle w:val="TableParagraph"/>
              <w:ind w:left="107" w:right="187"/>
              <w:rPr>
                <w:sz w:val="18"/>
              </w:rPr>
            </w:pPr>
            <w:r>
              <w:rPr>
                <w:sz w:val="18"/>
              </w:rPr>
              <w:t>Executive Director, Investment &amp; Finance Services &amp; Chief Finance Officer</w:t>
            </w:r>
          </w:p>
          <w:p w:rsidR="000268DB" w:rsidRDefault="00743944">
            <w:pPr>
              <w:pStyle w:val="TableParagraph"/>
              <w:spacing w:line="187" w:lineRule="exact"/>
              <w:ind w:left="107"/>
              <w:rPr>
                <w:sz w:val="18"/>
              </w:rPr>
            </w:pPr>
            <w:r>
              <w:rPr>
                <w:sz w:val="18"/>
              </w:rPr>
              <w:t>(1/7/16 to 2/6/17)</w:t>
            </w:r>
          </w:p>
        </w:tc>
        <w:tc>
          <w:tcPr>
            <w:tcW w:w="704"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200"/>
              <w:rPr>
                <w:sz w:val="18"/>
              </w:rPr>
            </w:pPr>
            <w:r>
              <w:rPr>
                <w:sz w:val="18"/>
              </w:rPr>
              <w:t>157</w:t>
            </w:r>
          </w:p>
        </w:tc>
        <w:tc>
          <w:tcPr>
            <w:tcW w:w="1276"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394" w:right="378"/>
              <w:jc w:val="center"/>
              <w:rPr>
                <w:sz w:val="18"/>
              </w:rPr>
            </w:pPr>
            <w:r>
              <w:rPr>
                <w:sz w:val="18"/>
              </w:rPr>
              <w:t>24</w:t>
            </w:r>
          </w:p>
        </w:tc>
        <w:tc>
          <w:tcPr>
            <w:tcW w:w="1130"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2"/>
              <w:jc w:val="center"/>
              <w:rPr>
                <w:sz w:val="18"/>
              </w:rPr>
            </w:pPr>
            <w:r>
              <w:rPr>
                <w:sz w:val="18"/>
              </w:rPr>
              <w:t>-</w:t>
            </w:r>
          </w:p>
        </w:tc>
        <w:tc>
          <w:tcPr>
            <w:tcW w:w="1279"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8"/>
              <w:jc w:val="center"/>
              <w:rPr>
                <w:sz w:val="18"/>
              </w:rPr>
            </w:pPr>
            <w:r>
              <w:rPr>
                <w:sz w:val="18"/>
              </w:rPr>
              <w:t>-</w:t>
            </w:r>
          </w:p>
        </w:tc>
        <w:tc>
          <w:tcPr>
            <w:tcW w:w="1416"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463" w:right="450"/>
              <w:jc w:val="center"/>
              <w:rPr>
                <w:sz w:val="18"/>
              </w:rPr>
            </w:pPr>
            <w:r>
              <w:rPr>
                <w:sz w:val="18"/>
              </w:rPr>
              <w:t>21</w:t>
            </w:r>
          </w:p>
        </w:tc>
        <w:tc>
          <w:tcPr>
            <w:tcW w:w="1277"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396" w:right="378"/>
              <w:jc w:val="center"/>
              <w:rPr>
                <w:sz w:val="18"/>
              </w:rPr>
            </w:pPr>
            <w:r>
              <w:rPr>
                <w:sz w:val="18"/>
              </w:rPr>
              <w:t>46</w:t>
            </w:r>
          </w:p>
        </w:tc>
        <w:tc>
          <w:tcPr>
            <w:tcW w:w="711"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56"/>
              <w:ind w:left="112" w:right="95"/>
              <w:jc w:val="center"/>
              <w:rPr>
                <w:b/>
                <w:sz w:val="18"/>
              </w:rPr>
            </w:pPr>
            <w:r>
              <w:rPr>
                <w:b/>
                <w:sz w:val="18"/>
              </w:rPr>
              <w:t>248</w:t>
            </w:r>
          </w:p>
        </w:tc>
      </w:tr>
      <w:tr w:rsidR="000268DB">
        <w:trPr>
          <w:trHeight w:val="1449"/>
        </w:trPr>
        <w:tc>
          <w:tcPr>
            <w:tcW w:w="1705" w:type="dxa"/>
            <w:shd w:val="clear" w:color="auto" w:fill="D9D9D9"/>
          </w:tcPr>
          <w:p w:rsidR="000268DB" w:rsidRDefault="00743944">
            <w:pPr>
              <w:pStyle w:val="TableParagraph"/>
              <w:ind w:left="107" w:right="187"/>
              <w:rPr>
                <w:sz w:val="18"/>
              </w:rPr>
            </w:pPr>
            <w:r>
              <w:rPr>
                <w:sz w:val="18"/>
              </w:rPr>
              <w:t>A/Executive Director, Investment &amp; Finance Services &amp; Chief Finance Officer</w:t>
            </w:r>
          </w:p>
          <w:p w:rsidR="000268DB" w:rsidRDefault="00743944">
            <w:pPr>
              <w:pStyle w:val="TableParagraph"/>
              <w:spacing w:line="188" w:lineRule="exact"/>
              <w:ind w:left="107"/>
              <w:rPr>
                <w:sz w:val="18"/>
              </w:rPr>
            </w:pPr>
            <w:r>
              <w:rPr>
                <w:sz w:val="18"/>
              </w:rPr>
              <w:t>(5/6/17 to 30/6/17)</w:t>
            </w:r>
          </w:p>
        </w:tc>
        <w:tc>
          <w:tcPr>
            <w:tcW w:w="704"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3"/>
              <w:jc w:val="center"/>
              <w:rPr>
                <w:sz w:val="18"/>
              </w:rPr>
            </w:pPr>
            <w:r>
              <w:rPr>
                <w:sz w:val="18"/>
              </w:rPr>
              <w:t>9</w:t>
            </w:r>
          </w:p>
        </w:tc>
        <w:tc>
          <w:tcPr>
            <w:tcW w:w="1276"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5"/>
              <w:jc w:val="center"/>
              <w:rPr>
                <w:sz w:val="18"/>
              </w:rPr>
            </w:pPr>
            <w:r>
              <w:rPr>
                <w:sz w:val="18"/>
              </w:rPr>
              <w:t>2</w:t>
            </w:r>
          </w:p>
        </w:tc>
        <w:tc>
          <w:tcPr>
            <w:tcW w:w="1130"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2"/>
              <w:jc w:val="center"/>
              <w:rPr>
                <w:sz w:val="18"/>
              </w:rPr>
            </w:pPr>
            <w:r>
              <w:rPr>
                <w:sz w:val="18"/>
              </w:rPr>
              <w:t>-</w:t>
            </w:r>
          </w:p>
        </w:tc>
        <w:tc>
          <w:tcPr>
            <w:tcW w:w="1279"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8"/>
              <w:jc w:val="center"/>
              <w:rPr>
                <w:sz w:val="18"/>
              </w:rPr>
            </w:pPr>
            <w:r>
              <w:rPr>
                <w:sz w:val="18"/>
              </w:rPr>
              <w:t>-</w:t>
            </w:r>
          </w:p>
        </w:tc>
        <w:tc>
          <w:tcPr>
            <w:tcW w:w="1416"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2"/>
              <w:jc w:val="center"/>
              <w:rPr>
                <w:sz w:val="18"/>
              </w:rPr>
            </w:pPr>
            <w:r>
              <w:rPr>
                <w:sz w:val="18"/>
              </w:rPr>
              <w:t>1</w:t>
            </w:r>
          </w:p>
        </w:tc>
        <w:tc>
          <w:tcPr>
            <w:tcW w:w="1277"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60"/>
              <w:ind w:left="15"/>
              <w:jc w:val="center"/>
              <w:rPr>
                <w:sz w:val="18"/>
              </w:rPr>
            </w:pPr>
            <w:r>
              <w:rPr>
                <w:sz w:val="18"/>
              </w:rPr>
              <w:t>-</w:t>
            </w:r>
          </w:p>
        </w:tc>
        <w:tc>
          <w:tcPr>
            <w:tcW w:w="711" w:type="dxa"/>
            <w:shd w:val="clear" w:color="auto" w:fill="D9D9D9"/>
          </w:tcPr>
          <w:p w:rsidR="000268DB" w:rsidRDefault="000268DB">
            <w:pPr>
              <w:pStyle w:val="TableParagraph"/>
              <w:rPr>
                <w:b/>
                <w:sz w:val="20"/>
              </w:rPr>
            </w:pPr>
          </w:p>
          <w:p w:rsidR="000268DB" w:rsidRDefault="000268DB">
            <w:pPr>
              <w:pStyle w:val="TableParagraph"/>
              <w:rPr>
                <w:b/>
                <w:sz w:val="20"/>
              </w:rPr>
            </w:pPr>
          </w:p>
          <w:p w:rsidR="000268DB" w:rsidRDefault="00743944">
            <w:pPr>
              <w:pStyle w:val="TableParagraph"/>
              <w:spacing w:before="156"/>
              <w:ind w:left="112" w:right="95"/>
              <w:jc w:val="center"/>
              <w:rPr>
                <w:b/>
                <w:sz w:val="18"/>
              </w:rPr>
            </w:pPr>
            <w:r>
              <w:rPr>
                <w:b/>
                <w:sz w:val="18"/>
              </w:rPr>
              <w:t>12</w:t>
            </w:r>
          </w:p>
        </w:tc>
      </w:tr>
      <w:tr w:rsidR="000268DB">
        <w:trPr>
          <w:trHeight w:val="412"/>
        </w:trPr>
        <w:tc>
          <w:tcPr>
            <w:tcW w:w="1705" w:type="dxa"/>
            <w:shd w:val="clear" w:color="auto" w:fill="D9D9D9"/>
          </w:tcPr>
          <w:p w:rsidR="000268DB" w:rsidRDefault="00743944">
            <w:pPr>
              <w:pStyle w:val="TableParagraph"/>
              <w:spacing w:line="201" w:lineRule="exact"/>
              <w:ind w:left="107"/>
              <w:rPr>
                <w:b/>
                <w:sz w:val="18"/>
              </w:rPr>
            </w:pPr>
            <w:r>
              <w:rPr>
                <w:b/>
                <w:sz w:val="18"/>
              </w:rPr>
              <w:t>Total</w:t>
            </w:r>
          </w:p>
          <w:p w:rsidR="000268DB" w:rsidRDefault="00743944">
            <w:pPr>
              <w:pStyle w:val="TableParagraph"/>
              <w:spacing w:line="192" w:lineRule="exact"/>
              <w:ind w:left="107"/>
              <w:rPr>
                <w:b/>
                <w:sz w:val="18"/>
              </w:rPr>
            </w:pPr>
            <w:r>
              <w:rPr>
                <w:b/>
                <w:sz w:val="18"/>
              </w:rPr>
              <w:t>Remuneration</w:t>
            </w:r>
          </w:p>
        </w:tc>
        <w:tc>
          <w:tcPr>
            <w:tcW w:w="704" w:type="dxa"/>
            <w:shd w:val="clear" w:color="auto" w:fill="D9D9D9"/>
          </w:tcPr>
          <w:p w:rsidR="000268DB" w:rsidRDefault="00743944">
            <w:pPr>
              <w:pStyle w:val="TableParagraph"/>
              <w:spacing w:before="97"/>
              <w:ind w:left="200"/>
              <w:rPr>
                <w:b/>
                <w:sz w:val="18"/>
              </w:rPr>
            </w:pPr>
            <w:r>
              <w:rPr>
                <w:b/>
                <w:sz w:val="18"/>
              </w:rPr>
              <w:t>879</w:t>
            </w:r>
          </w:p>
        </w:tc>
        <w:tc>
          <w:tcPr>
            <w:tcW w:w="1276" w:type="dxa"/>
            <w:shd w:val="clear" w:color="auto" w:fill="D9D9D9"/>
          </w:tcPr>
          <w:p w:rsidR="000268DB" w:rsidRDefault="00743944">
            <w:pPr>
              <w:pStyle w:val="TableParagraph"/>
              <w:spacing w:before="97"/>
              <w:ind w:left="394" w:right="378"/>
              <w:jc w:val="center"/>
              <w:rPr>
                <w:b/>
                <w:sz w:val="18"/>
              </w:rPr>
            </w:pPr>
            <w:r>
              <w:rPr>
                <w:b/>
                <w:sz w:val="18"/>
              </w:rPr>
              <w:t>100</w:t>
            </w:r>
          </w:p>
        </w:tc>
        <w:tc>
          <w:tcPr>
            <w:tcW w:w="1130" w:type="dxa"/>
            <w:shd w:val="clear" w:color="auto" w:fill="D9D9D9"/>
          </w:tcPr>
          <w:p w:rsidR="000268DB" w:rsidRDefault="00743944">
            <w:pPr>
              <w:pStyle w:val="TableParagraph"/>
              <w:spacing w:before="97"/>
              <w:ind w:left="321" w:right="306"/>
              <w:jc w:val="center"/>
              <w:rPr>
                <w:b/>
                <w:sz w:val="18"/>
              </w:rPr>
            </w:pPr>
            <w:r>
              <w:rPr>
                <w:b/>
                <w:sz w:val="18"/>
              </w:rPr>
              <w:t>15</w:t>
            </w:r>
          </w:p>
        </w:tc>
        <w:tc>
          <w:tcPr>
            <w:tcW w:w="1279" w:type="dxa"/>
            <w:shd w:val="clear" w:color="auto" w:fill="D9D9D9"/>
          </w:tcPr>
          <w:p w:rsidR="000268DB" w:rsidRDefault="00743944">
            <w:pPr>
              <w:pStyle w:val="TableParagraph"/>
              <w:spacing w:before="97"/>
              <w:ind w:left="19"/>
              <w:jc w:val="center"/>
              <w:rPr>
                <w:b/>
                <w:sz w:val="18"/>
              </w:rPr>
            </w:pPr>
            <w:r>
              <w:rPr>
                <w:b/>
                <w:sz w:val="18"/>
              </w:rPr>
              <w:t>9</w:t>
            </w:r>
          </w:p>
        </w:tc>
        <w:tc>
          <w:tcPr>
            <w:tcW w:w="1416" w:type="dxa"/>
            <w:shd w:val="clear" w:color="auto" w:fill="D9D9D9"/>
          </w:tcPr>
          <w:p w:rsidR="000268DB" w:rsidRDefault="00743944">
            <w:pPr>
              <w:pStyle w:val="TableParagraph"/>
              <w:spacing w:before="97"/>
              <w:ind w:left="463" w:right="450"/>
              <w:jc w:val="center"/>
              <w:rPr>
                <w:b/>
                <w:sz w:val="18"/>
              </w:rPr>
            </w:pPr>
            <w:r>
              <w:rPr>
                <w:b/>
                <w:sz w:val="18"/>
              </w:rPr>
              <w:t>113</w:t>
            </w:r>
          </w:p>
        </w:tc>
        <w:tc>
          <w:tcPr>
            <w:tcW w:w="1277" w:type="dxa"/>
            <w:shd w:val="clear" w:color="auto" w:fill="D9D9D9"/>
          </w:tcPr>
          <w:p w:rsidR="000268DB" w:rsidRDefault="00743944">
            <w:pPr>
              <w:pStyle w:val="TableParagraph"/>
              <w:spacing w:before="97"/>
              <w:ind w:left="396" w:right="378"/>
              <w:jc w:val="center"/>
              <w:rPr>
                <w:b/>
                <w:sz w:val="18"/>
              </w:rPr>
            </w:pPr>
            <w:r>
              <w:rPr>
                <w:b/>
                <w:sz w:val="18"/>
              </w:rPr>
              <w:t>86</w:t>
            </w:r>
          </w:p>
        </w:tc>
        <w:tc>
          <w:tcPr>
            <w:tcW w:w="711" w:type="dxa"/>
            <w:shd w:val="clear" w:color="auto" w:fill="D9D9D9"/>
          </w:tcPr>
          <w:p w:rsidR="000268DB" w:rsidRDefault="00743944">
            <w:pPr>
              <w:pStyle w:val="TableParagraph"/>
              <w:spacing w:before="97"/>
              <w:ind w:left="112" w:right="97"/>
              <w:jc w:val="center"/>
              <w:rPr>
                <w:b/>
                <w:sz w:val="18"/>
              </w:rPr>
            </w:pPr>
            <w:r>
              <w:rPr>
                <w:b/>
                <w:sz w:val="18"/>
              </w:rPr>
              <w:t>1,202</w:t>
            </w:r>
          </w:p>
        </w:tc>
      </w:tr>
    </w:tbl>
    <w:p w:rsidR="000268DB" w:rsidRDefault="000268DB">
      <w:pPr>
        <w:pStyle w:val="BodyText"/>
        <w:rPr>
          <w:b/>
          <w:sz w:val="22"/>
        </w:rPr>
      </w:pPr>
    </w:p>
    <w:p w:rsidR="000268DB" w:rsidRDefault="000268DB">
      <w:pPr>
        <w:pStyle w:val="BodyText"/>
        <w:rPr>
          <w:b/>
          <w:sz w:val="22"/>
        </w:rPr>
      </w:pPr>
    </w:p>
    <w:p w:rsidR="000268DB" w:rsidRDefault="000268DB">
      <w:pPr>
        <w:pStyle w:val="BodyText"/>
        <w:spacing w:before="11"/>
        <w:rPr>
          <w:b/>
          <w:sz w:val="22"/>
        </w:rPr>
      </w:pPr>
    </w:p>
    <w:p w:rsidR="000268DB" w:rsidRDefault="00743944">
      <w:pPr>
        <w:pStyle w:val="Heading8"/>
        <w:spacing w:before="0"/>
        <w:jc w:val="both"/>
      </w:pPr>
      <w:r>
        <w:t>FS37</w:t>
      </w:r>
    </w:p>
    <w:p w:rsidR="000268DB" w:rsidRDefault="000268DB">
      <w:pPr>
        <w:jc w:val="both"/>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47"/>
        </w:numPr>
        <w:tabs>
          <w:tab w:val="left" w:pos="1577"/>
        </w:tabs>
        <w:spacing w:before="93"/>
        <w:ind w:firstLine="0"/>
      </w:pPr>
      <w:r>
        <w:t>Key Management Personnel Disclosures</w:t>
      </w:r>
      <w:r>
        <w:rPr>
          <w:spacing w:val="-7"/>
        </w:rPr>
        <w:t xml:space="preserve"> </w:t>
      </w:r>
      <w:r>
        <w:t>(Continued)</w:t>
      </w:r>
    </w:p>
    <w:p w:rsidR="000268DB" w:rsidRDefault="00743944">
      <w:pPr>
        <w:pStyle w:val="Heading9"/>
        <w:spacing w:before="183" w:line="480" w:lineRule="auto"/>
        <w:ind w:right="3525"/>
      </w:pPr>
      <w:r>
        <w:pict>
          <v:shape id="_x0000_s1036" type="#_x0000_t202" style="position:absolute;left:0;text-align:left;margin-left:56.15pt;margin-top:43.95pt;width:476.4pt;height:344.4pt;z-index:4216;mso-position-horizontal-relative:page"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9"/>
                    <w:gridCol w:w="1126"/>
                    <w:gridCol w:w="1419"/>
                    <w:gridCol w:w="1131"/>
                    <w:gridCol w:w="1421"/>
                    <w:gridCol w:w="1419"/>
                    <w:gridCol w:w="1277"/>
                  </w:tblGrid>
                  <w:tr w:rsidR="000268DB">
                    <w:trPr>
                      <w:trHeight w:val="240"/>
                    </w:trPr>
                    <w:tc>
                      <w:tcPr>
                        <w:tcW w:w="1709" w:type="dxa"/>
                        <w:vMerge w:val="restart"/>
                      </w:tcPr>
                      <w:p w:rsidR="000268DB" w:rsidRDefault="000268DB">
                        <w:pPr>
                          <w:pStyle w:val="TableParagraph"/>
                        </w:pPr>
                      </w:p>
                      <w:p w:rsidR="000268DB" w:rsidRDefault="000268DB">
                        <w:pPr>
                          <w:pStyle w:val="TableParagraph"/>
                        </w:pPr>
                      </w:p>
                      <w:p w:rsidR="000268DB" w:rsidRDefault="000268DB">
                        <w:pPr>
                          <w:pStyle w:val="TableParagraph"/>
                        </w:pPr>
                      </w:p>
                      <w:p w:rsidR="000268DB" w:rsidRDefault="000268DB">
                        <w:pPr>
                          <w:pStyle w:val="TableParagraph"/>
                          <w:spacing w:before="3"/>
                          <w:rPr>
                            <w:sz w:val="25"/>
                          </w:rPr>
                        </w:pPr>
                      </w:p>
                      <w:p w:rsidR="000268DB" w:rsidRDefault="00743944">
                        <w:pPr>
                          <w:pStyle w:val="TableParagraph"/>
                          <w:spacing w:before="1"/>
                          <w:ind w:left="141"/>
                          <w:rPr>
                            <w:b/>
                            <w:sz w:val="20"/>
                          </w:rPr>
                        </w:pPr>
                        <w:r>
                          <w:rPr>
                            <w:b/>
                            <w:sz w:val="20"/>
                          </w:rPr>
                          <w:t>Position</w:t>
                        </w:r>
                      </w:p>
                    </w:tc>
                    <w:tc>
                      <w:tcPr>
                        <w:tcW w:w="1126" w:type="dxa"/>
                        <w:tcBorders>
                          <w:bottom w:val="nil"/>
                          <w:right w:val="nil"/>
                        </w:tcBorders>
                      </w:tcPr>
                      <w:p w:rsidR="000268DB" w:rsidRDefault="000268DB">
                        <w:pPr>
                          <w:pStyle w:val="TableParagraph"/>
                          <w:rPr>
                            <w:rFonts w:ascii="Times New Roman"/>
                            <w:sz w:val="16"/>
                          </w:rPr>
                        </w:pPr>
                      </w:p>
                    </w:tc>
                    <w:tc>
                      <w:tcPr>
                        <w:tcW w:w="1419" w:type="dxa"/>
                        <w:tcBorders>
                          <w:left w:val="nil"/>
                          <w:bottom w:val="nil"/>
                          <w:right w:val="nil"/>
                        </w:tcBorders>
                      </w:tcPr>
                      <w:p w:rsidR="000268DB" w:rsidRDefault="00743944">
                        <w:pPr>
                          <w:pStyle w:val="TableParagraph"/>
                          <w:spacing w:line="221" w:lineRule="exact"/>
                          <w:ind w:left="165" w:right="146"/>
                          <w:jc w:val="center"/>
                          <w:rPr>
                            <w:b/>
                            <w:sz w:val="20"/>
                          </w:rPr>
                        </w:pPr>
                        <w:r>
                          <w:rPr>
                            <w:b/>
                            <w:sz w:val="20"/>
                          </w:rPr>
                          <w:t>Short Term</w:t>
                        </w:r>
                      </w:p>
                    </w:tc>
                    <w:tc>
                      <w:tcPr>
                        <w:tcW w:w="1131" w:type="dxa"/>
                        <w:tcBorders>
                          <w:left w:val="nil"/>
                          <w:bottom w:val="nil"/>
                        </w:tcBorders>
                      </w:tcPr>
                      <w:p w:rsidR="000268DB" w:rsidRDefault="000268DB">
                        <w:pPr>
                          <w:pStyle w:val="TableParagraph"/>
                          <w:rPr>
                            <w:rFonts w:ascii="Times New Roman"/>
                            <w:sz w:val="16"/>
                          </w:rPr>
                        </w:pPr>
                      </w:p>
                    </w:tc>
                    <w:tc>
                      <w:tcPr>
                        <w:tcW w:w="1421" w:type="dxa"/>
                        <w:vMerge w:val="restart"/>
                      </w:tcPr>
                      <w:p w:rsidR="000268DB" w:rsidRDefault="00743944">
                        <w:pPr>
                          <w:pStyle w:val="TableParagraph"/>
                          <w:ind w:left="237" w:right="156" w:hanging="46"/>
                          <w:rPr>
                            <w:b/>
                            <w:sz w:val="20"/>
                          </w:rPr>
                        </w:pPr>
                        <w:r>
                          <w:rPr>
                            <w:b/>
                            <w:sz w:val="20"/>
                          </w:rPr>
                          <w:t>Long Term Employee</w:t>
                        </w:r>
                      </w:p>
                      <w:p w:rsidR="000268DB" w:rsidRDefault="00743944">
                        <w:pPr>
                          <w:pStyle w:val="TableParagraph"/>
                          <w:spacing w:line="215" w:lineRule="exact"/>
                          <w:ind w:left="242"/>
                          <w:rPr>
                            <w:b/>
                            <w:sz w:val="20"/>
                          </w:rPr>
                        </w:pPr>
                        <w:r>
                          <w:rPr>
                            <w:b/>
                            <w:sz w:val="20"/>
                          </w:rPr>
                          <w:t>Expenses</w:t>
                        </w:r>
                      </w:p>
                    </w:tc>
                    <w:tc>
                      <w:tcPr>
                        <w:tcW w:w="1419" w:type="dxa"/>
                        <w:vMerge w:val="restart"/>
                      </w:tcPr>
                      <w:p w:rsidR="000268DB" w:rsidRDefault="00743944">
                        <w:pPr>
                          <w:pStyle w:val="TableParagraph"/>
                          <w:ind w:left="108" w:right="92" w:hanging="3"/>
                          <w:jc w:val="center"/>
                          <w:rPr>
                            <w:b/>
                            <w:sz w:val="20"/>
                          </w:rPr>
                        </w:pPr>
                        <w:r>
                          <w:rPr>
                            <w:b/>
                            <w:sz w:val="20"/>
                          </w:rPr>
                          <w:t xml:space="preserve">Post </w:t>
                        </w:r>
                        <w:r>
                          <w:rPr>
                            <w:b/>
                            <w:spacing w:val="-1"/>
                            <w:sz w:val="20"/>
                          </w:rPr>
                          <w:t>Employment</w:t>
                        </w:r>
                      </w:p>
                      <w:p w:rsidR="000268DB" w:rsidRDefault="00743944">
                        <w:pPr>
                          <w:pStyle w:val="TableParagraph"/>
                          <w:spacing w:line="215" w:lineRule="exact"/>
                          <w:ind w:left="218" w:right="207"/>
                          <w:jc w:val="center"/>
                          <w:rPr>
                            <w:b/>
                            <w:sz w:val="20"/>
                          </w:rPr>
                        </w:pPr>
                        <w:r>
                          <w:rPr>
                            <w:b/>
                            <w:sz w:val="20"/>
                          </w:rPr>
                          <w:t>Expenses</w:t>
                        </w:r>
                      </w:p>
                    </w:tc>
                    <w:tc>
                      <w:tcPr>
                        <w:tcW w:w="1277" w:type="dxa"/>
                        <w:vMerge w:val="restart"/>
                      </w:tcPr>
                      <w:p w:rsidR="000268DB" w:rsidRDefault="00743944">
                        <w:pPr>
                          <w:pStyle w:val="TableParagraph"/>
                          <w:ind w:left="167" w:firstLine="228"/>
                          <w:rPr>
                            <w:b/>
                            <w:sz w:val="20"/>
                          </w:rPr>
                        </w:pPr>
                        <w:r>
                          <w:rPr>
                            <w:b/>
                            <w:sz w:val="20"/>
                          </w:rPr>
                          <w:t xml:space="preserve">Total </w:t>
                        </w:r>
                        <w:r>
                          <w:rPr>
                            <w:b/>
                            <w:w w:val="95"/>
                            <w:sz w:val="20"/>
                          </w:rPr>
                          <w:t>Expenses</w:t>
                        </w:r>
                      </w:p>
                    </w:tc>
                  </w:tr>
                  <w:tr w:rsidR="000268DB">
                    <w:trPr>
                      <w:trHeight w:val="429"/>
                    </w:trPr>
                    <w:tc>
                      <w:tcPr>
                        <w:tcW w:w="1709" w:type="dxa"/>
                        <w:vMerge/>
                        <w:tcBorders>
                          <w:top w:val="nil"/>
                        </w:tcBorders>
                      </w:tcPr>
                      <w:p w:rsidR="000268DB" w:rsidRDefault="000268DB">
                        <w:pPr>
                          <w:rPr>
                            <w:sz w:val="2"/>
                            <w:szCs w:val="2"/>
                          </w:rPr>
                        </w:pPr>
                      </w:p>
                    </w:tc>
                    <w:tc>
                      <w:tcPr>
                        <w:tcW w:w="3676" w:type="dxa"/>
                        <w:gridSpan w:val="3"/>
                        <w:tcBorders>
                          <w:top w:val="nil"/>
                        </w:tcBorders>
                      </w:tcPr>
                      <w:p w:rsidR="000268DB" w:rsidRDefault="00743944">
                        <w:pPr>
                          <w:pStyle w:val="TableParagraph"/>
                          <w:spacing w:before="9"/>
                          <w:ind w:left="868"/>
                          <w:rPr>
                            <w:b/>
                            <w:sz w:val="20"/>
                          </w:rPr>
                        </w:pPr>
                        <w:r>
                          <w:rPr>
                            <w:b/>
                            <w:sz w:val="20"/>
                          </w:rPr>
                          <w:t>Employee Expenses</w:t>
                        </w:r>
                      </w:p>
                    </w:tc>
                    <w:tc>
                      <w:tcPr>
                        <w:tcW w:w="1421" w:type="dxa"/>
                        <w:vMerge/>
                        <w:tcBorders>
                          <w:top w:val="nil"/>
                        </w:tcBorders>
                      </w:tcPr>
                      <w:p w:rsidR="000268DB" w:rsidRDefault="000268DB">
                        <w:pPr>
                          <w:rPr>
                            <w:sz w:val="2"/>
                            <w:szCs w:val="2"/>
                          </w:rPr>
                        </w:pPr>
                      </w:p>
                    </w:tc>
                    <w:tc>
                      <w:tcPr>
                        <w:tcW w:w="1419" w:type="dxa"/>
                        <w:vMerge/>
                        <w:tcBorders>
                          <w:top w:val="nil"/>
                        </w:tcBorders>
                      </w:tcPr>
                      <w:p w:rsidR="000268DB" w:rsidRDefault="000268DB">
                        <w:pPr>
                          <w:rPr>
                            <w:sz w:val="2"/>
                            <w:szCs w:val="2"/>
                          </w:rPr>
                        </w:pPr>
                      </w:p>
                    </w:tc>
                    <w:tc>
                      <w:tcPr>
                        <w:tcW w:w="1277" w:type="dxa"/>
                        <w:vMerge/>
                        <w:tcBorders>
                          <w:top w:val="nil"/>
                        </w:tcBorders>
                      </w:tcPr>
                      <w:p w:rsidR="000268DB" w:rsidRDefault="000268DB">
                        <w:pPr>
                          <w:rPr>
                            <w:sz w:val="2"/>
                            <w:szCs w:val="2"/>
                          </w:rPr>
                        </w:pPr>
                      </w:p>
                    </w:tc>
                  </w:tr>
                  <w:tr w:rsidR="000268DB">
                    <w:trPr>
                      <w:trHeight w:val="918"/>
                    </w:trPr>
                    <w:tc>
                      <w:tcPr>
                        <w:tcW w:w="1709" w:type="dxa"/>
                        <w:vMerge/>
                        <w:tcBorders>
                          <w:top w:val="nil"/>
                        </w:tcBorders>
                      </w:tcPr>
                      <w:p w:rsidR="000268DB" w:rsidRDefault="000268DB">
                        <w:pPr>
                          <w:rPr>
                            <w:sz w:val="2"/>
                            <w:szCs w:val="2"/>
                          </w:rPr>
                        </w:pPr>
                      </w:p>
                    </w:tc>
                    <w:tc>
                      <w:tcPr>
                        <w:tcW w:w="1126" w:type="dxa"/>
                      </w:tcPr>
                      <w:p w:rsidR="000268DB" w:rsidRDefault="00743944">
                        <w:pPr>
                          <w:pStyle w:val="TableParagraph"/>
                          <w:spacing w:line="224" w:lineRule="exact"/>
                          <w:ind w:right="310"/>
                          <w:jc w:val="right"/>
                          <w:rPr>
                            <w:b/>
                            <w:sz w:val="20"/>
                          </w:rPr>
                        </w:pPr>
                        <w:r>
                          <w:rPr>
                            <w:b/>
                            <w:w w:val="95"/>
                            <w:sz w:val="20"/>
                          </w:rPr>
                          <w:t>Base</w:t>
                        </w:r>
                      </w:p>
                    </w:tc>
                    <w:tc>
                      <w:tcPr>
                        <w:tcW w:w="1419" w:type="dxa"/>
                      </w:tcPr>
                      <w:p w:rsidR="000268DB" w:rsidRDefault="00743944">
                        <w:pPr>
                          <w:pStyle w:val="TableParagraph"/>
                          <w:ind w:left="217" w:right="96" w:firstLine="144"/>
                          <w:rPr>
                            <w:b/>
                            <w:sz w:val="20"/>
                          </w:rPr>
                        </w:pPr>
                        <w:r>
                          <w:rPr>
                            <w:b/>
                            <w:sz w:val="20"/>
                          </w:rPr>
                          <w:t xml:space="preserve">Vehicle </w:t>
                        </w:r>
                        <w:r>
                          <w:rPr>
                            <w:b/>
                            <w:w w:val="95"/>
                            <w:sz w:val="20"/>
                          </w:rPr>
                          <w:t>Allowance</w:t>
                        </w:r>
                      </w:p>
                      <w:p w:rsidR="000268DB" w:rsidRDefault="00743944">
                        <w:pPr>
                          <w:pStyle w:val="TableParagraph"/>
                          <w:spacing w:line="228" w:lineRule="exact"/>
                          <w:ind w:left="138" w:right="96" w:firstLine="134"/>
                          <w:rPr>
                            <w:b/>
                            <w:sz w:val="20"/>
                          </w:rPr>
                        </w:pPr>
                        <w:r>
                          <w:rPr>
                            <w:b/>
                            <w:sz w:val="20"/>
                          </w:rPr>
                          <w:t>&amp; Annual Leave Mvmt</w:t>
                        </w:r>
                      </w:p>
                    </w:tc>
                    <w:tc>
                      <w:tcPr>
                        <w:tcW w:w="1131" w:type="dxa"/>
                      </w:tcPr>
                      <w:p w:rsidR="000268DB" w:rsidRDefault="00743944">
                        <w:pPr>
                          <w:pStyle w:val="TableParagraph"/>
                          <w:ind w:left="118" w:right="72" w:firstLine="220"/>
                          <w:rPr>
                            <w:b/>
                            <w:sz w:val="20"/>
                          </w:rPr>
                        </w:pPr>
                        <w:r>
                          <w:rPr>
                            <w:b/>
                            <w:sz w:val="20"/>
                          </w:rPr>
                          <w:t>Non- monetary</w:t>
                        </w:r>
                      </w:p>
                    </w:tc>
                    <w:tc>
                      <w:tcPr>
                        <w:tcW w:w="1421" w:type="dxa"/>
                        <w:vMerge w:val="restart"/>
                      </w:tcPr>
                      <w:p w:rsidR="000268DB" w:rsidRDefault="000268DB">
                        <w:pPr>
                          <w:pStyle w:val="TableParagraph"/>
                        </w:pPr>
                      </w:p>
                      <w:p w:rsidR="000268DB" w:rsidRDefault="000268DB">
                        <w:pPr>
                          <w:pStyle w:val="TableParagraph"/>
                        </w:pPr>
                      </w:p>
                      <w:p w:rsidR="000268DB" w:rsidRDefault="000268DB">
                        <w:pPr>
                          <w:pStyle w:val="TableParagraph"/>
                        </w:pPr>
                      </w:p>
                      <w:p w:rsidR="000268DB" w:rsidRDefault="00743944">
                        <w:pPr>
                          <w:pStyle w:val="TableParagraph"/>
                          <w:spacing w:before="176" w:line="213" w:lineRule="exact"/>
                          <w:ind w:left="458"/>
                          <w:rPr>
                            <w:b/>
                            <w:sz w:val="20"/>
                          </w:rPr>
                        </w:pPr>
                        <w:r>
                          <w:rPr>
                            <w:b/>
                            <w:sz w:val="20"/>
                          </w:rPr>
                          <w:t>$’000</w:t>
                        </w:r>
                      </w:p>
                    </w:tc>
                    <w:tc>
                      <w:tcPr>
                        <w:tcW w:w="1419" w:type="dxa"/>
                        <w:vMerge w:val="restart"/>
                      </w:tcPr>
                      <w:p w:rsidR="000268DB" w:rsidRDefault="000268DB">
                        <w:pPr>
                          <w:pStyle w:val="TableParagraph"/>
                        </w:pPr>
                      </w:p>
                      <w:p w:rsidR="000268DB" w:rsidRDefault="000268DB">
                        <w:pPr>
                          <w:pStyle w:val="TableParagraph"/>
                        </w:pPr>
                      </w:p>
                      <w:p w:rsidR="000268DB" w:rsidRDefault="000268DB">
                        <w:pPr>
                          <w:pStyle w:val="TableParagraph"/>
                        </w:pPr>
                      </w:p>
                      <w:p w:rsidR="000268DB" w:rsidRDefault="00743944">
                        <w:pPr>
                          <w:pStyle w:val="TableParagraph"/>
                          <w:spacing w:before="176" w:line="213" w:lineRule="exact"/>
                          <w:ind w:left="455"/>
                          <w:rPr>
                            <w:b/>
                            <w:sz w:val="20"/>
                          </w:rPr>
                        </w:pPr>
                        <w:r>
                          <w:rPr>
                            <w:b/>
                            <w:sz w:val="20"/>
                          </w:rPr>
                          <w:t>$’000</w:t>
                        </w:r>
                      </w:p>
                    </w:tc>
                    <w:tc>
                      <w:tcPr>
                        <w:tcW w:w="1277" w:type="dxa"/>
                        <w:vMerge w:val="restart"/>
                      </w:tcPr>
                      <w:p w:rsidR="000268DB" w:rsidRDefault="000268DB">
                        <w:pPr>
                          <w:pStyle w:val="TableParagraph"/>
                        </w:pPr>
                      </w:p>
                      <w:p w:rsidR="000268DB" w:rsidRDefault="000268DB">
                        <w:pPr>
                          <w:pStyle w:val="TableParagraph"/>
                        </w:pPr>
                      </w:p>
                      <w:p w:rsidR="000268DB" w:rsidRDefault="000268DB">
                        <w:pPr>
                          <w:pStyle w:val="TableParagraph"/>
                        </w:pPr>
                      </w:p>
                      <w:p w:rsidR="000268DB" w:rsidRDefault="00743944">
                        <w:pPr>
                          <w:pStyle w:val="TableParagraph"/>
                          <w:spacing w:before="176" w:line="213" w:lineRule="exact"/>
                          <w:ind w:left="383"/>
                          <w:rPr>
                            <w:b/>
                            <w:sz w:val="20"/>
                          </w:rPr>
                        </w:pPr>
                        <w:r>
                          <w:rPr>
                            <w:b/>
                            <w:sz w:val="20"/>
                          </w:rPr>
                          <w:t>$’000</w:t>
                        </w:r>
                      </w:p>
                    </w:tc>
                  </w:tr>
                  <w:tr w:rsidR="000268DB">
                    <w:trPr>
                      <w:trHeight w:val="229"/>
                    </w:trPr>
                    <w:tc>
                      <w:tcPr>
                        <w:tcW w:w="1709" w:type="dxa"/>
                        <w:vMerge/>
                        <w:tcBorders>
                          <w:top w:val="nil"/>
                        </w:tcBorders>
                      </w:tcPr>
                      <w:p w:rsidR="000268DB" w:rsidRDefault="000268DB">
                        <w:pPr>
                          <w:rPr>
                            <w:sz w:val="2"/>
                            <w:szCs w:val="2"/>
                          </w:rPr>
                        </w:pPr>
                      </w:p>
                    </w:tc>
                    <w:tc>
                      <w:tcPr>
                        <w:tcW w:w="1126" w:type="dxa"/>
                      </w:tcPr>
                      <w:p w:rsidR="000268DB" w:rsidRDefault="00743944">
                        <w:pPr>
                          <w:pStyle w:val="TableParagraph"/>
                          <w:spacing w:line="210" w:lineRule="exact"/>
                          <w:ind w:right="298"/>
                          <w:jc w:val="right"/>
                          <w:rPr>
                            <w:b/>
                            <w:sz w:val="20"/>
                          </w:rPr>
                        </w:pPr>
                        <w:r>
                          <w:rPr>
                            <w:b/>
                            <w:sz w:val="20"/>
                          </w:rPr>
                          <w:t>$’000</w:t>
                        </w:r>
                      </w:p>
                    </w:tc>
                    <w:tc>
                      <w:tcPr>
                        <w:tcW w:w="1419" w:type="dxa"/>
                      </w:tcPr>
                      <w:p w:rsidR="000268DB" w:rsidRDefault="00743944">
                        <w:pPr>
                          <w:pStyle w:val="TableParagraph"/>
                          <w:spacing w:line="210" w:lineRule="exact"/>
                          <w:ind w:left="218" w:right="199"/>
                          <w:jc w:val="center"/>
                          <w:rPr>
                            <w:b/>
                            <w:sz w:val="20"/>
                          </w:rPr>
                        </w:pPr>
                        <w:r>
                          <w:rPr>
                            <w:b/>
                            <w:sz w:val="20"/>
                          </w:rPr>
                          <w:t>$’000</w:t>
                        </w:r>
                      </w:p>
                    </w:tc>
                    <w:tc>
                      <w:tcPr>
                        <w:tcW w:w="1131" w:type="dxa"/>
                      </w:tcPr>
                      <w:p w:rsidR="000268DB" w:rsidRDefault="00743944">
                        <w:pPr>
                          <w:pStyle w:val="TableParagraph"/>
                          <w:spacing w:line="210" w:lineRule="exact"/>
                          <w:ind w:left="294" w:right="276"/>
                          <w:jc w:val="center"/>
                          <w:rPr>
                            <w:b/>
                            <w:sz w:val="20"/>
                          </w:rPr>
                        </w:pPr>
                        <w:r>
                          <w:rPr>
                            <w:b/>
                            <w:sz w:val="20"/>
                          </w:rPr>
                          <w:t>$’000</w:t>
                        </w:r>
                      </w:p>
                    </w:tc>
                    <w:tc>
                      <w:tcPr>
                        <w:tcW w:w="1421" w:type="dxa"/>
                        <w:vMerge/>
                        <w:tcBorders>
                          <w:top w:val="nil"/>
                        </w:tcBorders>
                      </w:tcPr>
                      <w:p w:rsidR="000268DB" w:rsidRDefault="000268DB">
                        <w:pPr>
                          <w:rPr>
                            <w:sz w:val="2"/>
                            <w:szCs w:val="2"/>
                          </w:rPr>
                        </w:pPr>
                      </w:p>
                    </w:tc>
                    <w:tc>
                      <w:tcPr>
                        <w:tcW w:w="1419" w:type="dxa"/>
                        <w:vMerge/>
                        <w:tcBorders>
                          <w:top w:val="nil"/>
                        </w:tcBorders>
                      </w:tcPr>
                      <w:p w:rsidR="000268DB" w:rsidRDefault="000268DB">
                        <w:pPr>
                          <w:rPr>
                            <w:sz w:val="2"/>
                            <w:szCs w:val="2"/>
                          </w:rPr>
                        </w:pPr>
                      </w:p>
                    </w:tc>
                    <w:tc>
                      <w:tcPr>
                        <w:tcW w:w="1277" w:type="dxa"/>
                        <w:vMerge/>
                        <w:tcBorders>
                          <w:top w:val="nil"/>
                        </w:tcBorders>
                      </w:tcPr>
                      <w:p w:rsidR="000268DB" w:rsidRDefault="000268DB">
                        <w:pPr>
                          <w:rPr>
                            <w:sz w:val="2"/>
                            <w:szCs w:val="2"/>
                          </w:rPr>
                        </w:pPr>
                      </w:p>
                    </w:tc>
                  </w:tr>
                  <w:tr w:rsidR="000268DB">
                    <w:trPr>
                      <w:trHeight w:val="460"/>
                    </w:trPr>
                    <w:tc>
                      <w:tcPr>
                        <w:tcW w:w="1709" w:type="dxa"/>
                      </w:tcPr>
                      <w:p w:rsidR="000268DB" w:rsidRDefault="00743944">
                        <w:pPr>
                          <w:pStyle w:val="TableParagraph"/>
                          <w:spacing w:before="2" w:line="230" w:lineRule="exact"/>
                          <w:ind w:left="107" w:right="261"/>
                          <w:rPr>
                            <w:sz w:val="20"/>
                          </w:rPr>
                        </w:pPr>
                        <w:r>
                          <w:rPr>
                            <w:sz w:val="20"/>
                          </w:rPr>
                          <w:t>Public Trustee of Queensland</w:t>
                        </w:r>
                      </w:p>
                    </w:tc>
                    <w:tc>
                      <w:tcPr>
                        <w:tcW w:w="1126" w:type="dxa"/>
                      </w:tcPr>
                      <w:p w:rsidR="000268DB" w:rsidRDefault="00743944">
                        <w:pPr>
                          <w:pStyle w:val="TableParagraph"/>
                          <w:spacing w:before="114"/>
                          <w:ind w:left="424" w:right="418"/>
                          <w:jc w:val="center"/>
                          <w:rPr>
                            <w:sz w:val="20"/>
                          </w:rPr>
                        </w:pPr>
                        <w:r>
                          <w:rPr>
                            <w:sz w:val="20"/>
                          </w:rPr>
                          <w:t>83</w:t>
                        </w:r>
                      </w:p>
                    </w:tc>
                    <w:tc>
                      <w:tcPr>
                        <w:tcW w:w="1419" w:type="dxa"/>
                      </w:tcPr>
                      <w:p w:rsidR="000268DB" w:rsidRDefault="00743944">
                        <w:pPr>
                          <w:pStyle w:val="TableParagraph"/>
                          <w:spacing w:before="114"/>
                          <w:ind w:left="20"/>
                          <w:jc w:val="center"/>
                          <w:rPr>
                            <w:sz w:val="20"/>
                          </w:rPr>
                        </w:pPr>
                        <w:r>
                          <w:rPr>
                            <w:w w:val="99"/>
                            <w:sz w:val="20"/>
                          </w:rPr>
                          <w:t>7</w:t>
                        </w:r>
                      </w:p>
                    </w:tc>
                    <w:tc>
                      <w:tcPr>
                        <w:tcW w:w="1131" w:type="dxa"/>
                      </w:tcPr>
                      <w:p w:rsidR="000268DB" w:rsidRDefault="00743944">
                        <w:pPr>
                          <w:pStyle w:val="TableParagraph"/>
                          <w:spacing w:before="114"/>
                          <w:ind w:left="22"/>
                          <w:jc w:val="center"/>
                          <w:rPr>
                            <w:sz w:val="20"/>
                          </w:rPr>
                        </w:pPr>
                        <w:r>
                          <w:rPr>
                            <w:w w:val="99"/>
                            <w:sz w:val="20"/>
                          </w:rPr>
                          <w:t>-</w:t>
                        </w:r>
                      </w:p>
                    </w:tc>
                    <w:tc>
                      <w:tcPr>
                        <w:tcW w:w="1421" w:type="dxa"/>
                      </w:tcPr>
                      <w:p w:rsidR="000268DB" w:rsidRDefault="00743944">
                        <w:pPr>
                          <w:pStyle w:val="TableParagraph"/>
                          <w:spacing w:before="114"/>
                          <w:ind w:left="19"/>
                          <w:jc w:val="center"/>
                          <w:rPr>
                            <w:sz w:val="20"/>
                          </w:rPr>
                        </w:pPr>
                        <w:r>
                          <w:rPr>
                            <w:w w:val="99"/>
                            <w:sz w:val="20"/>
                          </w:rPr>
                          <w:t>-</w:t>
                        </w:r>
                      </w:p>
                    </w:tc>
                    <w:tc>
                      <w:tcPr>
                        <w:tcW w:w="1419" w:type="dxa"/>
                      </w:tcPr>
                      <w:p w:rsidR="000268DB" w:rsidRDefault="00743944">
                        <w:pPr>
                          <w:pStyle w:val="TableParagraph"/>
                          <w:spacing w:before="114"/>
                          <w:ind w:left="218" w:right="206"/>
                          <w:jc w:val="center"/>
                          <w:rPr>
                            <w:sz w:val="20"/>
                          </w:rPr>
                        </w:pPr>
                        <w:r>
                          <w:rPr>
                            <w:sz w:val="20"/>
                          </w:rPr>
                          <w:t>10</w:t>
                        </w:r>
                      </w:p>
                    </w:tc>
                    <w:tc>
                      <w:tcPr>
                        <w:tcW w:w="1277" w:type="dxa"/>
                      </w:tcPr>
                      <w:p w:rsidR="000268DB" w:rsidRDefault="00743944">
                        <w:pPr>
                          <w:pStyle w:val="TableParagraph"/>
                          <w:spacing w:before="112"/>
                          <w:ind w:right="456"/>
                          <w:jc w:val="right"/>
                          <w:rPr>
                            <w:b/>
                            <w:sz w:val="20"/>
                          </w:rPr>
                        </w:pPr>
                        <w:r>
                          <w:rPr>
                            <w:b/>
                            <w:w w:val="95"/>
                            <w:sz w:val="20"/>
                          </w:rPr>
                          <w:t>100</w:t>
                        </w:r>
                      </w:p>
                    </w:tc>
                  </w:tr>
                  <w:tr w:rsidR="000268DB">
                    <w:trPr>
                      <w:trHeight w:val="688"/>
                    </w:trPr>
                    <w:tc>
                      <w:tcPr>
                        <w:tcW w:w="1709" w:type="dxa"/>
                      </w:tcPr>
                      <w:p w:rsidR="000268DB" w:rsidRDefault="00743944">
                        <w:pPr>
                          <w:pStyle w:val="TableParagraph"/>
                          <w:spacing w:line="227" w:lineRule="exact"/>
                          <w:ind w:left="107"/>
                          <w:rPr>
                            <w:sz w:val="20"/>
                          </w:rPr>
                        </w:pPr>
                        <w:r>
                          <w:rPr>
                            <w:sz w:val="20"/>
                          </w:rPr>
                          <w:t>Acting Public</w:t>
                        </w:r>
                      </w:p>
                      <w:p w:rsidR="000268DB" w:rsidRDefault="00743944">
                        <w:pPr>
                          <w:pStyle w:val="TableParagraph"/>
                          <w:spacing w:before="5" w:line="228" w:lineRule="exact"/>
                          <w:ind w:left="107"/>
                          <w:rPr>
                            <w:sz w:val="20"/>
                          </w:rPr>
                        </w:pPr>
                        <w:r>
                          <w:rPr>
                            <w:sz w:val="20"/>
                          </w:rPr>
                          <w:t xml:space="preserve">Trustee of </w:t>
                        </w:r>
                        <w:r>
                          <w:rPr>
                            <w:w w:val="95"/>
                            <w:sz w:val="20"/>
                          </w:rPr>
                          <w:t>Queensland</w:t>
                        </w:r>
                      </w:p>
                    </w:tc>
                    <w:tc>
                      <w:tcPr>
                        <w:tcW w:w="1126" w:type="dxa"/>
                      </w:tcPr>
                      <w:p w:rsidR="000268DB" w:rsidRDefault="000268DB">
                        <w:pPr>
                          <w:pStyle w:val="TableParagraph"/>
                          <w:spacing w:before="9"/>
                          <w:rPr>
                            <w:sz w:val="19"/>
                          </w:rPr>
                        </w:pPr>
                      </w:p>
                      <w:p w:rsidR="000268DB" w:rsidRDefault="00743944">
                        <w:pPr>
                          <w:pStyle w:val="TableParagraph"/>
                          <w:ind w:right="382"/>
                          <w:jc w:val="right"/>
                          <w:rPr>
                            <w:sz w:val="20"/>
                          </w:rPr>
                        </w:pPr>
                        <w:r>
                          <w:rPr>
                            <w:w w:val="95"/>
                            <w:sz w:val="20"/>
                          </w:rPr>
                          <w:t>208</w:t>
                        </w:r>
                      </w:p>
                    </w:tc>
                    <w:tc>
                      <w:tcPr>
                        <w:tcW w:w="1419" w:type="dxa"/>
                      </w:tcPr>
                      <w:p w:rsidR="000268DB" w:rsidRDefault="000268DB">
                        <w:pPr>
                          <w:pStyle w:val="TableParagraph"/>
                          <w:spacing w:before="9"/>
                          <w:rPr>
                            <w:sz w:val="19"/>
                          </w:rPr>
                        </w:pPr>
                      </w:p>
                      <w:p w:rsidR="000268DB" w:rsidRDefault="00743944">
                        <w:pPr>
                          <w:pStyle w:val="TableParagraph"/>
                          <w:ind w:left="218" w:right="199"/>
                          <w:jc w:val="center"/>
                          <w:rPr>
                            <w:sz w:val="20"/>
                          </w:rPr>
                        </w:pPr>
                        <w:r>
                          <w:rPr>
                            <w:sz w:val="20"/>
                          </w:rPr>
                          <w:t>13</w:t>
                        </w:r>
                      </w:p>
                    </w:tc>
                    <w:tc>
                      <w:tcPr>
                        <w:tcW w:w="1131" w:type="dxa"/>
                      </w:tcPr>
                      <w:p w:rsidR="000268DB" w:rsidRDefault="000268DB">
                        <w:pPr>
                          <w:pStyle w:val="TableParagraph"/>
                          <w:spacing w:before="9"/>
                          <w:rPr>
                            <w:sz w:val="19"/>
                          </w:rPr>
                        </w:pPr>
                      </w:p>
                      <w:p w:rsidR="000268DB" w:rsidRDefault="00743944">
                        <w:pPr>
                          <w:pStyle w:val="TableParagraph"/>
                          <w:ind w:left="22"/>
                          <w:jc w:val="center"/>
                          <w:rPr>
                            <w:sz w:val="20"/>
                          </w:rPr>
                        </w:pPr>
                        <w:r>
                          <w:rPr>
                            <w:w w:val="99"/>
                            <w:sz w:val="20"/>
                          </w:rPr>
                          <w:t>-</w:t>
                        </w:r>
                      </w:p>
                    </w:tc>
                    <w:tc>
                      <w:tcPr>
                        <w:tcW w:w="1421" w:type="dxa"/>
                      </w:tcPr>
                      <w:p w:rsidR="000268DB" w:rsidRDefault="000268DB">
                        <w:pPr>
                          <w:pStyle w:val="TableParagraph"/>
                          <w:spacing w:before="9"/>
                          <w:rPr>
                            <w:sz w:val="19"/>
                          </w:rPr>
                        </w:pPr>
                      </w:p>
                      <w:p w:rsidR="000268DB" w:rsidRDefault="00743944">
                        <w:pPr>
                          <w:pStyle w:val="TableParagraph"/>
                          <w:ind w:left="511" w:right="493"/>
                          <w:jc w:val="center"/>
                          <w:rPr>
                            <w:sz w:val="20"/>
                          </w:rPr>
                        </w:pPr>
                        <w:r>
                          <w:rPr>
                            <w:sz w:val="20"/>
                          </w:rPr>
                          <w:t>(49)</w:t>
                        </w:r>
                      </w:p>
                    </w:tc>
                    <w:tc>
                      <w:tcPr>
                        <w:tcW w:w="1419" w:type="dxa"/>
                      </w:tcPr>
                      <w:p w:rsidR="000268DB" w:rsidRDefault="000268DB">
                        <w:pPr>
                          <w:pStyle w:val="TableParagraph"/>
                          <w:spacing w:before="9"/>
                          <w:rPr>
                            <w:sz w:val="19"/>
                          </w:rPr>
                        </w:pPr>
                      </w:p>
                      <w:p w:rsidR="000268DB" w:rsidRDefault="00743944">
                        <w:pPr>
                          <w:pStyle w:val="TableParagraph"/>
                          <w:ind w:left="218" w:right="206"/>
                          <w:jc w:val="center"/>
                          <w:rPr>
                            <w:sz w:val="20"/>
                          </w:rPr>
                        </w:pPr>
                        <w:r>
                          <w:rPr>
                            <w:sz w:val="20"/>
                          </w:rPr>
                          <w:t>27</w:t>
                        </w:r>
                      </w:p>
                    </w:tc>
                    <w:tc>
                      <w:tcPr>
                        <w:tcW w:w="1277" w:type="dxa"/>
                      </w:tcPr>
                      <w:p w:rsidR="000268DB" w:rsidRDefault="000268DB">
                        <w:pPr>
                          <w:pStyle w:val="TableParagraph"/>
                          <w:spacing w:before="6"/>
                          <w:rPr>
                            <w:sz w:val="19"/>
                          </w:rPr>
                        </w:pPr>
                      </w:p>
                      <w:p w:rsidR="000268DB" w:rsidRDefault="00743944">
                        <w:pPr>
                          <w:pStyle w:val="TableParagraph"/>
                          <w:ind w:right="456"/>
                          <w:jc w:val="right"/>
                          <w:rPr>
                            <w:b/>
                            <w:sz w:val="20"/>
                          </w:rPr>
                        </w:pPr>
                        <w:r>
                          <w:rPr>
                            <w:b/>
                            <w:w w:val="95"/>
                            <w:sz w:val="20"/>
                          </w:rPr>
                          <w:t>199</w:t>
                        </w:r>
                      </w:p>
                    </w:tc>
                  </w:tr>
                  <w:tr w:rsidR="000268DB">
                    <w:trPr>
                      <w:trHeight w:val="920"/>
                    </w:trPr>
                    <w:tc>
                      <w:tcPr>
                        <w:tcW w:w="1709" w:type="dxa"/>
                      </w:tcPr>
                      <w:p w:rsidR="000268DB" w:rsidRDefault="00743944">
                        <w:pPr>
                          <w:pStyle w:val="TableParagraph"/>
                          <w:ind w:left="107" w:right="94"/>
                          <w:rPr>
                            <w:sz w:val="20"/>
                          </w:rPr>
                        </w:pPr>
                        <w:r>
                          <w:rPr>
                            <w:sz w:val="20"/>
                          </w:rPr>
                          <w:t>Deputy Public Trustee of Queensland and</w:t>
                        </w:r>
                      </w:p>
                      <w:p w:rsidR="000268DB" w:rsidRDefault="00743944">
                        <w:pPr>
                          <w:pStyle w:val="TableParagraph"/>
                          <w:spacing w:line="212" w:lineRule="exact"/>
                          <w:ind w:left="107"/>
                          <w:rPr>
                            <w:sz w:val="20"/>
                          </w:rPr>
                        </w:pPr>
                        <w:r>
                          <w:rPr>
                            <w:sz w:val="20"/>
                          </w:rPr>
                          <w:t>Official Solicitor</w:t>
                        </w:r>
                      </w:p>
                    </w:tc>
                    <w:tc>
                      <w:tcPr>
                        <w:tcW w:w="1126" w:type="dxa"/>
                      </w:tcPr>
                      <w:p w:rsidR="000268DB" w:rsidRDefault="000268DB">
                        <w:pPr>
                          <w:pStyle w:val="TableParagraph"/>
                          <w:spacing w:before="8"/>
                          <w:rPr>
                            <w:sz w:val="29"/>
                          </w:rPr>
                        </w:pPr>
                      </w:p>
                      <w:p w:rsidR="000268DB" w:rsidRDefault="00743944">
                        <w:pPr>
                          <w:pStyle w:val="TableParagraph"/>
                          <w:spacing w:before="1"/>
                          <w:ind w:left="424" w:right="418"/>
                          <w:jc w:val="center"/>
                          <w:rPr>
                            <w:sz w:val="20"/>
                          </w:rPr>
                        </w:pPr>
                        <w:r>
                          <w:rPr>
                            <w:sz w:val="20"/>
                          </w:rPr>
                          <w:t>54</w:t>
                        </w:r>
                      </w:p>
                    </w:tc>
                    <w:tc>
                      <w:tcPr>
                        <w:tcW w:w="1419" w:type="dxa"/>
                      </w:tcPr>
                      <w:p w:rsidR="000268DB" w:rsidRDefault="000268DB">
                        <w:pPr>
                          <w:pStyle w:val="TableParagraph"/>
                          <w:spacing w:before="8"/>
                          <w:rPr>
                            <w:sz w:val="29"/>
                          </w:rPr>
                        </w:pPr>
                      </w:p>
                      <w:p w:rsidR="000268DB" w:rsidRDefault="00743944">
                        <w:pPr>
                          <w:pStyle w:val="TableParagraph"/>
                          <w:spacing w:before="1"/>
                          <w:ind w:left="20"/>
                          <w:jc w:val="center"/>
                          <w:rPr>
                            <w:sz w:val="20"/>
                          </w:rPr>
                        </w:pPr>
                        <w:r>
                          <w:rPr>
                            <w:w w:val="99"/>
                            <w:sz w:val="20"/>
                          </w:rPr>
                          <w:t>7</w:t>
                        </w:r>
                      </w:p>
                    </w:tc>
                    <w:tc>
                      <w:tcPr>
                        <w:tcW w:w="1131" w:type="dxa"/>
                      </w:tcPr>
                      <w:p w:rsidR="000268DB" w:rsidRDefault="000268DB">
                        <w:pPr>
                          <w:pStyle w:val="TableParagraph"/>
                          <w:spacing w:before="8"/>
                          <w:rPr>
                            <w:sz w:val="29"/>
                          </w:rPr>
                        </w:pPr>
                      </w:p>
                      <w:p w:rsidR="000268DB" w:rsidRDefault="00743944">
                        <w:pPr>
                          <w:pStyle w:val="TableParagraph"/>
                          <w:spacing w:before="1"/>
                          <w:ind w:left="22"/>
                          <w:jc w:val="center"/>
                          <w:rPr>
                            <w:sz w:val="20"/>
                          </w:rPr>
                        </w:pPr>
                        <w:r>
                          <w:rPr>
                            <w:w w:val="99"/>
                            <w:sz w:val="20"/>
                          </w:rPr>
                          <w:t>-</w:t>
                        </w:r>
                      </w:p>
                    </w:tc>
                    <w:tc>
                      <w:tcPr>
                        <w:tcW w:w="1421" w:type="dxa"/>
                      </w:tcPr>
                      <w:p w:rsidR="000268DB" w:rsidRDefault="000268DB">
                        <w:pPr>
                          <w:pStyle w:val="TableParagraph"/>
                          <w:spacing w:before="8"/>
                          <w:rPr>
                            <w:sz w:val="29"/>
                          </w:rPr>
                        </w:pPr>
                      </w:p>
                      <w:p w:rsidR="000268DB" w:rsidRDefault="00743944">
                        <w:pPr>
                          <w:pStyle w:val="TableParagraph"/>
                          <w:spacing w:before="1"/>
                          <w:ind w:left="19"/>
                          <w:jc w:val="center"/>
                          <w:rPr>
                            <w:sz w:val="20"/>
                          </w:rPr>
                        </w:pPr>
                        <w:r>
                          <w:rPr>
                            <w:w w:val="99"/>
                            <w:sz w:val="20"/>
                          </w:rPr>
                          <w:t>-</w:t>
                        </w:r>
                      </w:p>
                    </w:tc>
                    <w:tc>
                      <w:tcPr>
                        <w:tcW w:w="1419" w:type="dxa"/>
                      </w:tcPr>
                      <w:p w:rsidR="000268DB" w:rsidRDefault="000268DB">
                        <w:pPr>
                          <w:pStyle w:val="TableParagraph"/>
                          <w:spacing w:before="8"/>
                          <w:rPr>
                            <w:sz w:val="29"/>
                          </w:rPr>
                        </w:pPr>
                      </w:p>
                      <w:p w:rsidR="000268DB" w:rsidRDefault="00743944">
                        <w:pPr>
                          <w:pStyle w:val="TableParagraph"/>
                          <w:spacing w:before="1"/>
                          <w:ind w:left="218" w:right="206"/>
                          <w:jc w:val="center"/>
                          <w:rPr>
                            <w:sz w:val="20"/>
                          </w:rPr>
                        </w:pPr>
                        <w:r>
                          <w:rPr>
                            <w:sz w:val="20"/>
                          </w:rPr>
                          <w:t>10</w:t>
                        </w:r>
                      </w:p>
                    </w:tc>
                    <w:tc>
                      <w:tcPr>
                        <w:tcW w:w="1277" w:type="dxa"/>
                      </w:tcPr>
                      <w:p w:rsidR="000268DB" w:rsidRDefault="000268DB">
                        <w:pPr>
                          <w:pStyle w:val="TableParagraph"/>
                          <w:spacing w:before="6"/>
                          <w:rPr>
                            <w:sz w:val="29"/>
                          </w:rPr>
                        </w:pPr>
                      </w:p>
                      <w:p w:rsidR="000268DB" w:rsidRDefault="00743944">
                        <w:pPr>
                          <w:pStyle w:val="TableParagraph"/>
                          <w:ind w:right="511"/>
                          <w:jc w:val="right"/>
                          <w:rPr>
                            <w:b/>
                            <w:sz w:val="20"/>
                          </w:rPr>
                        </w:pPr>
                        <w:r>
                          <w:rPr>
                            <w:b/>
                            <w:w w:val="95"/>
                            <w:sz w:val="20"/>
                          </w:rPr>
                          <w:t>71</w:t>
                        </w:r>
                      </w:p>
                    </w:tc>
                  </w:tr>
                  <w:tr w:rsidR="000268DB">
                    <w:trPr>
                      <w:trHeight w:val="460"/>
                    </w:trPr>
                    <w:tc>
                      <w:tcPr>
                        <w:tcW w:w="1709" w:type="dxa"/>
                      </w:tcPr>
                      <w:p w:rsidR="000268DB" w:rsidRDefault="00743944">
                        <w:pPr>
                          <w:pStyle w:val="TableParagraph"/>
                          <w:spacing w:line="230" w:lineRule="exact"/>
                          <w:ind w:left="107" w:right="339"/>
                          <w:rPr>
                            <w:sz w:val="20"/>
                          </w:rPr>
                        </w:pPr>
                        <w:r>
                          <w:rPr>
                            <w:sz w:val="20"/>
                          </w:rPr>
                          <w:t>Acting Official Solicitor</w:t>
                        </w:r>
                      </w:p>
                    </w:tc>
                    <w:tc>
                      <w:tcPr>
                        <w:tcW w:w="1126" w:type="dxa"/>
                      </w:tcPr>
                      <w:p w:rsidR="000268DB" w:rsidRDefault="00743944">
                        <w:pPr>
                          <w:pStyle w:val="TableParagraph"/>
                          <w:spacing w:before="112"/>
                          <w:ind w:right="381"/>
                          <w:jc w:val="right"/>
                          <w:rPr>
                            <w:sz w:val="20"/>
                          </w:rPr>
                        </w:pPr>
                        <w:r>
                          <w:rPr>
                            <w:w w:val="95"/>
                            <w:sz w:val="20"/>
                          </w:rPr>
                          <w:t>106</w:t>
                        </w:r>
                      </w:p>
                    </w:tc>
                    <w:tc>
                      <w:tcPr>
                        <w:tcW w:w="1419" w:type="dxa"/>
                      </w:tcPr>
                      <w:p w:rsidR="000268DB" w:rsidRDefault="00743944">
                        <w:pPr>
                          <w:pStyle w:val="TableParagraph"/>
                          <w:spacing w:before="112"/>
                          <w:ind w:left="218" w:right="199"/>
                          <w:jc w:val="center"/>
                          <w:rPr>
                            <w:sz w:val="20"/>
                          </w:rPr>
                        </w:pPr>
                        <w:r>
                          <w:rPr>
                            <w:sz w:val="20"/>
                          </w:rPr>
                          <w:t>20</w:t>
                        </w:r>
                      </w:p>
                    </w:tc>
                    <w:tc>
                      <w:tcPr>
                        <w:tcW w:w="1131" w:type="dxa"/>
                      </w:tcPr>
                      <w:p w:rsidR="000268DB" w:rsidRDefault="00743944">
                        <w:pPr>
                          <w:pStyle w:val="TableParagraph"/>
                          <w:spacing w:before="112"/>
                          <w:ind w:left="23"/>
                          <w:jc w:val="center"/>
                          <w:rPr>
                            <w:sz w:val="20"/>
                          </w:rPr>
                        </w:pPr>
                        <w:r>
                          <w:rPr>
                            <w:w w:val="99"/>
                            <w:sz w:val="20"/>
                          </w:rPr>
                          <w:t>1</w:t>
                        </w:r>
                      </w:p>
                    </w:tc>
                    <w:tc>
                      <w:tcPr>
                        <w:tcW w:w="1421" w:type="dxa"/>
                      </w:tcPr>
                      <w:p w:rsidR="000268DB" w:rsidRDefault="00743944">
                        <w:pPr>
                          <w:pStyle w:val="TableParagraph"/>
                          <w:spacing w:before="112"/>
                          <w:ind w:left="20"/>
                          <w:jc w:val="center"/>
                          <w:rPr>
                            <w:sz w:val="20"/>
                          </w:rPr>
                        </w:pPr>
                        <w:r>
                          <w:rPr>
                            <w:w w:val="99"/>
                            <w:sz w:val="20"/>
                          </w:rPr>
                          <w:t>3</w:t>
                        </w:r>
                      </w:p>
                    </w:tc>
                    <w:tc>
                      <w:tcPr>
                        <w:tcW w:w="1419" w:type="dxa"/>
                      </w:tcPr>
                      <w:p w:rsidR="000268DB" w:rsidRDefault="00743944">
                        <w:pPr>
                          <w:pStyle w:val="TableParagraph"/>
                          <w:spacing w:before="112"/>
                          <w:ind w:left="218" w:right="206"/>
                          <w:jc w:val="center"/>
                          <w:rPr>
                            <w:sz w:val="20"/>
                          </w:rPr>
                        </w:pPr>
                        <w:r>
                          <w:rPr>
                            <w:sz w:val="20"/>
                          </w:rPr>
                          <w:t>13</w:t>
                        </w:r>
                      </w:p>
                    </w:tc>
                    <w:tc>
                      <w:tcPr>
                        <w:tcW w:w="1277" w:type="dxa"/>
                      </w:tcPr>
                      <w:p w:rsidR="000268DB" w:rsidRDefault="00743944">
                        <w:pPr>
                          <w:pStyle w:val="TableParagraph"/>
                          <w:spacing w:before="109"/>
                          <w:ind w:right="456"/>
                          <w:jc w:val="right"/>
                          <w:rPr>
                            <w:b/>
                            <w:sz w:val="20"/>
                          </w:rPr>
                        </w:pPr>
                        <w:r>
                          <w:rPr>
                            <w:b/>
                            <w:w w:val="95"/>
                            <w:sz w:val="20"/>
                          </w:rPr>
                          <w:t>143</w:t>
                        </w:r>
                      </w:p>
                    </w:tc>
                  </w:tr>
                  <w:tr w:rsidR="000268DB">
                    <w:trPr>
                      <w:trHeight w:val="690"/>
                    </w:trPr>
                    <w:tc>
                      <w:tcPr>
                        <w:tcW w:w="1709" w:type="dxa"/>
                      </w:tcPr>
                      <w:p w:rsidR="000268DB" w:rsidRDefault="00743944">
                        <w:pPr>
                          <w:pStyle w:val="TableParagraph"/>
                          <w:spacing w:line="230" w:lineRule="exact"/>
                          <w:ind w:left="107"/>
                          <w:rPr>
                            <w:sz w:val="20"/>
                          </w:rPr>
                        </w:pPr>
                        <w:r>
                          <w:rPr>
                            <w:sz w:val="20"/>
                          </w:rPr>
                          <w:t>Executive Director, Client Services</w:t>
                        </w:r>
                      </w:p>
                    </w:tc>
                    <w:tc>
                      <w:tcPr>
                        <w:tcW w:w="1126" w:type="dxa"/>
                      </w:tcPr>
                      <w:p w:rsidR="000268DB" w:rsidRDefault="000268DB">
                        <w:pPr>
                          <w:pStyle w:val="TableParagraph"/>
                          <w:spacing w:before="8"/>
                          <w:rPr>
                            <w:sz w:val="19"/>
                          </w:rPr>
                        </w:pPr>
                      </w:p>
                      <w:p w:rsidR="000268DB" w:rsidRDefault="00743944">
                        <w:pPr>
                          <w:pStyle w:val="TableParagraph"/>
                          <w:ind w:right="382"/>
                          <w:jc w:val="right"/>
                          <w:rPr>
                            <w:sz w:val="20"/>
                          </w:rPr>
                        </w:pPr>
                        <w:r>
                          <w:rPr>
                            <w:w w:val="95"/>
                            <w:sz w:val="20"/>
                          </w:rPr>
                          <w:t>161</w:t>
                        </w:r>
                      </w:p>
                    </w:tc>
                    <w:tc>
                      <w:tcPr>
                        <w:tcW w:w="1419" w:type="dxa"/>
                      </w:tcPr>
                      <w:p w:rsidR="000268DB" w:rsidRDefault="000268DB">
                        <w:pPr>
                          <w:pStyle w:val="TableParagraph"/>
                          <w:spacing w:before="8"/>
                          <w:rPr>
                            <w:sz w:val="19"/>
                          </w:rPr>
                        </w:pPr>
                      </w:p>
                      <w:p w:rsidR="000268DB" w:rsidRDefault="00743944">
                        <w:pPr>
                          <w:pStyle w:val="TableParagraph"/>
                          <w:ind w:left="218" w:right="199"/>
                          <w:jc w:val="center"/>
                          <w:rPr>
                            <w:sz w:val="20"/>
                          </w:rPr>
                        </w:pPr>
                        <w:r>
                          <w:rPr>
                            <w:sz w:val="20"/>
                          </w:rPr>
                          <w:t>28</w:t>
                        </w:r>
                      </w:p>
                    </w:tc>
                    <w:tc>
                      <w:tcPr>
                        <w:tcW w:w="1131" w:type="dxa"/>
                      </w:tcPr>
                      <w:p w:rsidR="000268DB" w:rsidRDefault="000268DB">
                        <w:pPr>
                          <w:pStyle w:val="TableParagraph"/>
                          <w:spacing w:before="8"/>
                          <w:rPr>
                            <w:sz w:val="19"/>
                          </w:rPr>
                        </w:pPr>
                      </w:p>
                      <w:p w:rsidR="000268DB" w:rsidRDefault="00743944">
                        <w:pPr>
                          <w:pStyle w:val="TableParagraph"/>
                          <w:ind w:left="22"/>
                          <w:jc w:val="center"/>
                          <w:rPr>
                            <w:sz w:val="20"/>
                          </w:rPr>
                        </w:pPr>
                        <w:r>
                          <w:rPr>
                            <w:w w:val="99"/>
                            <w:sz w:val="20"/>
                          </w:rPr>
                          <w:t>-</w:t>
                        </w:r>
                      </w:p>
                    </w:tc>
                    <w:tc>
                      <w:tcPr>
                        <w:tcW w:w="1421" w:type="dxa"/>
                      </w:tcPr>
                      <w:p w:rsidR="000268DB" w:rsidRDefault="000268DB">
                        <w:pPr>
                          <w:pStyle w:val="TableParagraph"/>
                          <w:spacing w:before="8"/>
                          <w:rPr>
                            <w:sz w:val="19"/>
                          </w:rPr>
                        </w:pPr>
                      </w:p>
                      <w:p w:rsidR="000268DB" w:rsidRDefault="00743944">
                        <w:pPr>
                          <w:pStyle w:val="TableParagraph"/>
                          <w:ind w:left="20"/>
                          <w:jc w:val="center"/>
                          <w:rPr>
                            <w:sz w:val="20"/>
                          </w:rPr>
                        </w:pPr>
                        <w:r>
                          <w:rPr>
                            <w:w w:val="99"/>
                            <w:sz w:val="20"/>
                          </w:rPr>
                          <w:t>5</w:t>
                        </w:r>
                      </w:p>
                    </w:tc>
                    <w:tc>
                      <w:tcPr>
                        <w:tcW w:w="1419" w:type="dxa"/>
                      </w:tcPr>
                      <w:p w:rsidR="000268DB" w:rsidRDefault="000268DB">
                        <w:pPr>
                          <w:pStyle w:val="TableParagraph"/>
                          <w:spacing w:before="8"/>
                          <w:rPr>
                            <w:sz w:val="19"/>
                          </w:rPr>
                        </w:pPr>
                      </w:p>
                      <w:p w:rsidR="000268DB" w:rsidRDefault="00743944">
                        <w:pPr>
                          <w:pStyle w:val="TableParagraph"/>
                          <w:ind w:left="218" w:right="206"/>
                          <w:jc w:val="center"/>
                          <w:rPr>
                            <w:sz w:val="20"/>
                          </w:rPr>
                        </w:pPr>
                        <w:r>
                          <w:rPr>
                            <w:sz w:val="20"/>
                          </w:rPr>
                          <w:t>21</w:t>
                        </w:r>
                      </w:p>
                    </w:tc>
                    <w:tc>
                      <w:tcPr>
                        <w:tcW w:w="1277" w:type="dxa"/>
                      </w:tcPr>
                      <w:p w:rsidR="000268DB" w:rsidRDefault="000268DB">
                        <w:pPr>
                          <w:pStyle w:val="TableParagraph"/>
                          <w:spacing w:before="6"/>
                          <w:rPr>
                            <w:sz w:val="19"/>
                          </w:rPr>
                        </w:pPr>
                      </w:p>
                      <w:p w:rsidR="000268DB" w:rsidRDefault="00743944">
                        <w:pPr>
                          <w:pStyle w:val="TableParagraph"/>
                          <w:ind w:right="456"/>
                          <w:jc w:val="right"/>
                          <w:rPr>
                            <w:b/>
                            <w:sz w:val="20"/>
                          </w:rPr>
                        </w:pPr>
                        <w:r>
                          <w:rPr>
                            <w:b/>
                            <w:w w:val="95"/>
                            <w:sz w:val="20"/>
                          </w:rPr>
                          <w:t>215</w:t>
                        </w:r>
                      </w:p>
                    </w:tc>
                  </w:tr>
                  <w:tr w:rsidR="000268DB">
                    <w:trPr>
                      <w:trHeight w:val="1148"/>
                    </w:trPr>
                    <w:tc>
                      <w:tcPr>
                        <w:tcW w:w="1709" w:type="dxa"/>
                      </w:tcPr>
                      <w:p w:rsidR="000268DB" w:rsidRDefault="00743944">
                        <w:pPr>
                          <w:pStyle w:val="TableParagraph"/>
                          <w:ind w:left="107"/>
                          <w:rPr>
                            <w:sz w:val="20"/>
                          </w:rPr>
                        </w:pPr>
                        <w:r>
                          <w:rPr>
                            <w:sz w:val="20"/>
                          </w:rPr>
                          <w:t>Executive Director, Investment</w:t>
                        </w:r>
                      </w:p>
                      <w:p w:rsidR="000268DB" w:rsidRDefault="00743944">
                        <w:pPr>
                          <w:pStyle w:val="TableParagraph"/>
                          <w:spacing w:before="3" w:line="228" w:lineRule="exact"/>
                          <w:ind w:left="107" w:right="83"/>
                          <w:rPr>
                            <w:sz w:val="20"/>
                          </w:rPr>
                        </w:pPr>
                        <w:r>
                          <w:rPr>
                            <w:sz w:val="20"/>
                          </w:rPr>
                          <w:t>Services &amp; Chief Finance Officer</w:t>
                        </w:r>
                      </w:p>
                    </w:tc>
                    <w:tc>
                      <w:tcPr>
                        <w:tcW w:w="1126" w:type="dxa"/>
                      </w:tcPr>
                      <w:p w:rsidR="000268DB" w:rsidRDefault="000268DB">
                        <w:pPr>
                          <w:pStyle w:val="TableParagraph"/>
                        </w:pPr>
                      </w:p>
                      <w:p w:rsidR="000268DB" w:rsidRDefault="000268DB">
                        <w:pPr>
                          <w:pStyle w:val="TableParagraph"/>
                          <w:spacing w:before="9"/>
                          <w:rPr>
                            <w:sz w:val="17"/>
                          </w:rPr>
                        </w:pPr>
                      </w:p>
                      <w:p w:rsidR="000268DB" w:rsidRDefault="00743944">
                        <w:pPr>
                          <w:pStyle w:val="TableParagraph"/>
                          <w:ind w:right="382"/>
                          <w:jc w:val="right"/>
                          <w:rPr>
                            <w:sz w:val="20"/>
                          </w:rPr>
                        </w:pPr>
                        <w:r>
                          <w:rPr>
                            <w:w w:val="95"/>
                            <w:sz w:val="20"/>
                          </w:rPr>
                          <w:t>163</w:t>
                        </w:r>
                      </w:p>
                    </w:tc>
                    <w:tc>
                      <w:tcPr>
                        <w:tcW w:w="1419" w:type="dxa"/>
                      </w:tcPr>
                      <w:p w:rsidR="000268DB" w:rsidRDefault="000268DB">
                        <w:pPr>
                          <w:pStyle w:val="TableParagraph"/>
                        </w:pPr>
                      </w:p>
                      <w:p w:rsidR="000268DB" w:rsidRDefault="000268DB">
                        <w:pPr>
                          <w:pStyle w:val="TableParagraph"/>
                          <w:spacing w:before="9"/>
                          <w:rPr>
                            <w:sz w:val="17"/>
                          </w:rPr>
                        </w:pPr>
                      </w:p>
                      <w:p w:rsidR="000268DB" w:rsidRDefault="00743944">
                        <w:pPr>
                          <w:pStyle w:val="TableParagraph"/>
                          <w:ind w:left="218" w:right="199"/>
                          <w:jc w:val="center"/>
                          <w:rPr>
                            <w:sz w:val="20"/>
                          </w:rPr>
                        </w:pPr>
                        <w:r>
                          <w:rPr>
                            <w:sz w:val="20"/>
                          </w:rPr>
                          <w:t>32</w:t>
                        </w:r>
                      </w:p>
                    </w:tc>
                    <w:tc>
                      <w:tcPr>
                        <w:tcW w:w="1131" w:type="dxa"/>
                      </w:tcPr>
                      <w:p w:rsidR="000268DB" w:rsidRDefault="000268DB">
                        <w:pPr>
                          <w:pStyle w:val="TableParagraph"/>
                        </w:pPr>
                      </w:p>
                      <w:p w:rsidR="000268DB" w:rsidRDefault="000268DB">
                        <w:pPr>
                          <w:pStyle w:val="TableParagraph"/>
                          <w:spacing w:before="9"/>
                          <w:rPr>
                            <w:sz w:val="17"/>
                          </w:rPr>
                        </w:pPr>
                      </w:p>
                      <w:p w:rsidR="000268DB" w:rsidRDefault="00743944">
                        <w:pPr>
                          <w:pStyle w:val="TableParagraph"/>
                          <w:ind w:left="22"/>
                          <w:jc w:val="center"/>
                          <w:rPr>
                            <w:sz w:val="20"/>
                          </w:rPr>
                        </w:pPr>
                        <w:r>
                          <w:rPr>
                            <w:w w:val="99"/>
                            <w:sz w:val="20"/>
                          </w:rPr>
                          <w:t>-</w:t>
                        </w:r>
                      </w:p>
                    </w:tc>
                    <w:tc>
                      <w:tcPr>
                        <w:tcW w:w="1421" w:type="dxa"/>
                      </w:tcPr>
                      <w:p w:rsidR="000268DB" w:rsidRDefault="000268DB">
                        <w:pPr>
                          <w:pStyle w:val="TableParagraph"/>
                        </w:pPr>
                      </w:p>
                      <w:p w:rsidR="000268DB" w:rsidRDefault="000268DB">
                        <w:pPr>
                          <w:pStyle w:val="TableParagraph"/>
                          <w:spacing w:before="9"/>
                          <w:rPr>
                            <w:sz w:val="17"/>
                          </w:rPr>
                        </w:pPr>
                      </w:p>
                      <w:p w:rsidR="000268DB" w:rsidRDefault="00743944">
                        <w:pPr>
                          <w:pStyle w:val="TableParagraph"/>
                          <w:ind w:left="19"/>
                          <w:jc w:val="center"/>
                          <w:rPr>
                            <w:sz w:val="20"/>
                          </w:rPr>
                        </w:pPr>
                        <w:r>
                          <w:rPr>
                            <w:w w:val="99"/>
                            <w:sz w:val="20"/>
                          </w:rPr>
                          <w:t>-</w:t>
                        </w:r>
                      </w:p>
                    </w:tc>
                    <w:tc>
                      <w:tcPr>
                        <w:tcW w:w="1419" w:type="dxa"/>
                      </w:tcPr>
                      <w:p w:rsidR="000268DB" w:rsidRDefault="000268DB">
                        <w:pPr>
                          <w:pStyle w:val="TableParagraph"/>
                        </w:pPr>
                      </w:p>
                      <w:p w:rsidR="000268DB" w:rsidRDefault="000268DB">
                        <w:pPr>
                          <w:pStyle w:val="TableParagraph"/>
                          <w:spacing w:before="9"/>
                          <w:rPr>
                            <w:sz w:val="17"/>
                          </w:rPr>
                        </w:pPr>
                      </w:p>
                      <w:p w:rsidR="000268DB" w:rsidRDefault="00743944">
                        <w:pPr>
                          <w:pStyle w:val="TableParagraph"/>
                          <w:ind w:left="218" w:right="206"/>
                          <w:jc w:val="center"/>
                          <w:rPr>
                            <w:sz w:val="20"/>
                          </w:rPr>
                        </w:pPr>
                        <w:r>
                          <w:rPr>
                            <w:sz w:val="20"/>
                          </w:rPr>
                          <w:t>20</w:t>
                        </w:r>
                      </w:p>
                    </w:tc>
                    <w:tc>
                      <w:tcPr>
                        <w:tcW w:w="1277" w:type="dxa"/>
                      </w:tcPr>
                      <w:p w:rsidR="000268DB" w:rsidRDefault="000268DB">
                        <w:pPr>
                          <w:pStyle w:val="TableParagraph"/>
                        </w:pPr>
                      </w:p>
                      <w:p w:rsidR="000268DB" w:rsidRDefault="000268DB">
                        <w:pPr>
                          <w:pStyle w:val="TableParagraph"/>
                          <w:spacing w:before="6"/>
                          <w:rPr>
                            <w:sz w:val="17"/>
                          </w:rPr>
                        </w:pPr>
                      </w:p>
                      <w:p w:rsidR="000268DB" w:rsidRDefault="00743944">
                        <w:pPr>
                          <w:pStyle w:val="TableParagraph"/>
                          <w:ind w:right="456"/>
                          <w:jc w:val="right"/>
                          <w:rPr>
                            <w:b/>
                            <w:sz w:val="20"/>
                          </w:rPr>
                        </w:pPr>
                        <w:r>
                          <w:rPr>
                            <w:b/>
                            <w:w w:val="95"/>
                            <w:sz w:val="20"/>
                          </w:rPr>
                          <w:t>215</w:t>
                        </w:r>
                      </w:p>
                    </w:tc>
                  </w:tr>
                  <w:tr w:rsidR="000268DB">
                    <w:trPr>
                      <w:trHeight w:val="460"/>
                    </w:trPr>
                    <w:tc>
                      <w:tcPr>
                        <w:tcW w:w="1709" w:type="dxa"/>
                      </w:tcPr>
                      <w:p w:rsidR="000268DB" w:rsidRDefault="00743944">
                        <w:pPr>
                          <w:pStyle w:val="TableParagraph"/>
                          <w:spacing w:line="224" w:lineRule="exact"/>
                          <w:ind w:left="107"/>
                          <w:rPr>
                            <w:b/>
                            <w:sz w:val="20"/>
                          </w:rPr>
                        </w:pPr>
                        <w:r>
                          <w:rPr>
                            <w:b/>
                            <w:sz w:val="20"/>
                          </w:rPr>
                          <w:t>Total</w:t>
                        </w:r>
                      </w:p>
                      <w:p w:rsidR="000268DB" w:rsidRDefault="00743944">
                        <w:pPr>
                          <w:pStyle w:val="TableParagraph"/>
                          <w:spacing w:line="215" w:lineRule="exact"/>
                          <w:ind w:left="107"/>
                          <w:rPr>
                            <w:b/>
                            <w:sz w:val="20"/>
                          </w:rPr>
                        </w:pPr>
                        <w:r>
                          <w:rPr>
                            <w:b/>
                            <w:sz w:val="20"/>
                          </w:rPr>
                          <w:t>Remuneration</w:t>
                        </w:r>
                      </w:p>
                    </w:tc>
                    <w:tc>
                      <w:tcPr>
                        <w:tcW w:w="1126" w:type="dxa"/>
                      </w:tcPr>
                      <w:p w:rsidR="000268DB" w:rsidRDefault="00743944">
                        <w:pPr>
                          <w:pStyle w:val="TableParagraph"/>
                          <w:spacing w:before="109"/>
                          <w:ind w:right="381"/>
                          <w:jc w:val="right"/>
                          <w:rPr>
                            <w:b/>
                            <w:sz w:val="20"/>
                          </w:rPr>
                        </w:pPr>
                        <w:r>
                          <w:rPr>
                            <w:b/>
                            <w:w w:val="95"/>
                            <w:sz w:val="20"/>
                          </w:rPr>
                          <w:t>775</w:t>
                        </w:r>
                      </w:p>
                    </w:tc>
                    <w:tc>
                      <w:tcPr>
                        <w:tcW w:w="1419" w:type="dxa"/>
                      </w:tcPr>
                      <w:p w:rsidR="000268DB" w:rsidRDefault="00743944">
                        <w:pPr>
                          <w:pStyle w:val="TableParagraph"/>
                          <w:spacing w:before="109"/>
                          <w:ind w:left="218" w:right="198"/>
                          <w:jc w:val="center"/>
                          <w:rPr>
                            <w:b/>
                            <w:sz w:val="20"/>
                          </w:rPr>
                        </w:pPr>
                        <w:r>
                          <w:rPr>
                            <w:b/>
                            <w:sz w:val="20"/>
                          </w:rPr>
                          <w:t>107</w:t>
                        </w:r>
                      </w:p>
                    </w:tc>
                    <w:tc>
                      <w:tcPr>
                        <w:tcW w:w="1131" w:type="dxa"/>
                      </w:tcPr>
                      <w:p w:rsidR="000268DB" w:rsidRDefault="00743944">
                        <w:pPr>
                          <w:pStyle w:val="TableParagraph"/>
                          <w:spacing w:before="109"/>
                          <w:ind w:left="23"/>
                          <w:jc w:val="center"/>
                          <w:rPr>
                            <w:b/>
                            <w:sz w:val="20"/>
                          </w:rPr>
                        </w:pPr>
                        <w:r>
                          <w:rPr>
                            <w:b/>
                            <w:w w:val="99"/>
                            <w:sz w:val="20"/>
                          </w:rPr>
                          <w:t>1</w:t>
                        </w:r>
                      </w:p>
                    </w:tc>
                    <w:tc>
                      <w:tcPr>
                        <w:tcW w:w="1421" w:type="dxa"/>
                      </w:tcPr>
                      <w:p w:rsidR="000268DB" w:rsidRDefault="00743944">
                        <w:pPr>
                          <w:pStyle w:val="TableParagraph"/>
                          <w:spacing w:before="109"/>
                          <w:ind w:left="511" w:right="493"/>
                          <w:jc w:val="center"/>
                          <w:rPr>
                            <w:b/>
                            <w:sz w:val="20"/>
                          </w:rPr>
                        </w:pPr>
                        <w:r>
                          <w:rPr>
                            <w:b/>
                            <w:sz w:val="20"/>
                          </w:rPr>
                          <w:t>(41)</w:t>
                        </w:r>
                      </w:p>
                    </w:tc>
                    <w:tc>
                      <w:tcPr>
                        <w:tcW w:w="1419" w:type="dxa"/>
                      </w:tcPr>
                      <w:p w:rsidR="000268DB" w:rsidRDefault="00743944">
                        <w:pPr>
                          <w:pStyle w:val="TableParagraph"/>
                          <w:spacing w:before="109"/>
                          <w:ind w:left="218" w:right="206"/>
                          <w:jc w:val="center"/>
                          <w:rPr>
                            <w:b/>
                            <w:sz w:val="20"/>
                          </w:rPr>
                        </w:pPr>
                        <w:r>
                          <w:rPr>
                            <w:b/>
                            <w:sz w:val="20"/>
                          </w:rPr>
                          <w:t>101</w:t>
                        </w:r>
                      </w:p>
                    </w:tc>
                    <w:tc>
                      <w:tcPr>
                        <w:tcW w:w="1277" w:type="dxa"/>
                      </w:tcPr>
                      <w:p w:rsidR="000268DB" w:rsidRDefault="00743944">
                        <w:pPr>
                          <w:pStyle w:val="TableParagraph"/>
                          <w:spacing w:before="109"/>
                          <w:ind w:right="456"/>
                          <w:jc w:val="right"/>
                          <w:rPr>
                            <w:b/>
                            <w:sz w:val="20"/>
                          </w:rPr>
                        </w:pPr>
                        <w:r>
                          <w:rPr>
                            <w:b/>
                            <w:w w:val="95"/>
                            <w:sz w:val="20"/>
                          </w:rPr>
                          <w:t>943</w:t>
                        </w:r>
                      </w:p>
                    </w:tc>
                  </w:tr>
                </w:tbl>
                <w:p w:rsidR="000268DB" w:rsidRDefault="000268DB">
                  <w:pPr>
                    <w:pStyle w:val="BodyText"/>
                  </w:pPr>
                </w:p>
              </w:txbxContent>
            </v:textbox>
            <w10:wrap anchorx="page"/>
          </v:shape>
        </w:pict>
      </w:r>
      <w:r>
        <w:t>(c) Key Management Personnel Remuneration Expense (Continued) 2015-16</w:t>
      </w: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rPr>
          <w:b/>
          <w:sz w:val="22"/>
        </w:rPr>
      </w:pPr>
    </w:p>
    <w:p w:rsidR="000268DB" w:rsidRDefault="000268DB">
      <w:pPr>
        <w:pStyle w:val="BodyText"/>
        <w:spacing w:before="2"/>
        <w:rPr>
          <w:b/>
          <w:sz w:val="25"/>
        </w:rPr>
      </w:pPr>
    </w:p>
    <w:p w:rsidR="000268DB" w:rsidRDefault="00743944">
      <w:pPr>
        <w:pStyle w:val="Heading9"/>
        <w:numPr>
          <w:ilvl w:val="0"/>
          <w:numId w:val="47"/>
        </w:numPr>
        <w:tabs>
          <w:tab w:val="left" w:pos="1520"/>
        </w:tabs>
        <w:ind w:left="1519" w:hanging="387"/>
      </w:pPr>
      <w:r>
        <w:t>Related Party</w:t>
      </w:r>
      <w:r>
        <w:rPr>
          <w:spacing w:val="-3"/>
        </w:rPr>
        <w:t xml:space="preserve"> </w:t>
      </w:r>
      <w:r>
        <w:t>Transactions</w:t>
      </w:r>
    </w:p>
    <w:p w:rsidR="000268DB" w:rsidRDefault="000268DB">
      <w:pPr>
        <w:pStyle w:val="BodyText"/>
        <w:spacing w:before="3"/>
        <w:rPr>
          <w:b/>
        </w:rPr>
      </w:pPr>
    </w:p>
    <w:p w:rsidR="000268DB" w:rsidRDefault="00743944">
      <w:pPr>
        <w:pStyle w:val="ListParagraph"/>
        <w:numPr>
          <w:ilvl w:val="1"/>
          <w:numId w:val="47"/>
        </w:numPr>
        <w:tabs>
          <w:tab w:val="left" w:pos="1559"/>
          <w:tab w:val="left" w:pos="1560"/>
        </w:tabs>
        <w:ind w:hanging="384"/>
        <w:rPr>
          <w:sz w:val="20"/>
        </w:rPr>
      </w:pPr>
      <w:r>
        <w:rPr>
          <w:sz w:val="20"/>
        </w:rPr>
        <w:t>Transactions with people/entities related to</w:t>
      </w:r>
      <w:r>
        <w:rPr>
          <w:spacing w:val="-1"/>
          <w:sz w:val="20"/>
        </w:rPr>
        <w:t xml:space="preserve"> </w:t>
      </w:r>
      <w:r>
        <w:rPr>
          <w:sz w:val="20"/>
        </w:rPr>
        <w:t>KMP</w:t>
      </w:r>
    </w:p>
    <w:p w:rsidR="000268DB" w:rsidRDefault="000268DB">
      <w:pPr>
        <w:pStyle w:val="BodyText"/>
        <w:spacing w:before="10"/>
        <w:rPr>
          <w:sz w:val="19"/>
        </w:rPr>
      </w:pPr>
    </w:p>
    <w:p w:rsidR="000268DB" w:rsidRDefault="00743944">
      <w:pPr>
        <w:pStyle w:val="BodyText"/>
        <w:spacing w:before="1"/>
        <w:ind w:left="1132" w:right="919"/>
      </w:pPr>
      <w:r>
        <w:rPr>
          <w:color w:val="211E1F"/>
        </w:rPr>
        <w:t>During the year ended 30 June 2017, no transaction has occurred with any of the Public Trustee’s KMP or people/entities related to the KMP.</w:t>
      </w:r>
    </w:p>
    <w:p w:rsidR="000268DB" w:rsidRDefault="000268DB">
      <w:pPr>
        <w:pStyle w:val="BodyText"/>
        <w:spacing w:before="1"/>
      </w:pPr>
    </w:p>
    <w:p w:rsidR="000268DB" w:rsidRDefault="00743944">
      <w:pPr>
        <w:pStyle w:val="ListParagraph"/>
        <w:numPr>
          <w:ilvl w:val="1"/>
          <w:numId w:val="47"/>
        </w:numPr>
        <w:tabs>
          <w:tab w:val="left" w:pos="1559"/>
          <w:tab w:val="left" w:pos="1560"/>
        </w:tabs>
        <w:ind w:hanging="429"/>
        <w:rPr>
          <w:sz w:val="20"/>
        </w:rPr>
      </w:pPr>
      <w:r>
        <w:rPr>
          <w:sz w:val="20"/>
        </w:rPr>
        <w:t>Transactions with other Queensland Government-controlled</w:t>
      </w:r>
      <w:r>
        <w:rPr>
          <w:spacing w:val="-4"/>
          <w:sz w:val="20"/>
        </w:rPr>
        <w:t xml:space="preserve"> </w:t>
      </w:r>
      <w:r>
        <w:rPr>
          <w:sz w:val="20"/>
        </w:rPr>
        <w:t>entities</w:t>
      </w:r>
    </w:p>
    <w:p w:rsidR="000268DB" w:rsidRDefault="000268DB">
      <w:pPr>
        <w:pStyle w:val="BodyText"/>
        <w:spacing w:before="1"/>
      </w:pPr>
    </w:p>
    <w:p w:rsidR="000268DB" w:rsidRDefault="00743944">
      <w:pPr>
        <w:pStyle w:val="BodyText"/>
        <w:ind w:left="1132" w:right="836"/>
      </w:pPr>
      <w:r>
        <w:t>The Public Trustee receives archival services from the Queensland State Archives, free of charge. The total fair value of archival services received in respect of 2016-17 was $1.9m.</w:t>
      </w:r>
    </w:p>
    <w:p w:rsidR="000268DB" w:rsidRDefault="000268DB">
      <w:pPr>
        <w:pStyle w:val="BodyText"/>
        <w:spacing w:before="10"/>
        <w:rPr>
          <w:sz w:val="19"/>
        </w:rPr>
      </w:pPr>
    </w:p>
    <w:p w:rsidR="000268DB" w:rsidRDefault="00743944">
      <w:pPr>
        <w:pStyle w:val="BodyText"/>
        <w:spacing w:before="1"/>
        <w:ind w:left="1132" w:right="743"/>
        <w:jc w:val="both"/>
      </w:pPr>
      <w:r>
        <w:t>The Public Trustee provides Community Service Obligations to the Queensla</w:t>
      </w:r>
      <w:r>
        <w:t>nd community in the form of contributions to the Office of The Public Guardian and Civil Law Legal Aid which is administered by Legal Aid Queensland. Refer Note 6 for details.</w:t>
      </w:r>
    </w:p>
    <w:p w:rsidR="000268DB" w:rsidRDefault="000268DB">
      <w:pPr>
        <w:pStyle w:val="BodyText"/>
        <w:spacing w:before="10"/>
        <w:rPr>
          <w:sz w:val="19"/>
        </w:rPr>
      </w:pPr>
    </w:p>
    <w:p w:rsidR="000268DB" w:rsidRDefault="00743944">
      <w:pPr>
        <w:pStyle w:val="BodyText"/>
        <w:spacing w:before="1"/>
        <w:ind w:left="1132" w:right="836"/>
      </w:pPr>
      <w:r>
        <w:t>The Public Trustee holds investments with Queensland Treasury Corporation (QTC)</w:t>
      </w:r>
      <w:r>
        <w:t xml:space="preserve"> and Queensland Investment Corporation (QIC). Refer Note 8 for details.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0"/>
      </w:pPr>
    </w:p>
    <w:p w:rsidR="000268DB" w:rsidRDefault="00743944">
      <w:pPr>
        <w:pStyle w:val="Heading8"/>
        <w:spacing w:before="94"/>
      </w:pPr>
      <w:r>
        <w:t>FS38</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numPr>
          <w:ilvl w:val="0"/>
          <w:numId w:val="47"/>
        </w:numPr>
        <w:tabs>
          <w:tab w:val="left" w:pos="1464"/>
        </w:tabs>
        <w:spacing w:before="93"/>
        <w:ind w:left="1463" w:hanging="331"/>
      </w:pPr>
      <w:r>
        <w:t>Taxation</w:t>
      </w:r>
    </w:p>
    <w:p w:rsidR="000268DB" w:rsidRDefault="00743944">
      <w:pPr>
        <w:pStyle w:val="BodyText"/>
        <w:spacing w:before="183" w:line="242" w:lineRule="auto"/>
        <w:ind w:left="1132" w:right="573"/>
        <w:jc w:val="both"/>
      </w:pPr>
      <w:r>
        <w:t xml:space="preserve">The Public Trustee is a State body as defined under the </w:t>
      </w:r>
      <w:r>
        <w:rPr>
          <w:i/>
        </w:rPr>
        <w:t xml:space="preserve">Income Tax Assessment Act 1936 </w:t>
      </w:r>
      <w:r>
        <w:t>and is exempt from Commonwealth taxation with the exception of Fringe Benefits Tax and Goods and Services Tax (GST). GST credits receivable from and GST payable to the Australian Taxation Office (ATO) are recognised in the</w:t>
      </w:r>
      <w:r>
        <w:rPr>
          <w:spacing w:val="-4"/>
        </w:rPr>
        <w:t xml:space="preserve"> </w:t>
      </w:r>
      <w:r>
        <w:t>accounts.</w:t>
      </w:r>
    </w:p>
    <w:p w:rsidR="000268DB" w:rsidRDefault="000268DB">
      <w:pPr>
        <w:pStyle w:val="BodyText"/>
        <w:spacing w:before="4"/>
        <w:rPr>
          <w:sz w:val="19"/>
        </w:rPr>
      </w:pPr>
    </w:p>
    <w:p w:rsidR="000268DB" w:rsidRDefault="00743944">
      <w:pPr>
        <w:pStyle w:val="Heading9"/>
        <w:numPr>
          <w:ilvl w:val="0"/>
          <w:numId w:val="47"/>
        </w:numPr>
        <w:tabs>
          <w:tab w:val="left" w:pos="1464"/>
        </w:tabs>
        <w:spacing w:before="1" w:line="477" w:lineRule="auto"/>
        <w:ind w:right="1694" w:firstLine="0"/>
      </w:pPr>
      <w:r>
        <w:t>First Year Application</w:t>
      </w:r>
      <w:r>
        <w:t xml:space="preserve"> of New Accounting Standards or Change in Accounting Policy Changes in Accounting</w:t>
      </w:r>
      <w:r>
        <w:rPr>
          <w:spacing w:val="2"/>
        </w:rPr>
        <w:t xml:space="preserve"> </w:t>
      </w:r>
      <w:r>
        <w:t>Policy</w:t>
      </w:r>
    </w:p>
    <w:p w:rsidR="000268DB" w:rsidRDefault="00743944">
      <w:pPr>
        <w:pStyle w:val="BodyText"/>
        <w:spacing w:before="6"/>
        <w:ind w:left="1132"/>
        <w:jc w:val="both"/>
      </w:pPr>
      <w:r>
        <w:t>The Public Trustee did not voluntarily change any of its accounting policies during 2016-17.</w:t>
      </w:r>
    </w:p>
    <w:p w:rsidR="000268DB" w:rsidRDefault="000268DB">
      <w:pPr>
        <w:pStyle w:val="BodyText"/>
        <w:spacing w:before="8"/>
        <w:rPr>
          <w:sz w:val="19"/>
        </w:rPr>
      </w:pPr>
    </w:p>
    <w:p w:rsidR="000268DB" w:rsidRDefault="00743944">
      <w:pPr>
        <w:pStyle w:val="Heading9"/>
        <w:jc w:val="both"/>
      </w:pPr>
      <w:r>
        <w:t>Accounting Standards Early Adopted</w:t>
      </w:r>
    </w:p>
    <w:p w:rsidR="000268DB" w:rsidRDefault="00743944">
      <w:pPr>
        <w:pStyle w:val="BodyText"/>
        <w:spacing w:before="187"/>
        <w:ind w:left="1132"/>
        <w:jc w:val="both"/>
      </w:pPr>
      <w:r>
        <w:t>No Australian Accounting Standards hav</w:t>
      </w:r>
      <w:r>
        <w:t>e been early adopted for 2016-17.</w:t>
      </w:r>
    </w:p>
    <w:p w:rsidR="000268DB" w:rsidRDefault="000268DB">
      <w:pPr>
        <w:pStyle w:val="BodyText"/>
        <w:spacing w:before="9"/>
        <w:rPr>
          <w:sz w:val="19"/>
        </w:rPr>
      </w:pPr>
    </w:p>
    <w:p w:rsidR="000268DB" w:rsidRDefault="00743944">
      <w:pPr>
        <w:pStyle w:val="Heading9"/>
        <w:spacing w:before="1"/>
        <w:jc w:val="both"/>
      </w:pPr>
      <w:r>
        <w:t>Accounting Standards Applied for the First Time</w:t>
      </w:r>
    </w:p>
    <w:p w:rsidR="000268DB" w:rsidRDefault="00743944">
      <w:pPr>
        <w:pStyle w:val="BodyText"/>
        <w:spacing w:before="185"/>
        <w:ind w:left="1133" w:right="574" w:hanging="1"/>
        <w:jc w:val="both"/>
      </w:pPr>
      <w:r>
        <w:t>The only Australian Accounting Standard that became effective for the first time in 2016-17 is AASB 124 Related Party Disclosures. This standard requires note disclosures ab</w:t>
      </w:r>
      <w:r>
        <w:t xml:space="preserve">out relationships between a parent entity and its controlled entities, key management personnel (KMP) remuneration expenses and other related party transactions, and does not impact on financial statement line items. As the Public Trustee already required </w:t>
      </w:r>
      <w:r>
        <w:t>disclosure of KMP remuneration expenses, AASB 124 itself had minimal impact on the Public Trustee’s KMP disclosures.</w:t>
      </w:r>
    </w:p>
    <w:p w:rsidR="000268DB" w:rsidRDefault="000268DB">
      <w:pPr>
        <w:pStyle w:val="BodyText"/>
        <w:spacing w:before="3"/>
        <w:rPr>
          <w:sz w:val="30"/>
        </w:rPr>
      </w:pPr>
    </w:p>
    <w:p w:rsidR="000268DB" w:rsidRDefault="00743944">
      <w:pPr>
        <w:pStyle w:val="Heading9"/>
        <w:numPr>
          <w:ilvl w:val="0"/>
          <w:numId w:val="47"/>
        </w:numPr>
        <w:tabs>
          <w:tab w:val="left" w:pos="1575"/>
        </w:tabs>
        <w:ind w:left="1574" w:hanging="441"/>
      </w:pPr>
      <w:r>
        <w:t>Future Impact of Accounting Standards Not Yet</w:t>
      </w:r>
      <w:r>
        <w:rPr>
          <w:spacing w:val="-3"/>
        </w:rPr>
        <w:t xml:space="preserve"> </w:t>
      </w:r>
      <w:r>
        <w:t>Effective</w:t>
      </w:r>
    </w:p>
    <w:p w:rsidR="000268DB" w:rsidRDefault="000268DB">
      <w:pPr>
        <w:pStyle w:val="BodyText"/>
        <w:spacing w:before="4"/>
        <w:rPr>
          <w:b/>
        </w:rPr>
      </w:pPr>
    </w:p>
    <w:p w:rsidR="000268DB" w:rsidRDefault="00743944">
      <w:pPr>
        <w:pStyle w:val="BodyText"/>
        <w:ind w:left="1133" w:right="836"/>
      </w:pPr>
      <w:r>
        <w:t>At the date of authorisation of the financial report, the expected impacts of new or amended Australian Accounting Standards issued but with future effective dates are set out below:</w:t>
      </w:r>
    </w:p>
    <w:p w:rsidR="000268DB" w:rsidRDefault="000268DB">
      <w:pPr>
        <w:pStyle w:val="BodyText"/>
        <w:spacing w:before="10"/>
        <w:rPr>
          <w:sz w:val="19"/>
        </w:rPr>
      </w:pPr>
    </w:p>
    <w:p w:rsidR="000268DB" w:rsidRDefault="00743944">
      <w:pPr>
        <w:ind w:left="1133" w:right="1090" w:hanging="1"/>
        <w:rPr>
          <w:b/>
          <w:i/>
          <w:sz w:val="20"/>
        </w:rPr>
      </w:pPr>
      <w:r>
        <w:rPr>
          <w:b/>
          <w:i/>
          <w:color w:val="211E1F"/>
          <w:sz w:val="20"/>
        </w:rPr>
        <w:t>AASB 2016-2 Amendments to Australian Accounting Standards – Disclosure I</w:t>
      </w:r>
      <w:r>
        <w:rPr>
          <w:b/>
          <w:i/>
          <w:color w:val="211E1F"/>
          <w:sz w:val="20"/>
        </w:rPr>
        <w:t>nitiative: Amendments to AASB 107</w:t>
      </w:r>
    </w:p>
    <w:p w:rsidR="000268DB" w:rsidRDefault="000268DB">
      <w:pPr>
        <w:pStyle w:val="BodyText"/>
        <w:spacing w:before="11"/>
        <w:rPr>
          <w:b/>
          <w:i/>
          <w:sz w:val="19"/>
        </w:rPr>
      </w:pPr>
    </w:p>
    <w:p w:rsidR="000268DB" w:rsidRDefault="00743944">
      <w:pPr>
        <w:pStyle w:val="BodyText"/>
        <w:ind w:left="1133" w:right="602"/>
        <w:jc w:val="both"/>
      </w:pPr>
      <w:r>
        <w:t>As from the Public Trustee’s financial statements for 2017-18, this standard will require additional disclosures to enable the reader to evaluate changes in liabilities arising from financing activities. These disclosures</w:t>
      </w:r>
      <w:r>
        <w:t xml:space="preserve"> will include both cash flows and non-cash changes between the opening and closing balance of the relevant liabilities and be disclosed by way of reconciliation in the notes to the Statement of Cash Flows.</w:t>
      </w:r>
    </w:p>
    <w:p w:rsidR="000268DB" w:rsidRDefault="000268DB">
      <w:pPr>
        <w:pStyle w:val="BodyText"/>
      </w:pPr>
    </w:p>
    <w:p w:rsidR="000268DB" w:rsidRDefault="00743944">
      <w:pPr>
        <w:ind w:left="1133"/>
        <w:rPr>
          <w:b/>
          <w:i/>
          <w:sz w:val="20"/>
        </w:rPr>
      </w:pPr>
      <w:r>
        <w:rPr>
          <w:b/>
          <w:i/>
          <w:color w:val="211E1F"/>
          <w:sz w:val="20"/>
        </w:rPr>
        <w:t>AASB 1058 Income of Not-for-Profit Entities and A</w:t>
      </w:r>
      <w:r>
        <w:rPr>
          <w:b/>
          <w:i/>
          <w:color w:val="211E1F"/>
          <w:sz w:val="20"/>
        </w:rPr>
        <w:t>ASB 15 Revenue from Contracts with Customers</w:t>
      </w:r>
    </w:p>
    <w:p w:rsidR="000268DB" w:rsidRDefault="000268DB">
      <w:pPr>
        <w:pStyle w:val="BodyText"/>
        <w:spacing w:before="1"/>
        <w:rPr>
          <w:b/>
          <w:i/>
        </w:rPr>
      </w:pPr>
    </w:p>
    <w:p w:rsidR="000268DB" w:rsidRDefault="00743944">
      <w:pPr>
        <w:pStyle w:val="BodyText"/>
        <w:ind w:left="1132"/>
      </w:pPr>
      <w:r>
        <w:t>These standards will first apply to the Public Trustee from its financial statements for 2019-20.</w:t>
      </w:r>
    </w:p>
    <w:p w:rsidR="000268DB" w:rsidRDefault="000268DB">
      <w:pPr>
        <w:pStyle w:val="BodyText"/>
        <w:spacing w:before="1"/>
      </w:pPr>
    </w:p>
    <w:p w:rsidR="000268DB" w:rsidRDefault="00743944">
      <w:pPr>
        <w:pStyle w:val="BodyText"/>
        <w:ind w:left="1132" w:right="603"/>
        <w:jc w:val="both"/>
      </w:pPr>
      <w:r>
        <w:t>The Public Trustee has commenced analysing the new revenue recognition requirements under these standards and i</w:t>
      </w:r>
      <w:r>
        <w:t>s yet to form conclusions about significant impacts. Potential future impacts identifiable at the date of this report are as follows:</w:t>
      </w:r>
    </w:p>
    <w:p w:rsidR="000268DB" w:rsidRDefault="000268DB">
      <w:pPr>
        <w:pStyle w:val="BodyText"/>
        <w:spacing w:before="1"/>
      </w:pPr>
    </w:p>
    <w:p w:rsidR="000268DB" w:rsidRDefault="00743944">
      <w:pPr>
        <w:pStyle w:val="ListParagraph"/>
        <w:numPr>
          <w:ilvl w:val="0"/>
          <w:numId w:val="54"/>
        </w:numPr>
        <w:tabs>
          <w:tab w:val="left" w:pos="1493"/>
        </w:tabs>
        <w:ind w:right="599"/>
        <w:jc w:val="both"/>
        <w:rPr>
          <w:rFonts w:ascii="Symbol"/>
          <w:color w:val="211E1F"/>
          <w:sz w:val="20"/>
        </w:rPr>
      </w:pPr>
      <w:r>
        <w:rPr>
          <w:color w:val="211E1F"/>
          <w:sz w:val="20"/>
        </w:rPr>
        <w:t xml:space="preserve">Depending on the respective contractual terms, the new requirements of AASB 15 may potentially result in a change to the </w:t>
      </w:r>
      <w:r>
        <w:rPr>
          <w:color w:val="211E1F"/>
          <w:sz w:val="20"/>
        </w:rPr>
        <w:t>timing of revenue from sales of the Public Trustee's goods and services such that some revenue may need to be deferred to a later reporting period to the extent that the Public Trustee has received cash but has not met its associated performance obligation</w:t>
      </w:r>
      <w:r>
        <w:rPr>
          <w:color w:val="211E1F"/>
          <w:sz w:val="20"/>
        </w:rPr>
        <w:t>s (such amounts would be reported as a liability in the meantime). The Public Trustee does not currently have any revenue contracts with a material impact for the period after 1 July 2018, and will monitor the impact of any such contracts subsequently ente</w:t>
      </w:r>
      <w:r>
        <w:rPr>
          <w:color w:val="211E1F"/>
          <w:sz w:val="20"/>
        </w:rPr>
        <w:t>red into before the news standards take</w:t>
      </w:r>
      <w:r>
        <w:rPr>
          <w:color w:val="211E1F"/>
          <w:spacing w:val="-19"/>
          <w:sz w:val="20"/>
        </w:rPr>
        <w:t xml:space="preserve"> </w:t>
      </w:r>
      <w:r>
        <w:rPr>
          <w:color w:val="211E1F"/>
          <w:sz w:val="20"/>
        </w:rPr>
        <w:t>effect.</w:t>
      </w:r>
    </w:p>
    <w:p w:rsidR="000268DB" w:rsidRDefault="000268DB">
      <w:pPr>
        <w:pStyle w:val="BodyText"/>
        <w:spacing w:before="10"/>
        <w:rPr>
          <w:sz w:val="19"/>
        </w:rPr>
      </w:pPr>
    </w:p>
    <w:p w:rsidR="000268DB" w:rsidRDefault="00743944">
      <w:pPr>
        <w:pStyle w:val="ListParagraph"/>
        <w:numPr>
          <w:ilvl w:val="0"/>
          <w:numId w:val="54"/>
        </w:numPr>
        <w:tabs>
          <w:tab w:val="left" w:pos="1492"/>
          <w:tab w:val="left" w:pos="1493"/>
        </w:tabs>
        <w:ind w:right="605"/>
        <w:rPr>
          <w:rFonts w:ascii="Symbol" w:hAnsi="Symbol"/>
          <w:color w:val="211E1F"/>
          <w:sz w:val="20"/>
        </w:rPr>
      </w:pPr>
      <w:r>
        <w:rPr>
          <w:color w:val="211E1F"/>
          <w:sz w:val="20"/>
        </w:rPr>
        <w:t>A range of new disclosures will also be required by the new standards in respect of the entity’s revenue.</w:t>
      </w:r>
    </w:p>
    <w:p w:rsidR="000268DB" w:rsidRDefault="000268DB">
      <w:pPr>
        <w:pStyle w:val="BodyText"/>
        <w:spacing w:before="10"/>
        <w:rPr>
          <w:sz w:val="14"/>
        </w:rPr>
      </w:pPr>
    </w:p>
    <w:p w:rsidR="000268DB" w:rsidRDefault="00743944">
      <w:pPr>
        <w:pStyle w:val="Heading8"/>
      </w:pPr>
      <w:r>
        <w:t>FS39</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jc w:val="both"/>
      </w:pPr>
      <w:r>
        <w:t>28. Future Impact of Accounting Standards Not Yet Effective (Continued)</w:t>
      </w:r>
    </w:p>
    <w:p w:rsidR="000268DB" w:rsidRDefault="000268DB">
      <w:pPr>
        <w:pStyle w:val="BodyText"/>
        <w:spacing w:before="3"/>
        <w:rPr>
          <w:b/>
        </w:rPr>
      </w:pPr>
    </w:p>
    <w:p w:rsidR="000268DB" w:rsidRDefault="00743944">
      <w:pPr>
        <w:ind w:left="1132" w:right="575"/>
        <w:jc w:val="both"/>
        <w:rPr>
          <w:b/>
          <w:i/>
          <w:sz w:val="20"/>
        </w:rPr>
      </w:pPr>
      <w:r>
        <w:rPr>
          <w:b/>
          <w:i/>
          <w:color w:val="211E1F"/>
          <w:sz w:val="20"/>
        </w:rPr>
        <w:t>AASB 9 Financial Instruments and AASB 2014-7 Amendments to Australian Accounting Standards arising from AASB 9 (December 2014)</w:t>
      </w:r>
    </w:p>
    <w:p w:rsidR="000268DB" w:rsidRDefault="000268DB">
      <w:pPr>
        <w:pStyle w:val="BodyText"/>
        <w:spacing w:before="11"/>
        <w:rPr>
          <w:b/>
          <w:i/>
          <w:sz w:val="19"/>
        </w:rPr>
      </w:pPr>
    </w:p>
    <w:p w:rsidR="000268DB" w:rsidRDefault="00743944">
      <w:pPr>
        <w:pStyle w:val="BodyText"/>
        <w:ind w:left="1133" w:right="574" w:hanging="1"/>
        <w:jc w:val="both"/>
      </w:pPr>
      <w:r>
        <w:rPr>
          <w:color w:val="211E1F"/>
        </w:rPr>
        <w:t>These standards will first apply to the Public Trustee from its financial statements for 2018-19. The main impacts of these stan</w:t>
      </w:r>
      <w:r>
        <w:rPr>
          <w:color w:val="211E1F"/>
        </w:rPr>
        <w:t>dards on the Public Trustee are that they will change the requirements for the classification, measurement, impairment and disclosures associated with the Public Trustee’s financial assets. AASB 9 will introduce different criteria for whether financial ass</w:t>
      </w:r>
      <w:r>
        <w:rPr>
          <w:color w:val="211E1F"/>
        </w:rPr>
        <w:t>ets can be measured at amortised cost or fair value.</w:t>
      </w:r>
    </w:p>
    <w:p w:rsidR="000268DB" w:rsidRDefault="000268DB">
      <w:pPr>
        <w:pStyle w:val="BodyText"/>
      </w:pPr>
    </w:p>
    <w:p w:rsidR="000268DB" w:rsidRDefault="00743944">
      <w:pPr>
        <w:pStyle w:val="BodyText"/>
        <w:ind w:left="1133" w:right="574"/>
        <w:jc w:val="both"/>
      </w:pPr>
      <w:r>
        <w:rPr>
          <w:color w:val="211E1F"/>
        </w:rPr>
        <w:t xml:space="preserve">The Public Trustee has commenced reviewing the measurement of its financial assets against the new AASB 9 classification and measurement requirements. However, as the classification of financial assets </w:t>
      </w:r>
      <w:r>
        <w:rPr>
          <w:color w:val="211E1F"/>
        </w:rPr>
        <w:t>at the date of initial application of the new standard will depend on the facts and circumstances existing at that date, the Public Trustee’s conclusions will not be confirmed until closer to that time. At this stage, and assuming no change in the types of</w:t>
      </w:r>
      <w:r>
        <w:rPr>
          <w:color w:val="211E1F"/>
        </w:rPr>
        <w:t xml:space="preserve"> transactions the Public Trustee enters into, the majority of the Public Trustee's financial assets are expected to be required to be measured at fair value. In the case of the Public Trustee's current receivables, as they are short-term in nature, the car</w:t>
      </w:r>
      <w:r>
        <w:rPr>
          <w:color w:val="211E1F"/>
        </w:rPr>
        <w:t>rying amount is expected to be a reasonable approximation of fair value. Changes in the fair value of those assets will be reflected in the Public Trustee's operating</w:t>
      </w:r>
      <w:r>
        <w:rPr>
          <w:color w:val="211E1F"/>
          <w:spacing w:val="-1"/>
        </w:rPr>
        <w:t xml:space="preserve"> </w:t>
      </w:r>
      <w:r>
        <w:rPr>
          <w:color w:val="211E1F"/>
        </w:rPr>
        <w:t>result.</w:t>
      </w:r>
    </w:p>
    <w:p w:rsidR="000268DB" w:rsidRDefault="000268DB">
      <w:pPr>
        <w:pStyle w:val="BodyText"/>
      </w:pPr>
    </w:p>
    <w:p w:rsidR="000268DB" w:rsidRDefault="00743944">
      <w:pPr>
        <w:pStyle w:val="BodyText"/>
        <w:spacing w:before="1"/>
        <w:ind w:left="1133" w:right="572"/>
        <w:jc w:val="both"/>
      </w:pPr>
      <w:r>
        <w:rPr>
          <w:color w:val="211E1F"/>
        </w:rPr>
        <w:t>One impact of AASB 9 relates to calculating impairment losses for the Public Tru</w:t>
      </w:r>
      <w:r>
        <w:rPr>
          <w:color w:val="211E1F"/>
        </w:rPr>
        <w:t xml:space="preserve">stee's receivables. Assuming no substantial change in the nature of the Public Trustee's receivables, as they don't include a significant financing component, impairment losses will be determined according to the amount of lifetime expected credit losses. </w:t>
      </w:r>
      <w:r>
        <w:rPr>
          <w:color w:val="211E1F"/>
        </w:rPr>
        <w:t>On initial adoption of AASB 9, the Public Trustee will need to determine the expected credit losses for its receivables by comparing the credit risk at that time to the credit risk that existed when those receivables were initially recognised.</w:t>
      </w:r>
    </w:p>
    <w:p w:rsidR="000268DB" w:rsidRDefault="000268DB">
      <w:pPr>
        <w:pStyle w:val="BodyText"/>
      </w:pPr>
    </w:p>
    <w:p w:rsidR="000268DB" w:rsidRDefault="00743944">
      <w:pPr>
        <w:pStyle w:val="BodyText"/>
        <w:spacing w:before="1"/>
        <w:ind w:left="1133" w:right="575"/>
        <w:jc w:val="both"/>
      </w:pPr>
      <w:r>
        <w:rPr>
          <w:color w:val="211E1F"/>
        </w:rPr>
        <w:t xml:space="preserve">The Public </w:t>
      </w:r>
      <w:r>
        <w:rPr>
          <w:color w:val="211E1F"/>
        </w:rPr>
        <w:t>Trustee will not need to restate comparative figures for financial instruments on adopting AASB 9 as from 2018-19. However, changed disclosure requirements will apply from that time. A number of one- off disclosures will be required in the 2018-19 financia</w:t>
      </w:r>
      <w:r>
        <w:rPr>
          <w:color w:val="211E1F"/>
        </w:rPr>
        <w:t>l statements to explain the impact of adopting AASB</w:t>
      </w:r>
    </w:p>
    <w:p w:rsidR="000268DB" w:rsidRDefault="00743944">
      <w:pPr>
        <w:pStyle w:val="BodyText"/>
        <w:spacing w:before="1"/>
        <w:ind w:left="1133" w:right="576"/>
        <w:jc w:val="both"/>
      </w:pPr>
      <w:r>
        <w:rPr>
          <w:color w:val="211E1F"/>
        </w:rPr>
        <w:t>9. Assuming no change in the types of financial instruments that the Public Trustee enters into, the most likely ongoing disclosure impacts are expected to relate to the credit risk of financial assets subject to impairment, and investments in unquoted equ</w:t>
      </w:r>
      <w:r>
        <w:rPr>
          <w:color w:val="211E1F"/>
        </w:rPr>
        <w:t>ity instruments measured at fair value through other comprehensive income and de-recognition of these items.</w:t>
      </w:r>
    </w:p>
    <w:p w:rsidR="000268DB" w:rsidRDefault="000268DB">
      <w:pPr>
        <w:pStyle w:val="BodyText"/>
      </w:pPr>
    </w:p>
    <w:p w:rsidR="000268DB" w:rsidRDefault="00743944">
      <w:pPr>
        <w:ind w:left="1133"/>
        <w:jc w:val="both"/>
        <w:rPr>
          <w:b/>
          <w:i/>
          <w:sz w:val="20"/>
        </w:rPr>
      </w:pPr>
      <w:r>
        <w:rPr>
          <w:b/>
          <w:i/>
          <w:color w:val="211E1F"/>
          <w:sz w:val="20"/>
        </w:rPr>
        <w:t>AASB 16 Leases</w:t>
      </w:r>
    </w:p>
    <w:p w:rsidR="000268DB" w:rsidRDefault="000268DB">
      <w:pPr>
        <w:pStyle w:val="BodyText"/>
        <w:spacing w:before="10"/>
        <w:rPr>
          <w:b/>
          <w:i/>
          <w:sz w:val="19"/>
        </w:rPr>
      </w:pPr>
    </w:p>
    <w:p w:rsidR="000268DB" w:rsidRDefault="00743944">
      <w:pPr>
        <w:pStyle w:val="BodyText"/>
        <w:ind w:left="1133" w:right="577"/>
        <w:jc w:val="both"/>
      </w:pPr>
      <w:r>
        <w:rPr>
          <w:color w:val="211E1F"/>
        </w:rPr>
        <w:t>This standard will first apply to the Public Trustee from its financial statements for 2019-20. When applied, the standard superse</w:t>
      </w:r>
      <w:r>
        <w:rPr>
          <w:color w:val="211E1F"/>
        </w:rPr>
        <w:t>des AASB 117 Leases, AASB Interpretation 4 Determining whether an arrangement contains a Lease, AASB Interpretation 115 Operating Leases – Incentives and AASB Interpretation 127 Evaluating the Substance of Transactions Involving the Legal Form of a Lease.</w:t>
      </w:r>
    </w:p>
    <w:p w:rsidR="000268DB" w:rsidRDefault="000268DB">
      <w:pPr>
        <w:pStyle w:val="BodyText"/>
        <w:spacing w:before="8"/>
        <w:rPr>
          <w:sz w:val="19"/>
        </w:rPr>
      </w:pPr>
    </w:p>
    <w:p w:rsidR="000268DB" w:rsidRDefault="00743944">
      <w:pPr>
        <w:pStyle w:val="BodyText"/>
        <w:spacing w:before="1"/>
        <w:ind w:left="1132"/>
        <w:jc w:val="both"/>
      </w:pPr>
      <w:r>
        <w:rPr>
          <w:color w:val="211E1F"/>
          <w:u w:val="single" w:color="211E1F"/>
        </w:rPr>
        <w:t>Impact for Lessees</w:t>
      </w:r>
    </w:p>
    <w:p w:rsidR="000268DB" w:rsidRDefault="000268DB">
      <w:pPr>
        <w:pStyle w:val="BodyText"/>
        <w:rPr>
          <w:sz w:val="12"/>
        </w:rPr>
      </w:pPr>
    </w:p>
    <w:p w:rsidR="000268DB" w:rsidRDefault="00743944">
      <w:pPr>
        <w:pStyle w:val="BodyText"/>
        <w:spacing w:before="93"/>
        <w:ind w:left="1132" w:right="577"/>
        <w:jc w:val="both"/>
      </w:pPr>
      <w:r>
        <w:rPr>
          <w:color w:val="211E1F"/>
        </w:rPr>
        <w:t>Unlike AASB 117 Leases, AASB 16 introduces a single lease accounting model for lessees. Lessees will be required to recognise a right-of-use asset (representing rights to use the underlying leased asset) and a liability (representing t</w:t>
      </w:r>
      <w:r>
        <w:rPr>
          <w:color w:val="211E1F"/>
        </w:rPr>
        <w:t>he obligation to make lease payments) for all leases with a term of more than 12 months, unless the underlying assets are of low</w:t>
      </w:r>
      <w:r>
        <w:rPr>
          <w:color w:val="211E1F"/>
          <w:spacing w:val="-5"/>
        </w:rPr>
        <w:t xml:space="preserve"> </w:t>
      </w:r>
      <w:r>
        <w:rPr>
          <w:color w:val="211E1F"/>
        </w:rPr>
        <w:t>value.</w:t>
      </w:r>
    </w:p>
    <w:p w:rsidR="000268DB" w:rsidRDefault="000268DB">
      <w:pPr>
        <w:pStyle w:val="BodyText"/>
        <w:spacing w:before="11"/>
        <w:rPr>
          <w:sz w:val="19"/>
        </w:rPr>
      </w:pPr>
    </w:p>
    <w:p w:rsidR="000268DB" w:rsidRDefault="00743944">
      <w:pPr>
        <w:pStyle w:val="BodyText"/>
        <w:ind w:left="1132" w:right="574"/>
        <w:jc w:val="both"/>
      </w:pPr>
      <w:r>
        <w:rPr>
          <w:color w:val="211E1F"/>
        </w:rPr>
        <w:t>In effect, the majority of operating leases (as defined by the current AASB 117) will be reported on the statement of f</w:t>
      </w:r>
      <w:r>
        <w:rPr>
          <w:color w:val="211E1F"/>
        </w:rPr>
        <w:t>inancial position under AASB 16. There will be a significant increase in assets and liabilities for agencies that lease assets. The impact on the reported assets and liabilities would be largely in proportion to the scale of the entity’s leasing activities</w:t>
      </w:r>
      <w:r>
        <w:rPr>
          <w:color w:val="211E1F"/>
        </w:rPr>
        <w:t>.</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
        <w:rPr>
          <w:sz w:val="16"/>
        </w:rPr>
      </w:pPr>
    </w:p>
    <w:p w:rsidR="000268DB" w:rsidRDefault="00743944">
      <w:pPr>
        <w:pStyle w:val="Heading8"/>
        <w:spacing w:before="94"/>
      </w:pPr>
      <w:r>
        <w:t>FS40</w:t>
      </w:r>
    </w:p>
    <w:p w:rsidR="000268DB" w:rsidRDefault="000268DB">
      <w:pPr>
        <w:sectPr w:rsidR="000268DB">
          <w:pgSz w:w="11910" w:h="16840"/>
          <w:pgMar w:top="1540" w:right="700" w:bottom="720" w:left="0" w:header="713" w:footer="523" w:gutter="0"/>
          <w:cols w:space="720"/>
        </w:sectPr>
      </w:pPr>
    </w:p>
    <w:p w:rsidR="000268DB" w:rsidRDefault="000268DB">
      <w:pPr>
        <w:pStyle w:val="BodyText"/>
        <w:spacing w:before="6"/>
        <w:rPr>
          <w:sz w:val="12"/>
        </w:rPr>
      </w:pPr>
    </w:p>
    <w:p w:rsidR="000268DB" w:rsidRDefault="00743944">
      <w:pPr>
        <w:pStyle w:val="Heading9"/>
        <w:spacing w:before="93"/>
      </w:pPr>
      <w:r>
        <w:t>28. Future Impact of Accounting Standards Not Yet Effective (Continued)</w:t>
      </w:r>
    </w:p>
    <w:p w:rsidR="000268DB" w:rsidRDefault="000268DB">
      <w:pPr>
        <w:pStyle w:val="BodyText"/>
        <w:spacing w:before="3"/>
        <w:rPr>
          <w:b/>
        </w:rPr>
      </w:pPr>
    </w:p>
    <w:p w:rsidR="000268DB" w:rsidRDefault="00743944">
      <w:pPr>
        <w:ind w:left="1132"/>
        <w:rPr>
          <w:b/>
          <w:i/>
          <w:sz w:val="20"/>
        </w:rPr>
      </w:pPr>
      <w:r>
        <w:rPr>
          <w:b/>
          <w:i/>
          <w:color w:val="211E1F"/>
          <w:sz w:val="20"/>
        </w:rPr>
        <w:t>AASB 16 Leases (Continued)</w:t>
      </w:r>
    </w:p>
    <w:p w:rsidR="000268DB" w:rsidRDefault="000268DB">
      <w:pPr>
        <w:pStyle w:val="BodyText"/>
        <w:spacing w:before="10"/>
        <w:rPr>
          <w:b/>
          <w:i/>
          <w:sz w:val="19"/>
        </w:rPr>
      </w:pPr>
    </w:p>
    <w:p w:rsidR="000268DB" w:rsidRDefault="00743944">
      <w:pPr>
        <w:pStyle w:val="BodyText"/>
        <w:ind w:left="1132" w:right="575"/>
        <w:jc w:val="both"/>
      </w:pPr>
      <w:r>
        <w:rPr>
          <w:color w:val="211E1F"/>
        </w:rPr>
        <w:t>The right-of-use asset will be initially recognised at cost, consisting of the initial amount of the associated lease liability, plus any lease payments made to the lessor at or before the effective date, less any lease incentive received, the initial esti</w:t>
      </w:r>
      <w:r>
        <w:rPr>
          <w:color w:val="211E1F"/>
        </w:rPr>
        <w:t>mate of restoration costs and any initial direct costs incurred by the lessee. The right-of-use asset will give rise to a depreciation expense.</w:t>
      </w:r>
    </w:p>
    <w:p w:rsidR="000268DB" w:rsidRDefault="000268DB">
      <w:pPr>
        <w:pStyle w:val="BodyText"/>
      </w:pPr>
    </w:p>
    <w:p w:rsidR="000268DB" w:rsidRDefault="00743944">
      <w:pPr>
        <w:pStyle w:val="BodyText"/>
        <w:ind w:left="1132" w:right="574"/>
        <w:jc w:val="both"/>
      </w:pPr>
      <w:r>
        <w:rPr>
          <w:color w:val="211E1F"/>
        </w:rPr>
        <w:t xml:space="preserve">The lease liability will be initially recognised at an amount equal to the present value of the lease payments </w:t>
      </w:r>
      <w:r>
        <w:rPr>
          <w:color w:val="211E1F"/>
        </w:rPr>
        <w:t>during the lease term that are not yet paid. Current operating lease rental payments will no longer be expensed in the statement of comprehensive income. They will be apportioned between a reduction in the recognised lease liability and the implicit financ</w:t>
      </w:r>
      <w:r>
        <w:rPr>
          <w:color w:val="211E1F"/>
        </w:rPr>
        <w:t>e charge (the effective rate of interest) in the lease. The finance cost will also be recognised as an expense.</w:t>
      </w:r>
    </w:p>
    <w:p w:rsidR="000268DB" w:rsidRDefault="000268DB">
      <w:pPr>
        <w:pStyle w:val="BodyText"/>
        <w:spacing w:before="1"/>
      </w:pPr>
    </w:p>
    <w:p w:rsidR="000268DB" w:rsidRDefault="00743944">
      <w:pPr>
        <w:pStyle w:val="BodyText"/>
        <w:ind w:left="1132" w:right="574"/>
        <w:jc w:val="both"/>
      </w:pPr>
      <w:r>
        <w:rPr>
          <w:color w:val="211E1F"/>
        </w:rPr>
        <w:t>AASB 16 allows a ‘cumulative approach’ rather than full retrospective application to recognising existing operating leases. If a lessee chooses</w:t>
      </w:r>
      <w:r>
        <w:rPr>
          <w:color w:val="211E1F"/>
        </w:rPr>
        <w:t xml:space="preserve"> to apply the ‘cumulative approach’, it does not need to restate comparative information. Instead, the cumulative effect of applying the standard is recognised as an adjustment to the opening balance of accumulated surplus (or other component of equity, as</w:t>
      </w:r>
      <w:r>
        <w:rPr>
          <w:color w:val="211E1F"/>
        </w:rPr>
        <w:t xml:space="preserve"> appropriate) at the date of initial application. The Public Trustee will await further guidance from Queensland Treasury on the transitional accounting method to be</w:t>
      </w:r>
      <w:r>
        <w:rPr>
          <w:color w:val="211E1F"/>
          <w:spacing w:val="-7"/>
        </w:rPr>
        <w:t xml:space="preserve"> </w:t>
      </w:r>
      <w:r>
        <w:rPr>
          <w:color w:val="211E1F"/>
        </w:rPr>
        <w:t>applied.</w:t>
      </w:r>
    </w:p>
    <w:p w:rsidR="000268DB" w:rsidRDefault="000268DB">
      <w:pPr>
        <w:pStyle w:val="BodyText"/>
        <w:spacing w:before="1"/>
      </w:pPr>
    </w:p>
    <w:p w:rsidR="000268DB" w:rsidRDefault="00743944">
      <w:pPr>
        <w:pStyle w:val="BodyText"/>
        <w:ind w:left="1132" w:right="796"/>
      </w:pPr>
      <w:r>
        <w:rPr>
          <w:color w:val="211E1F"/>
        </w:rPr>
        <w:t>The Public Trustee has not yet quantified the impact on the statement of compreh</w:t>
      </w:r>
      <w:r>
        <w:rPr>
          <w:color w:val="211E1F"/>
        </w:rPr>
        <w:t>ensive income or the statement of financial position of applying AASB 16 to its current operating leases, including the extent of additional disclosure required.</w:t>
      </w:r>
    </w:p>
    <w:p w:rsidR="000268DB" w:rsidRDefault="000268DB">
      <w:pPr>
        <w:pStyle w:val="BodyText"/>
      </w:pPr>
    </w:p>
    <w:p w:rsidR="000268DB" w:rsidRDefault="00743944">
      <w:pPr>
        <w:pStyle w:val="BodyText"/>
        <w:ind w:left="1132" w:right="579"/>
        <w:jc w:val="both"/>
      </w:pPr>
      <w:r>
        <w:rPr>
          <w:color w:val="211E1F"/>
        </w:rPr>
        <w:t>All other Australian accounting standards and interpretations with future effective dates are</w:t>
      </w:r>
      <w:r>
        <w:rPr>
          <w:color w:val="211E1F"/>
        </w:rPr>
        <w:t xml:space="preserve"> either not applicable to the Public Trustee’s activities, or have no material impact on the corporation.</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1"/>
        <w:rPr>
          <w:sz w:val="15"/>
        </w:rPr>
      </w:pPr>
    </w:p>
    <w:p w:rsidR="000268DB" w:rsidRDefault="00743944">
      <w:pPr>
        <w:pStyle w:val="Heading8"/>
        <w:spacing w:before="94"/>
      </w:pPr>
      <w:r>
        <w:t>FS41</w:t>
      </w:r>
    </w:p>
    <w:p w:rsidR="000268DB" w:rsidRDefault="000268DB">
      <w:pPr>
        <w:sectPr w:rsidR="000268DB">
          <w:pgSz w:w="11910" w:h="16840"/>
          <w:pgMar w:top="1540" w:right="700" w:bottom="720" w:left="0" w:header="713" w:footer="523" w:gutter="0"/>
          <w:cols w:space="720"/>
        </w:sectPr>
      </w:pPr>
    </w:p>
    <w:p w:rsidR="000268DB" w:rsidRDefault="00743944">
      <w:pPr>
        <w:pStyle w:val="BodyText"/>
      </w:pPr>
      <w:r>
        <w:rPr>
          <w:noProof/>
          <w:lang w:bidi="ar-SA"/>
        </w:rPr>
        <w:lastRenderedPageBreak/>
        <w:drawing>
          <wp:inline distT="0" distB="0" distL="0" distR="0">
            <wp:extent cx="6773608" cy="9383839"/>
            <wp:effectExtent l="0" t="0" r="0" b="0"/>
            <wp:docPr id="14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8.jpeg"/>
                    <pic:cNvPicPr/>
                  </pic:nvPicPr>
                  <pic:blipFill>
                    <a:blip r:embed="rId202" cstate="print"/>
                    <a:stretch>
                      <a:fillRect/>
                    </a:stretch>
                  </pic:blipFill>
                  <pic:spPr>
                    <a:xfrm>
                      <a:off x="0" y="0"/>
                      <a:ext cx="6773608" cy="9383839"/>
                    </a:xfrm>
                    <a:prstGeom prst="rect">
                      <a:avLst/>
                    </a:prstGeom>
                  </pic:spPr>
                </pic:pic>
              </a:graphicData>
            </a:graphic>
          </wp:inline>
        </w:drawing>
      </w:r>
    </w:p>
    <w:p w:rsidR="000268DB" w:rsidRDefault="000268DB">
      <w:pPr>
        <w:sectPr w:rsidR="000268DB">
          <w:headerReference w:type="even" r:id="rId203"/>
          <w:footerReference w:type="even" r:id="rId204"/>
          <w:pgSz w:w="11910" w:h="16840"/>
          <w:pgMar w:top="780" w:right="702" w:bottom="640" w:left="0" w:header="0" w:footer="443" w:gutter="0"/>
          <w:pgNumType w:start="88"/>
          <w:cols w:space="720"/>
        </w:sectPr>
      </w:pPr>
    </w:p>
    <w:p w:rsidR="000268DB" w:rsidRDefault="00743944">
      <w:pPr>
        <w:pStyle w:val="BodyText"/>
      </w:pPr>
      <w:r>
        <w:rPr>
          <w:noProof/>
          <w:lang w:bidi="ar-SA"/>
        </w:rPr>
        <w:lastRenderedPageBreak/>
        <w:drawing>
          <wp:anchor distT="0" distB="0" distL="0" distR="0" simplePos="0" relativeHeight="268030391" behindDoc="1" locked="0" layoutInCell="1" allowOverlap="1">
            <wp:simplePos x="0" y="0"/>
            <wp:positionH relativeFrom="page">
              <wp:posOffset>0</wp:posOffset>
            </wp:positionH>
            <wp:positionV relativeFrom="page">
              <wp:posOffset>295655</wp:posOffset>
            </wp:positionV>
            <wp:extent cx="7562088" cy="10396727"/>
            <wp:effectExtent l="0" t="0" r="0" b="0"/>
            <wp:wrapNone/>
            <wp:docPr id="14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9.jpeg"/>
                    <pic:cNvPicPr/>
                  </pic:nvPicPr>
                  <pic:blipFill>
                    <a:blip r:embed="rId205" cstate="print"/>
                    <a:stretch>
                      <a:fillRect/>
                    </a:stretch>
                  </pic:blipFill>
                  <pic:spPr>
                    <a:xfrm>
                      <a:off x="0" y="0"/>
                      <a:ext cx="7562088" cy="10396727"/>
                    </a:xfrm>
                    <a:prstGeom prst="rect">
                      <a:avLst/>
                    </a:prstGeom>
                  </pic:spPr>
                </pic:pic>
              </a:graphicData>
            </a:graphic>
          </wp:anchor>
        </w:drawing>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22"/>
        </w:rPr>
      </w:pPr>
    </w:p>
    <w:p w:rsidR="000268DB" w:rsidRDefault="00743944">
      <w:pPr>
        <w:ind w:right="735"/>
        <w:jc w:val="right"/>
        <w:rPr>
          <w:sz w:val="16"/>
        </w:rPr>
      </w:pPr>
      <w:r>
        <w:rPr>
          <w:sz w:val="16"/>
        </w:rPr>
        <w:t>Page 89</w:t>
      </w:r>
    </w:p>
    <w:p w:rsidR="000268DB" w:rsidRDefault="000268DB">
      <w:pPr>
        <w:jc w:val="right"/>
        <w:rPr>
          <w:sz w:val="16"/>
        </w:rPr>
        <w:sectPr w:rsidR="000268DB">
          <w:headerReference w:type="default" r:id="rId206"/>
          <w:footerReference w:type="default" r:id="rId207"/>
          <w:pgSz w:w="11910" w:h="16840"/>
          <w:pgMar w:top="1580" w:right="702" w:bottom="280" w:left="0" w:header="0" w:footer="0" w:gutter="0"/>
          <w:cols w:space="720"/>
        </w:sectPr>
      </w:pPr>
    </w:p>
    <w:p w:rsidR="000268DB" w:rsidRDefault="00743944">
      <w:pPr>
        <w:pStyle w:val="BodyText"/>
      </w:pPr>
      <w:r>
        <w:rPr>
          <w:noProof/>
          <w:lang w:bidi="ar-SA"/>
        </w:rPr>
        <w:lastRenderedPageBreak/>
        <w:drawing>
          <wp:anchor distT="0" distB="0" distL="0" distR="0" simplePos="0" relativeHeight="268030415" behindDoc="1" locked="0" layoutInCell="1" allowOverlap="1">
            <wp:simplePos x="0" y="0"/>
            <wp:positionH relativeFrom="page">
              <wp:posOffset>0</wp:posOffset>
            </wp:positionH>
            <wp:positionV relativeFrom="page">
              <wp:posOffset>804672</wp:posOffset>
            </wp:positionV>
            <wp:extent cx="7562088" cy="9887711"/>
            <wp:effectExtent l="0" t="0" r="0" b="0"/>
            <wp:wrapNone/>
            <wp:docPr id="14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0.jpeg"/>
                    <pic:cNvPicPr/>
                  </pic:nvPicPr>
                  <pic:blipFill>
                    <a:blip r:embed="rId208" cstate="print"/>
                    <a:stretch>
                      <a:fillRect/>
                    </a:stretch>
                  </pic:blipFill>
                  <pic:spPr>
                    <a:xfrm>
                      <a:off x="0" y="0"/>
                      <a:ext cx="7562088" cy="9887711"/>
                    </a:xfrm>
                    <a:prstGeom prst="rect">
                      <a:avLst/>
                    </a:prstGeom>
                  </pic:spPr>
                </pic:pic>
              </a:graphicData>
            </a:graphic>
          </wp:anchor>
        </w:drawing>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22"/>
        </w:rPr>
      </w:pPr>
    </w:p>
    <w:p w:rsidR="000268DB" w:rsidRDefault="00743944">
      <w:pPr>
        <w:ind w:right="735"/>
        <w:jc w:val="right"/>
        <w:rPr>
          <w:sz w:val="16"/>
        </w:rPr>
      </w:pPr>
      <w:r>
        <w:rPr>
          <w:sz w:val="16"/>
        </w:rPr>
        <w:t>Page 90</w:t>
      </w:r>
    </w:p>
    <w:p w:rsidR="000268DB" w:rsidRDefault="000268DB">
      <w:pPr>
        <w:jc w:val="right"/>
        <w:rPr>
          <w:sz w:val="16"/>
        </w:rPr>
        <w:sectPr w:rsidR="000268DB">
          <w:headerReference w:type="even" r:id="rId209"/>
          <w:footerReference w:type="even" r:id="rId210"/>
          <w:pgSz w:w="11910" w:h="16840"/>
          <w:pgMar w:top="1580" w:right="702" w:bottom="280" w:left="0" w:header="0" w:footer="0" w:gutter="0"/>
          <w:cols w:space="720"/>
        </w:sectPr>
      </w:pPr>
    </w:p>
    <w:p w:rsidR="000268DB" w:rsidRDefault="000268DB">
      <w:pPr>
        <w:pStyle w:val="BodyText"/>
        <w:rPr>
          <w:sz w:val="12"/>
        </w:rPr>
      </w:pPr>
    </w:p>
    <w:p w:rsidR="000268DB" w:rsidRDefault="00743944">
      <w:pPr>
        <w:spacing w:before="88"/>
        <w:ind w:left="2013"/>
        <w:rPr>
          <w:b/>
          <w:sz w:val="36"/>
        </w:rPr>
      </w:pPr>
      <w:bookmarkStart w:id="39" w:name="_bookmark38"/>
      <w:bookmarkEnd w:id="39"/>
      <w:r>
        <w:rPr>
          <w:b/>
          <w:sz w:val="36"/>
        </w:rPr>
        <w:t>The Public Trustee of Queensland Growth Trust</w:t>
      </w:r>
    </w:p>
    <w:p w:rsidR="000268DB" w:rsidRDefault="00743944">
      <w:pPr>
        <w:pStyle w:val="Heading9"/>
        <w:spacing w:before="3"/>
        <w:ind w:left="2013"/>
      </w:pPr>
      <w:r>
        <w:t>ABN 95 792 610 481</w:t>
      </w:r>
    </w:p>
    <w:p w:rsidR="000268DB" w:rsidRDefault="000268DB">
      <w:pPr>
        <w:pStyle w:val="BodyText"/>
        <w:rPr>
          <w:b/>
          <w:sz w:val="22"/>
        </w:rPr>
      </w:pPr>
    </w:p>
    <w:p w:rsidR="000268DB" w:rsidRDefault="000268DB">
      <w:pPr>
        <w:pStyle w:val="BodyText"/>
        <w:spacing w:before="4"/>
        <w:rPr>
          <w:b/>
          <w:sz w:val="19"/>
        </w:rPr>
      </w:pPr>
    </w:p>
    <w:p w:rsidR="000268DB" w:rsidRDefault="00743944">
      <w:pPr>
        <w:ind w:left="2013" w:right="5334"/>
        <w:rPr>
          <w:b/>
          <w:sz w:val="32"/>
        </w:rPr>
      </w:pPr>
      <w:r>
        <w:rPr>
          <w:b/>
          <w:sz w:val="32"/>
        </w:rPr>
        <w:t>Financial Statements Year Ended 30 June 2017</w:t>
      </w:r>
    </w:p>
    <w:p w:rsidR="000268DB" w:rsidRDefault="000268DB">
      <w:pPr>
        <w:pStyle w:val="BodyText"/>
        <w:spacing w:before="1"/>
        <w:rPr>
          <w:b/>
          <w:sz w:val="32"/>
        </w:rPr>
      </w:pPr>
    </w:p>
    <w:p w:rsidR="000268DB" w:rsidRDefault="00743944">
      <w:pPr>
        <w:pStyle w:val="Heading4"/>
        <w:spacing w:before="1"/>
        <w:ind w:left="2013"/>
      </w:pPr>
      <w:r>
        <w:t>Contents</w:t>
      </w:r>
    </w:p>
    <w:p w:rsidR="000268DB" w:rsidRDefault="000268DB">
      <w:pPr>
        <w:pStyle w:val="BodyText"/>
        <w:spacing w:before="2"/>
        <w:rPr>
          <w:b/>
          <w:sz w:val="28"/>
        </w:rPr>
      </w:pPr>
    </w:p>
    <w:tbl>
      <w:tblPr>
        <w:tblW w:w="0" w:type="auto"/>
        <w:tblInd w:w="2013" w:type="dxa"/>
        <w:tblLayout w:type="fixed"/>
        <w:tblCellMar>
          <w:left w:w="0" w:type="dxa"/>
          <w:right w:w="0" w:type="dxa"/>
        </w:tblCellMar>
        <w:tblLook w:val="01E0" w:firstRow="1" w:lastRow="1" w:firstColumn="1" w:lastColumn="1" w:noHBand="0" w:noVBand="0"/>
      </w:tblPr>
      <w:tblGrid>
        <w:gridCol w:w="6432"/>
        <w:gridCol w:w="2660"/>
      </w:tblGrid>
      <w:tr w:rsidR="000268DB">
        <w:trPr>
          <w:trHeight w:val="287"/>
        </w:trPr>
        <w:tc>
          <w:tcPr>
            <w:tcW w:w="6432" w:type="dxa"/>
            <w:shd w:val="clear" w:color="auto" w:fill="D9D9D9"/>
          </w:tcPr>
          <w:p w:rsidR="000268DB" w:rsidRDefault="00743944">
            <w:pPr>
              <w:pStyle w:val="TableParagraph"/>
              <w:spacing w:line="225" w:lineRule="exact"/>
              <w:ind w:left="107"/>
              <w:rPr>
                <w:b/>
                <w:sz w:val="20"/>
              </w:rPr>
            </w:pPr>
            <w:r>
              <w:rPr>
                <w:b/>
                <w:sz w:val="20"/>
              </w:rPr>
              <w:t>Financial Statements</w:t>
            </w:r>
          </w:p>
        </w:tc>
        <w:tc>
          <w:tcPr>
            <w:tcW w:w="2660" w:type="dxa"/>
            <w:shd w:val="clear" w:color="auto" w:fill="D9D9D9"/>
          </w:tcPr>
          <w:p w:rsidR="000268DB" w:rsidRDefault="000268DB">
            <w:pPr>
              <w:pStyle w:val="TableParagraph"/>
              <w:rPr>
                <w:rFonts w:ascii="Times New Roman"/>
                <w:sz w:val="20"/>
              </w:rPr>
            </w:pPr>
          </w:p>
        </w:tc>
      </w:tr>
      <w:tr w:rsidR="000268DB">
        <w:trPr>
          <w:trHeight w:val="355"/>
        </w:trPr>
        <w:tc>
          <w:tcPr>
            <w:tcW w:w="6432" w:type="dxa"/>
            <w:shd w:val="clear" w:color="auto" w:fill="D9D9D9"/>
          </w:tcPr>
          <w:p w:rsidR="000268DB" w:rsidRDefault="00743944">
            <w:pPr>
              <w:pStyle w:val="TableParagraph"/>
              <w:spacing w:before="55"/>
              <w:ind w:left="674"/>
              <w:rPr>
                <w:sz w:val="20"/>
              </w:rPr>
            </w:pPr>
            <w:r>
              <w:rPr>
                <w:sz w:val="20"/>
              </w:rPr>
              <w:t>Statement of Comprehensive Income</w:t>
            </w:r>
          </w:p>
        </w:tc>
        <w:tc>
          <w:tcPr>
            <w:tcW w:w="2660" w:type="dxa"/>
            <w:shd w:val="clear" w:color="auto" w:fill="D9D9D9"/>
          </w:tcPr>
          <w:p w:rsidR="000268DB" w:rsidRDefault="00743944">
            <w:pPr>
              <w:pStyle w:val="TableParagraph"/>
              <w:spacing w:before="55"/>
              <w:ind w:left="904"/>
              <w:rPr>
                <w:sz w:val="20"/>
              </w:rPr>
            </w:pPr>
            <w:r>
              <w:rPr>
                <w:sz w:val="20"/>
              </w:rPr>
              <w:t>PTIF 1</w:t>
            </w:r>
          </w:p>
        </w:tc>
      </w:tr>
      <w:tr w:rsidR="000268DB">
        <w:trPr>
          <w:trHeight w:val="387"/>
        </w:trPr>
        <w:tc>
          <w:tcPr>
            <w:tcW w:w="6432" w:type="dxa"/>
            <w:shd w:val="clear" w:color="auto" w:fill="D9D9D9"/>
          </w:tcPr>
          <w:p w:rsidR="000268DB" w:rsidRDefault="00743944">
            <w:pPr>
              <w:pStyle w:val="TableParagraph"/>
              <w:spacing w:before="62"/>
              <w:ind w:left="674"/>
              <w:rPr>
                <w:sz w:val="20"/>
              </w:rPr>
            </w:pPr>
            <w:r>
              <w:rPr>
                <w:sz w:val="20"/>
              </w:rPr>
              <w:t>Statement of Financial Position</w:t>
            </w:r>
          </w:p>
        </w:tc>
        <w:tc>
          <w:tcPr>
            <w:tcW w:w="2660" w:type="dxa"/>
            <w:shd w:val="clear" w:color="auto" w:fill="D9D9D9"/>
          </w:tcPr>
          <w:p w:rsidR="000268DB" w:rsidRDefault="00743944">
            <w:pPr>
              <w:pStyle w:val="TableParagraph"/>
              <w:spacing w:before="62"/>
              <w:ind w:left="904"/>
              <w:rPr>
                <w:sz w:val="20"/>
              </w:rPr>
            </w:pPr>
            <w:r>
              <w:rPr>
                <w:sz w:val="20"/>
              </w:rPr>
              <w:t>PTIF 2</w:t>
            </w:r>
          </w:p>
        </w:tc>
      </w:tr>
      <w:tr w:rsidR="000268DB">
        <w:trPr>
          <w:trHeight w:val="414"/>
        </w:trPr>
        <w:tc>
          <w:tcPr>
            <w:tcW w:w="6432" w:type="dxa"/>
            <w:shd w:val="clear" w:color="auto" w:fill="D9D9D9"/>
          </w:tcPr>
          <w:p w:rsidR="000268DB" w:rsidRDefault="00743944">
            <w:pPr>
              <w:pStyle w:val="TableParagraph"/>
              <w:spacing w:before="88"/>
              <w:ind w:left="674"/>
              <w:rPr>
                <w:sz w:val="20"/>
              </w:rPr>
            </w:pPr>
            <w:r>
              <w:rPr>
                <w:sz w:val="20"/>
              </w:rPr>
              <w:t>Statement of Changes In Equity</w:t>
            </w:r>
          </w:p>
        </w:tc>
        <w:tc>
          <w:tcPr>
            <w:tcW w:w="2660" w:type="dxa"/>
            <w:shd w:val="clear" w:color="auto" w:fill="D9D9D9"/>
          </w:tcPr>
          <w:p w:rsidR="000268DB" w:rsidRDefault="00743944">
            <w:pPr>
              <w:pStyle w:val="TableParagraph"/>
              <w:spacing w:before="88"/>
              <w:ind w:left="904"/>
              <w:rPr>
                <w:sz w:val="20"/>
              </w:rPr>
            </w:pPr>
            <w:r>
              <w:rPr>
                <w:sz w:val="20"/>
              </w:rPr>
              <w:t>PTIF 3</w:t>
            </w:r>
          </w:p>
        </w:tc>
      </w:tr>
      <w:tr w:rsidR="000268DB">
        <w:trPr>
          <w:trHeight w:val="412"/>
        </w:trPr>
        <w:tc>
          <w:tcPr>
            <w:tcW w:w="6432" w:type="dxa"/>
            <w:shd w:val="clear" w:color="auto" w:fill="D9D9D9"/>
          </w:tcPr>
          <w:p w:rsidR="000268DB" w:rsidRDefault="00743944">
            <w:pPr>
              <w:pStyle w:val="TableParagraph"/>
              <w:spacing w:before="89"/>
              <w:ind w:left="674"/>
              <w:rPr>
                <w:sz w:val="20"/>
              </w:rPr>
            </w:pPr>
            <w:r>
              <w:rPr>
                <w:sz w:val="20"/>
              </w:rPr>
              <w:t>Statement of Cash Flows</w:t>
            </w:r>
          </w:p>
        </w:tc>
        <w:tc>
          <w:tcPr>
            <w:tcW w:w="2660" w:type="dxa"/>
            <w:shd w:val="clear" w:color="auto" w:fill="D9D9D9"/>
          </w:tcPr>
          <w:p w:rsidR="000268DB" w:rsidRDefault="00743944">
            <w:pPr>
              <w:pStyle w:val="TableParagraph"/>
              <w:spacing w:before="89"/>
              <w:ind w:left="904"/>
              <w:rPr>
                <w:sz w:val="20"/>
              </w:rPr>
            </w:pPr>
            <w:r>
              <w:rPr>
                <w:sz w:val="20"/>
              </w:rPr>
              <w:t>PTIF 4</w:t>
            </w:r>
          </w:p>
        </w:tc>
      </w:tr>
      <w:tr w:rsidR="000268DB">
        <w:trPr>
          <w:trHeight w:val="379"/>
        </w:trPr>
        <w:tc>
          <w:tcPr>
            <w:tcW w:w="6432" w:type="dxa"/>
            <w:shd w:val="clear" w:color="auto" w:fill="D9D9D9"/>
          </w:tcPr>
          <w:p w:rsidR="000268DB" w:rsidRDefault="00743944">
            <w:pPr>
              <w:pStyle w:val="TableParagraph"/>
              <w:spacing w:before="86"/>
              <w:ind w:left="107"/>
              <w:rPr>
                <w:b/>
                <w:sz w:val="20"/>
              </w:rPr>
            </w:pPr>
            <w:r>
              <w:rPr>
                <w:b/>
                <w:sz w:val="20"/>
              </w:rPr>
              <w:t>Notes to the Financial Statements</w:t>
            </w:r>
          </w:p>
        </w:tc>
        <w:tc>
          <w:tcPr>
            <w:tcW w:w="2660" w:type="dxa"/>
            <w:shd w:val="clear" w:color="auto" w:fill="D9D9D9"/>
          </w:tcPr>
          <w:p w:rsidR="000268DB" w:rsidRDefault="000268DB">
            <w:pPr>
              <w:pStyle w:val="TableParagraph"/>
              <w:rPr>
                <w:rFonts w:ascii="Times New Roman"/>
                <w:sz w:val="20"/>
              </w:rPr>
            </w:pPr>
          </w:p>
        </w:tc>
      </w:tr>
      <w:tr w:rsidR="000268DB">
        <w:trPr>
          <w:trHeight w:val="381"/>
        </w:trPr>
        <w:tc>
          <w:tcPr>
            <w:tcW w:w="6432" w:type="dxa"/>
            <w:shd w:val="clear" w:color="auto" w:fill="D9D9D9"/>
          </w:tcPr>
          <w:p w:rsidR="000268DB" w:rsidRDefault="00743944">
            <w:pPr>
              <w:pStyle w:val="TableParagraph"/>
              <w:spacing w:before="55"/>
              <w:ind w:left="674"/>
              <w:rPr>
                <w:sz w:val="20"/>
              </w:rPr>
            </w:pPr>
            <w:r>
              <w:rPr>
                <w:sz w:val="20"/>
              </w:rPr>
              <w:t>Basis of Financial Statements Preparation</w:t>
            </w:r>
          </w:p>
        </w:tc>
        <w:tc>
          <w:tcPr>
            <w:tcW w:w="2660" w:type="dxa"/>
            <w:shd w:val="clear" w:color="auto" w:fill="D9D9D9"/>
          </w:tcPr>
          <w:p w:rsidR="000268DB" w:rsidRDefault="00743944">
            <w:pPr>
              <w:pStyle w:val="TableParagraph"/>
              <w:spacing w:before="55"/>
              <w:ind w:left="904"/>
              <w:rPr>
                <w:sz w:val="20"/>
              </w:rPr>
            </w:pPr>
            <w:r>
              <w:rPr>
                <w:sz w:val="20"/>
              </w:rPr>
              <w:t>PTIF 7</w:t>
            </w:r>
          </w:p>
        </w:tc>
      </w:tr>
      <w:tr w:rsidR="000268DB">
        <w:trPr>
          <w:trHeight w:val="413"/>
        </w:trPr>
        <w:tc>
          <w:tcPr>
            <w:tcW w:w="6432" w:type="dxa"/>
            <w:shd w:val="clear" w:color="auto" w:fill="D9D9D9"/>
          </w:tcPr>
          <w:p w:rsidR="000268DB" w:rsidRDefault="00743944">
            <w:pPr>
              <w:pStyle w:val="TableParagraph"/>
              <w:spacing w:before="89"/>
              <w:ind w:left="674"/>
              <w:rPr>
                <w:sz w:val="20"/>
              </w:rPr>
            </w:pPr>
            <w:r>
              <w:rPr>
                <w:sz w:val="20"/>
              </w:rPr>
              <w:t>Notes About Our Financial Performance</w:t>
            </w:r>
          </w:p>
        </w:tc>
        <w:tc>
          <w:tcPr>
            <w:tcW w:w="2660" w:type="dxa"/>
            <w:shd w:val="clear" w:color="auto" w:fill="D9D9D9"/>
          </w:tcPr>
          <w:p w:rsidR="000268DB" w:rsidRDefault="00743944">
            <w:pPr>
              <w:pStyle w:val="TableParagraph"/>
              <w:spacing w:before="89"/>
              <w:ind w:left="904"/>
              <w:rPr>
                <w:sz w:val="20"/>
              </w:rPr>
            </w:pPr>
            <w:r>
              <w:rPr>
                <w:sz w:val="20"/>
              </w:rPr>
              <w:t>PTIF 8</w:t>
            </w:r>
          </w:p>
        </w:tc>
      </w:tr>
      <w:tr w:rsidR="000268DB">
        <w:trPr>
          <w:trHeight w:val="413"/>
        </w:trPr>
        <w:tc>
          <w:tcPr>
            <w:tcW w:w="6432" w:type="dxa"/>
            <w:shd w:val="clear" w:color="auto" w:fill="D9D9D9"/>
          </w:tcPr>
          <w:p w:rsidR="000268DB" w:rsidRDefault="00743944">
            <w:pPr>
              <w:pStyle w:val="TableParagraph"/>
              <w:spacing w:before="88"/>
              <w:ind w:left="674"/>
              <w:rPr>
                <w:sz w:val="20"/>
              </w:rPr>
            </w:pPr>
            <w:r>
              <w:rPr>
                <w:sz w:val="20"/>
              </w:rPr>
              <w:t>Notes About Our Financial Position</w:t>
            </w:r>
          </w:p>
        </w:tc>
        <w:tc>
          <w:tcPr>
            <w:tcW w:w="2660" w:type="dxa"/>
            <w:shd w:val="clear" w:color="auto" w:fill="D9D9D9"/>
          </w:tcPr>
          <w:p w:rsidR="000268DB" w:rsidRDefault="00743944">
            <w:pPr>
              <w:pStyle w:val="TableParagraph"/>
              <w:spacing w:before="88"/>
              <w:ind w:left="904"/>
              <w:rPr>
                <w:sz w:val="20"/>
              </w:rPr>
            </w:pPr>
            <w:r>
              <w:rPr>
                <w:sz w:val="20"/>
              </w:rPr>
              <w:t>PTIF 10</w:t>
            </w:r>
          </w:p>
        </w:tc>
      </w:tr>
      <w:tr w:rsidR="000268DB">
        <w:trPr>
          <w:trHeight w:val="414"/>
        </w:trPr>
        <w:tc>
          <w:tcPr>
            <w:tcW w:w="6432" w:type="dxa"/>
            <w:shd w:val="clear" w:color="auto" w:fill="D9D9D9"/>
          </w:tcPr>
          <w:p w:rsidR="000268DB" w:rsidRDefault="00743944">
            <w:pPr>
              <w:pStyle w:val="TableParagraph"/>
              <w:spacing w:before="89"/>
              <w:ind w:left="674"/>
              <w:rPr>
                <w:sz w:val="20"/>
              </w:rPr>
            </w:pPr>
            <w:r>
              <w:rPr>
                <w:sz w:val="20"/>
              </w:rPr>
              <w:t>Notes About Risks and Other Accounting Uncertainties</w:t>
            </w:r>
          </w:p>
        </w:tc>
        <w:tc>
          <w:tcPr>
            <w:tcW w:w="2660" w:type="dxa"/>
            <w:shd w:val="clear" w:color="auto" w:fill="D9D9D9"/>
          </w:tcPr>
          <w:p w:rsidR="000268DB" w:rsidRDefault="00743944">
            <w:pPr>
              <w:pStyle w:val="TableParagraph"/>
              <w:spacing w:before="89"/>
              <w:ind w:left="904"/>
              <w:rPr>
                <w:sz w:val="20"/>
              </w:rPr>
            </w:pPr>
            <w:r>
              <w:rPr>
                <w:sz w:val="20"/>
              </w:rPr>
              <w:t>PTIF 13</w:t>
            </w:r>
          </w:p>
        </w:tc>
      </w:tr>
      <w:tr w:rsidR="000268DB">
        <w:trPr>
          <w:trHeight w:val="413"/>
        </w:trPr>
        <w:tc>
          <w:tcPr>
            <w:tcW w:w="6432" w:type="dxa"/>
            <w:shd w:val="clear" w:color="auto" w:fill="D9D9D9"/>
          </w:tcPr>
          <w:p w:rsidR="000268DB" w:rsidRDefault="00743944">
            <w:pPr>
              <w:pStyle w:val="TableParagraph"/>
              <w:spacing w:before="88"/>
              <w:ind w:left="674"/>
              <w:rPr>
                <w:sz w:val="20"/>
              </w:rPr>
            </w:pPr>
            <w:r>
              <w:rPr>
                <w:sz w:val="20"/>
              </w:rPr>
              <w:t>Other Information</w:t>
            </w:r>
          </w:p>
        </w:tc>
        <w:tc>
          <w:tcPr>
            <w:tcW w:w="2660" w:type="dxa"/>
            <w:shd w:val="clear" w:color="auto" w:fill="D9D9D9"/>
          </w:tcPr>
          <w:p w:rsidR="000268DB" w:rsidRDefault="00743944">
            <w:pPr>
              <w:pStyle w:val="TableParagraph"/>
              <w:spacing w:before="88"/>
              <w:ind w:left="904"/>
              <w:rPr>
                <w:sz w:val="20"/>
              </w:rPr>
            </w:pPr>
            <w:r>
              <w:rPr>
                <w:sz w:val="20"/>
              </w:rPr>
              <w:t>PTIF 17</w:t>
            </w:r>
          </w:p>
        </w:tc>
      </w:tr>
      <w:tr w:rsidR="000268DB">
        <w:trPr>
          <w:trHeight w:val="379"/>
        </w:trPr>
        <w:tc>
          <w:tcPr>
            <w:tcW w:w="6432" w:type="dxa"/>
            <w:shd w:val="clear" w:color="auto" w:fill="D9D9D9"/>
          </w:tcPr>
          <w:p w:rsidR="000268DB" w:rsidRDefault="00743944">
            <w:pPr>
              <w:pStyle w:val="TableParagraph"/>
              <w:spacing w:before="89"/>
              <w:ind w:left="107"/>
              <w:rPr>
                <w:sz w:val="20"/>
              </w:rPr>
            </w:pPr>
            <w:r>
              <w:rPr>
                <w:sz w:val="20"/>
              </w:rPr>
              <w:t>The Public Trustee of Queensland’s Declaration</w:t>
            </w:r>
          </w:p>
        </w:tc>
        <w:tc>
          <w:tcPr>
            <w:tcW w:w="2660" w:type="dxa"/>
            <w:shd w:val="clear" w:color="auto" w:fill="D9D9D9"/>
          </w:tcPr>
          <w:p w:rsidR="000268DB" w:rsidRDefault="00743944">
            <w:pPr>
              <w:pStyle w:val="TableParagraph"/>
              <w:spacing w:before="89"/>
              <w:ind w:left="904"/>
              <w:rPr>
                <w:sz w:val="20"/>
              </w:rPr>
            </w:pPr>
            <w:r>
              <w:rPr>
                <w:sz w:val="20"/>
              </w:rPr>
              <w:t>PTIF 20</w:t>
            </w:r>
          </w:p>
        </w:tc>
      </w:tr>
      <w:tr w:rsidR="000268DB">
        <w:trPr>
          <w:trHeight w:val="401"/>
        </w:trPr>
        <w:tc>
          <w:tcPr>
            <w:tcW w:w="6432" w:type="dxa"/>
            <w:shd w:val="clear" w:color="auto" w:fill="D9D9D9"/>
          </w:tcPr>
          <w:p w:rsidR="000268DB" w:rsidRDefault="00743944">
            <w:pPr>
              <w:pStyle w:val="TableParagraph"/>
              <w:spacing w:before="53"/>
              <w:ind w:left="107"/>
              <w:rPr>
                <w:sz w:val="20"/>
              </w:rPr>
            </w:pPr>
            <w:r>
              <w:rPr>
                <w:sz w:val="20"/>
              </w:rPr>
              <w:t>Independent Auditor’s Report</w:t>
            </w:r>
          </w:p>
        </w:tc>
        <w:tc>
          <w:tcPr>
            <w:tcW w:w="2660" w:type="dxa"/>
            <w:shd w:val="clear" w:color="auto" w:fill="D9D9D9"/>
          </w:tcPr>
          <w:p w:rsidR="000268DB" w:rsidRDefault="00743944">
            <w:pPr>
              <w:pStyle w:val="TableParagraph"/>
              <w:spacing w:before="53"/>
              <w:ind w:left="904"/>
              <w:rPr>
                <w:sz w:val="20"/>
              </w:rPr>
            </w:pPr>
            <w:r>
              <w:rPr>
                <w:sz w:val="20"/>
              </w:rPr>
              <w:t>PTIF 21</w:t>
            </w:r>
          </w:p>
        </w:tc>
      </w:tr>
    </w:tbl>
    <w:p w:rsidR="000268DB" w:rsidRDefault="000268DB">
      <w:pPr>
        <w:pStyle w:val="BodyText"/>
        <w:rPr>
          <w:b/>
          <w:sz w:val="30"/>
        </w:rPr>
      </w:pPr>
    </w:p>
    <w:p w:rsidR="000268DB" w:rsidRDefault="000268DB">
      <w:pPr>
        <w:pStyle w:val="BodyText"/>
        <w:spacing w:before="7"/>
        <w:rPr>
          <w:b/>
          <w:sz w:val="39"/>
        </w:rPr>
      </w:pPr>
    </w:p>
    <w:p w:rsidR="000268DB" w:rsidRDefault="00743944">
      <w:pPr>
        <w:pStyle w:val="Heading4"/>
        <w:spacing w:before="0"/>
        <w:ind w:left="2013"/>
      </w:pPr>
      <w:r>
        <w:t>General Information</w:t>
      </w:r>
    </w:p>
    <w:p w:rsidR="000268DB" w:rsidRDefault="00743944">
      <w:pPr>
        <w:pStyle w:val="BodyText"/>
        <w:spacing w:before="120"/>
        <w:ind w:left="2013" w:right="836"/>
      </w:pPr>
      <w:r>
        <w:t>The trustee of the Public Trustee of Queensland Growth Trust (the Trust) is the Public Trustee of Queensland (ABN 12 676 939</w:t>
      </w:r>
      <w:r>
        <w:rPr>
          <w:spacing w:val="-1"/>
        </w:rPr>
        <w:t xml:space="preserve"> </w:t>
      </w:r>
      <w:r>
        <w:t>467).</w:t>
      </w:r>
    </w:p>
    <w:p w:rsidR="000268DB" w:rsidRDefault="00743944">
      <w:pPr>
        <w:pStyle w:val="BodyText"/>
        <w:spacing w:before="121"/>
        <w:ind w:left="2013" w:right="718"/>
        <w:jc w:val="both"/>
      </w:pPr>
      <w:r>
        <w:t>For the purpose of this report ‘the Public Trustee of Queensland’ refers to the independent statutory individual and ‘the Public Trustee’ comprises all the operating activities under its control.</w:t>
      </w:r>
    </w:p>
    <w:p w:rsidR="000268DB" w:rsidRDefault="000268DB">
      <w:pPr>
        <w:pStyle w:val="BodyText"/>
        <w:spacing w:before="4"/>
        <w:rPr>
          <w:sz w:val="30"/>
        </w:rPr>
      </w:pPr>
    </w:p>
    <w:p w:rsidR="000268DB" w:rsidRDefault="00743944">
      <w:pPr>
        <w:pStyle w:val="BodyText"/>
        <w:spacing w:before="1"/>
        <w:ind w:left="2013" w:right="1379" w:hanging="1"/>
      </w:pPr>
      <w:r>
        <w:t>The head office and principal place of business of the Publ</w:t>
      </w:r>
      <w:r>
        <w:t>ic Trustee: Trustee House, 444 Queen Street, Brisbane QLD</w:t>
      </w:r>
      <w:r>
        <w:rPr>
          <w:spacing w:val="-3"/>
        </w:rPr>
        <w:t xml:space="preserve"> </w:t>
      </w:r>
      <w:r>
        <w:t>4000.</w:t>
      </w:r>
    </w:p>
    <w:p w:rsidR="000268DB" w:rsidRDefault="000268DB">
      <w:pPr>
        <w:pStyle w:val="BodyText"/>
        <w:spacing w:before="1"/>
      </w:pPr>
    </w:p>
    <w:p w:rsidR="000268DB" w:rsidRDefault="00743944">
      <w:pPr>
        <w:pStyle w:val="BodyText"/>
        <w:ind w:left="2013" w:right="687"/>
        <w:jc w:val="both"/>
      </w:pPr>
      <w:r>
        <w:t xml:space="preserve">For information in relation to the Public Trustee of Queensland Growth Trust’s financial statements, please call (07) 3213 9288, email </w:t>
      </w:r>
      <w:hyperlink r:id="rId211">
        <w:r>
          <w:t>clientenq@pt.qld.gov.au</w:t>
        </w:r>
      </w:hyperlink>
      <w:r>
        <w:t xml:space="preserve"> or visit the Public Trustee’s internet site at </w:t>
      </w:r>
      <w:hyperlink r:id="rId212">
        <w:r>
          <w:t>www.pt.qld.gov.au.</w:t>
        </w:r>
      </w:hyperlink>
    </w:p>
    <w:p w:rsidR="000268DB" w:rsidRDefault="000268DB">
      <w:pPr>
        <w:jc w:val="both"/>
        <w:sectPr w:rsidR="000268DB">
          <w:headerReference w:type="default" r:id="rId213"/>
          <w:footerReference w:type="even" r:id="rId214"/>
          <w:footerReference w:type="default" r:id="rId215"/>
          <w:pgSz w:w="11910" w:h="16840"/>
          <w:pgMar w:top="1580" w:right="700" w:bottom="720" w:left="0" w:header="0" w:footer="523" w:gutter="0"/>
          <w:pgNumType w:start="91"/>
          <w:cols w:space="720"/>
        </w:sectPr>
      </w:pPr>
    </w:p>
    <w:p w:rsidR="000268DB" w:rsidRDefault="00743944">
      <w:pPr>
        <w:pStyle w:val="Heading7"/>
        <w:spacing w:after="21" w:line="242" w:lineRule="auto"/>
        <w:ind w:right="6358"/>
      </w:pPr>
      <w:r>
        <w:lastRenderedPageBreak/>
        <w:t>Statement of Comprehensive Income Year Ended 30 J</w:t>
      </w:r>
      <w:r>
        <w:t>une 2017</w:t>
      </w:r>
    </w:p>
    <w:tbl>
      <w:tblPr>
        <w:tblW w:w="0" w:type="auto"/>
        <w:tblInd w:w="1104" w:type="dxa"/>
        <w:tblLayout w:type="fixed"/>
        <w:tblCellMar>
          <w:left w:w="0" w:type="dxa"/>
          <w:right w:w="0" w:type="dxa"/>
        </w:tblCellMar>
        <w:tblLook w:val="01E0" w:firstRow="1" w:lastRow="1" w:firstColumn="1" w:lastColumn="1" w:noHBand="0" w:noVBand="0"/>
      </w:tblPr>
      <w:tblGrid>
        <w:gridCol w:w="5820"/>
        <w:gridCol w:w="989"/>
        <w:gridCol w:w="1361"/>
        <w:gridCol w:w="1359"/>
      </w:tblGrid>
      <w:tr w:rsidR="000268DB">
        <w:trPr>
          <w:trHeight w:val="551"/>
        </w:trPr>
        <w:tc>
          <w:tcPr>
            <w:tcW w:w="5820" w:type="dxa"/>
            <w:tcBorders>
              <w:top w:val="single" w:sz="4" w:space="0" w:color="000000"/>
            </w:tcBorders>
          </w:tcPr>
          <w:p w:rsidR="000268DB" w:rsidRDefault="000268DB">
            <w:pPr>
              <w:pStyle w:val="TableParagraph"/>
              <w:rPr>
                <w:rFonts w:ascii="Times New Roman"/>
                <w:sz w:val="20"/>
              </w:rPr>
            </w:pPr>
          </w:p>
        </w:tc>
        <w:tc>
          <w:tcPr>
            <w:tcW w:w="989" w:type="dxa"/>
            <w:tcBorders>
              <w:top w:val="single" w:sz="4" w:space="0" w:color="000000"/>
            </w:tcBorders>
          </w:tcPr>
          <w:p w:rsidR="000268DB" w:rsidRDefault="000268DB">
            <w:pPr>
              <w:pStyle w:val="TableParagraph"/>
              <w:spacing w:before="9"/>
              <w:rPr>
                <w:b/>
                <w:sz w:val="25"/>
              </w:rPr>
            </w:pPr>
          </w:p>
          <w:p w:rsidR="000268DB" w:rsidRDefault="00743944">
            <w:pPr>
              <w:pStyle w:val="TableParagraph"/>
              <w:ind w:right="108"/>
              <w:jc w:val="right"/>
              <w:rPr>
                <w:b/>
                <w:sz w:val="20"/>
              </w:rPr>
            </w:pPr>
            <w:r>
              <w:rPr>
                <w:b/>
                <w:sz w:val="20"/>
              </w:rPr>
              <w:t>Notes</w:t>
            </w:r>
          </w:p>
        </w:tc>
        <w:tc>
          <w:tcPr>
            <w:tcW w:w="1361" w:type="dxa"/>
            <w:tcBorders>
              <w:top w:val="single" w:sz="4" w:space="0" w:color="000000"/>
            </w:tcBorders>
          </w:tcPr>
          <w:p w:rsidR="000268DB" w:rsidRDefault="000268DB">
            <w:pPr>
              <w:pStyle w:val="TableParagraph"/>
              <w:spacing w:before="9"/>
              <w:rPr>
                <w:b/>
                <w:sz w:val="25"/>
              </w:rPr>
            </w:pPr>
          </w:p>
          <w:p w:rsidR="000268DB" w:rsidRDefault="00743944">
            <w:pPr>
              <w:pStyle w:val="TableParagraph"/>
              <w:ind w:right="110"/>
              <w:jc w:val="right"/>
              <w:rPr>
                <w:b/>
                <w:sz w:val="20"/>
              </w:rPr>
            </w:pPr>
            <w:r>
              <w:rPr>
                <w:b/>
                <w:w w:val="95"/>
                <w:sz w:val="20"/>
              </w:rPr>
              <w:t>2017</w:t>
            </w:r>
          </w:p>
        </w:tc>
        <w:tc>
          <w:tcPr>
            <w:tcW w:w="1359" w:type="dxa"/>
            <w:tcBorders>
              <w:top w:val="single" w:sz="4" w:space="0" w:color="000000"/>
            </w:tcBorders>
          </w:tcPr>
          <w:p w:rsidR="000268DB" w:rsidRDefault="000268DB">
            <w:pPr>
              <w:pStyle w:val="TableParagraph"/>
              <w:spacing w:before="9"/>
              <w:rPr>
                <w:b/>
                <w:sz w:val="25"/>
              </w:rPr>
            </w:pPr>
          </w:p>
          <w:p w:rsidR="000268DB" w:rsidRDefault="00743944">
            <w:pPr>
              <w:pStyle w:val="TableParagraph"/>
              <w:ind w:right="109"/>
              <w:jc w:val="right"/>
              <w:rPr>
                <w:b/>
                <w:sz w:val="20"/>
              </w:rPr>
            </w:pPr>
            <w:r>
              <w:rPr>
                <w:b/>
                <w:w w:val="95"/>
                <w:sz w:val="20"/>
              </w:rPr>
              <w:t>2016</w:t>
            </w:r>
          </w:p>
        </w:tc>
      </w:tr>
      <w:tr w:rsidR="000268DB">
        <w:trPr>
          <w:trHeight w:val="405"/>
        </w:trPr>
        <w:tc>
          <w:tcPr>
            <w:tcW w:w="5820" w:type="dxa"/>
          </w:tcPr>
          <w:p w:rsidR="000268DB" w:rsidRDefault="000268DB">
            <w:pPr>
              <w:pStyle w:val="TableParagraph"/>
              <w:rPr>
                <w:rFonts w:ascii="Times New Roman"/>
                <w:sz w:val="20"/>
              </w:rPr>
            </w:pPr>
          </w:p>
        </w:tc>
        <w:tc>
          <w:tcPr>
            <w:tcW w:w="989" w:type="dxa"/>
          </w:tcPr>
          <w:p w:rsidR="000268DB" w:rsidRDefault="000268DB">
            <w:pPr>
              <w:pStyle w:val="TableParagraph"/>
              <w:rPr>
                <w:rFonts w:ascii="Times New Roman"/>
                <w:sz w:val="20"/>
              </w:rPr>
            </w:pPr>
          </w:p>
        </w:tc>
        <w:tc>
          <w:tcPr>
            <w:tcW w:w="1361" w:type="dxa"/>
          </w:tcPr>
          <w:p w:rsidR="000268DB" w:rsidRDefault="00743944">
            <w:pPr>
              <w:pStyle w:val="TableParagraph"/>
              <w:spacing w:before="17"/>
              <w:ind w:right="111"/>
              <w:jc w:val="right"/>
              <w:rPr>
                <w:b/>
                <w:sz w:val="20"/>
              </w:rPr>
            </w:pPr>
            <w:r>
              <w:rPr>
                <w:b/>
                <w:sz w:val="20"/>
              </w:rPr>
              <w:t>$’000</w:t>
            </w:r>
          </w:p>
        </w:tc>
        <w:tc>
          <w:tcPr>
            <w:tcW w:w="1359" w:type="dxa"/>
          </w:tcPr>
          <w:p w:rsidR="000268DB" w:rsidRDefault="00743944">
            <w:pPr>
              <w:pStyle w:val="TableParagraph"/>
              <w:spacing w:before="17"/>
              <w:ind w:right="109"/>
              <w:jc w:val="right"/>
              <w:rPr>
                <w:b/>
                <w:sz w:val="20"/>
              </w:rPr>
            </w:pPr>
            <w:r>
              <w:rPr>
                <w:b/>
                <w:sz w:val="20"/>
              </w:rPr>
              <w:t>$’000</w:t>
            </w:r>
          </w:p>
        </w:tc>
      </w:tr>
      <w:tr w:rsidR="000268DB">
        <w:trPr>
          <w:trHeight w:val="387"/>
        </w:trPr>
        <w:tc>
          <w:tcPr>
            <w:tcW w:w="5820" w:type="dxa"/>
          </w:tcPr>
          <w:p w:rsidR="000268DB" w:rsidRDefault="00743944">
            <w:pPr>
              <w:pStyle w:val="TableParagraph"/>
              <w:spacing w:before="151" w:line="216" w:lineRule="exact"/>
              <w:ind w:left="136"/>
              <w:rPr>
                <w:b/>
                <w:sz w:val="20"/>
              </w:rPr>
            </w:pPr>
            <w:r>
              <w:rPr>
                <w:b/>
                <w:sz w:val="20"/>
              </w:rPr>
              <w:t>Investment Income</w:t>
            </w:r>
          </w:p>
        </w:tc>
        <w:tc>
          <w:tcPr>
            <w:tcW w:w="989" w:type="dxa"/>
          </w:tcPr>
          <w:p w:rsidR="000268DB" w:rsidRDefault="000268DB">
            <w:pPr>
              <w:pStyle w:val="TableParagraph"/>
              <w:rPr>
                <w:rFonts w:ascii="Times New Roman"/>
                <w:sz w:val="20"/>
              </w:rPr>
            </w:pPr>
          </w:p>
        </w:tc>
        <w:tc>
          <w:tcPr>
            <w:tcW w:w="1361" w:type="dxa"/>
          </w:tcPr>
          <w:p w:rsidR="000268DB" w:rsidRDefault="000268DB">
            <w:pPr>
              <w:pStyle w:val="TableParagraph"/>
              <w:rPr>
                <w:rFonts w:ascii="Times New Roman"/>
                <w:sz w:val="20"/>
              </w:rPr>
            </w:pPr>
          </w:p>
        </w:tc>
        <w:tc>
          <w:tcPr>
            <w:tcW w:w="1359" w:type="dxa"/>
          </w:tcPr>
          <w:p w:rsidR="000268DB" w:rsidRDefault="000268DB">
            <w:pPr>
              <w:pStyle w:val="TableParagraph"/>
              <w:rPr>
                <w:rFonts w:ascii="Times New Roman"/>
                <w:sz w:val="20"/>
              </w:rPr>
            </w:pPr>
          </w:p>
        </w:tc>
      </w:tr>
      <w:tr w:rsidR="000268DB">
        <w:trPr>
          <w:trHeight w:val="269"/>
        </w:trPr>
        <w:tc>
          <w:tcPr>
            <w:tcW w:w="5820" w:type="dxa"/>
          </w:tcPr>
          <w:p w:rsidR="000268DB" w:rsidRDefault="00743944">
            <w:pPr>
              <w:pStyle w:val="TableParagraph"/>
              <w:spacing w:before="35" w:line="214" w:lineRule="exact"/>
              <w:ind w:left="302"/>
              <w:rPr>
                <w:sz w:val="20"/>
              </w:rPr>
            </w:pPr>
            <w:r>
              <w:rPr>
                <w:sz w:val="20"/>
              </w:rPr>
              <w:t>Interest income</w:t>
            </w:r>
          </w:p>
        </w:tc>
        <w:tc>
          <w:tcPr>
            <w:tcW w:w="989" w:type="dxa"/>
          </w:tcPr>
          <w:p w:rsidR="000268DB" w:rsidRDefault="000268DB">
            <w:pPr>
              <w:pStyle w:val="TableParagraph"/>
              <w:rPr>
                <w:rFonts w:ascii="Times New Roman"/>
                <w:sz w:val="18"/>
              </w:rPr>
            </w:pPr>
          </w:p>
        </w:tc>
        <w:tc>
          <w:tcPr>
            <w:tcW w:w="1361" w:type="dxa"/>
            <w:shd w:val="clear" w:color="auto" w:fill="D9D9D9"/>
          </w:tcPr>
          <w:p w:rsidR="000268DB" w:rsidRDefault="00743944">
            <w:pPr>
              <w:pStyle w:val="TableParagraph"/>
              <w:spacing w:before="35" w:line="214" w:lineRule="exact"/>
              <w:ind w:right="111"/>
              <w:jc w:val="right"/>
              <w:rPr>
                <w:sz w:val="20"/>
              </w:rPr>
            </w:pPr>
            <w:r>
              <w:rPr>
                <w:w w:val="95"/>
                <w:sz w:val="20"/>
              </w:rPr>
              <w:t>14</w:t>
            </w:r>
          </w:p>
        </w:tc>
        <w:tc>
          <w:tcPr>
            <w:tcW w:w="1359" w:type="dxa"/>
          </w:tcPr>
          <w:p w:rsidR="000268DB" w:rsidRDefault="00743944">
            <w:pPr>
              <w:pStyle w:val="TableParagraph"/>
              <w:spacing w:before="35" w:line="214" w:lineRule="exact"/>
              <w:ind w:right="109"/>
              <w:jc w:val="right"/>
              <w:rPr>
                <w:sz w:val="20"/>
              </w:rPr>
            </w:pPr>
            <w:r>
              <w:rPr>
                <w:w w:val="95"/>
                <w:sz w:val="20"/>
              </w:rPr>
              <w:t>18</w:t>
            </w:r>
          </w:p>
        </w:tc>
      </w:tr>
      <w:tr w:rsidR="000268DB">
        <w:trPr>
          <w:trHeight w:val="481"/>
        </w:trPr>
        <w:tc>
          <w:tcPr>
            <w:tcW w:w="5820" w:type="dxa"/>
          </w:tcPr>
          <w:p w:rsidR="000268DB" w:rsidRDefault="00743944">
            <w:pPr>
              <w:pStyle w:val="TableParagraph"/>
              <w:ind w:left="311" w:right="752" w:hanging="10"/>
              <w:rPr>
                <w:sz w:val="20"/>
              </w:rPr>
            </w:pPr>
            <w:r>
              <w:rPr>
                <w:sz w:val="20"/>
              </w:rPr>
              <w:t>Net gains/(losses) on financial instruments held at fair value through profit or loss</w:t>
            </w:r>
          </w:p>
        </w:tc>
        <w:tc>
          <w:tcPr>
            <w:tcW w:w="989" w:type="dxa"/>
          </w:tcPr>
          <w:p w:rsidR="000268DB" w:rsidRDefault="000268DB">
            <w:pPr>
              <w:pStyle w:val="TableParagraph"/>
              <w:spacing w:before="8"/>
              <w:rPr>
                <w:b/>
                <w:sz w:val="19"/>
              </w:rPr>
            </w:pPr>
          </w:p>
          <w:p w:rsidR="000268DB" w:rsidRDefault="00743944">
            <w:pPr>
              <w:pStyle w:val="TableParagraph"/>
              <w:ind w:right="105"/>
              <w:jc w:val="right"/>
              <w:rPr>
                <w:sz w:val="20"/>
              </w:rPr>
            </w:pPr>
            <w:r>
              <w:rPr>
                <w:w w:val="99"/>
                <w:sz w:val="20"/>
              </w:rPr>
              <w:t>1</w:t>
            </w:r>
          </w:p>
        </w:tc>
        <w:tc>
          <w:tcPr>
            <w:tcW w:w="1361" w:type="dxa"/>
            <w:shd w:val="clear" w:color="auto" w:fill="D9D9D9"/>
          </w:tcPr>
          <w:p w:rsidR="000268DB" w:rsidRDefault="000268DB">
            <w:pPr>
              <w:pStyle w:val="TableParagraph"/>
              <w:spacing w:before="8"/>
              <w:rPr>
                <w:b/>
                <w:sz w:val="19"/>
              </w:rPr>
            </w:pPr>
          </w:p>
          <w:p w:rsidR="000268DB" w:rsidRDefault="00743944">
            <w:pPr>
              <w:pStyle w:val="TableParagraph"/>
              <w:ind w:right="111"/>
              <w:jc w:val="right"/>
              <w:rPr>
                <w:sz w:val="20"/>
              </w:rPr>
            </w:pPr>
            <w:r>
              <w:rPr>
                <w:w w:val="95"/>
                <w:sz w:val="20"/>
              </w:rPr>
              <w:t>21,919</w:t>
            </w:r>
          </w:p>
        </w:tc>
        <w:tc>
          <w:tcPr>
            <w:tcW w:w="1359" w:type="dxa"/>
          </w:tcPr>
          <w:p w:rsidR="000268DB" w:rsidRDefault="000268DB">
            <w:pPr>
              <w:pStyle w:val="TableParagraph"/>
              <w:spacing w:before="8"/>
              <w:rPr>
                <w:b/>
                <w:sz w:val="19"/>
              </w:rPr>
            </w:pPr>
          </w:p>
          <w:p w:rsidR="000268DB" w:rsidRDefault="00743944">
            <w:pPr>
              <w:pStyle w:val="TableParagraph"/>
              <w:ind w:right="111"/>
              <w:jc w:val="right"/>
              <w:rPr>
                <w:sz w:val="20"/>
              </w:rPr>
            </w:pPr>
            <w:r>
              <w:rPr>
                <w:w w:val="95"/>
                <w:sz w:val="20"/>
              </w:rPr>
              <w:t>(8,267)</w:t>
            </w:r>
          </w:p>
        </w:tc>
      </w:tr>
      <w:tr w:rsidR="000268DB">
        <w:trPr>
          <w:trHeight w:val="270"/>
        </w:trPr>
        <w:tc>
          <w:tcPr>
            <w:tcW w:w="5820" w:type="dxa"/>
          </w:tcPr>
          <w:p w:rsidR="000268DB" w:rsidRDefault="00743944">
            <w:pPr>
              <w:pStyle w:val="TableParagraph"/>
              <w:spacing w:before="17"/>
              <w:ind w:left="311"/>
              <w:rPr>
                <w:sz w:val="20"/>
              </w:rPr>
            </w:pPr>
            <w:r>
              <w:rPr>
                <w:sz w:val="20"/>
              </w:rPr>
              <w:t>Distributions</w:t>
            </w:r>
          </w:p>
        </w:tc>
        <w:tc>
          <w:tcPr>
            <w:tcW w:w="989" w:type="dxa"/>
          </w:tcPr>
          <w:p w:rsidR="000268DB" w:rsidRDefault="00743944">
            <w:pPr>
              <w:pStyle w:val="TableParagraph"/>
              <w:spacing w:before="17"/>
              <w:ind w:right="105"/>
              <w:jc w:val="right"/>
              <w:rPr>
                <w:sz w:val="20"/>
              </w:rPr>
            </w:pPr>
            <w:r>
              <w:rPr>
                <w:w w:val="99"/>
                <w:sz w:val="20"/>
              </w:rPr>
              <w:t>2</w:t>
            </w:r>
          </w:p>
        </w:tc>
        <w:tc>
          <w:tcPr>
            <w:tcW w:w="1361" w:type="dxa"/>
            <w:shd w:val="clear" w:color="auto" w:fill="D9D9D9"/>
          </w:tcPr>
          <w:p w:rsidR="000268DB" w:rsidRDefault="00743944">
            <w:pPr>
              <w:pStyle w:val="TableParagraph"/>
              <w:spacing w:before="17"/>
              <w:ind w:right="111"/>
              <w:jc w:val="right"/>
              <w:rPr>
                <w:sz w:val="20"/>
              </w:rPr>
            </w:pPr>
            <w:r>
              <w:rPr>
                <w:w w:val="95"/>
                <w:sz w:val="20"/>
              </w:rPr>
              <w:t>19,141</w:t>
            </w:r>
          </w:p>
        </w:tc>
        <w:tc>
          <w:tcPr>
            <w:tcW w:w="1359" w:type="dxa"/>
          </w:tcPr>
          <w:p w:rsidR="000268DB" w:rsidRDefault="00743944">
            <w:pPr>
              <w:pStyle w:val="TableParagraph"/>
              <w:spacing w:before="17"/>
              <w:ind w:right="109"/>
              <w:jc w:val="right"/>
              <w:rPr>
                <w:sz w:val="20"/>
              </w:rPr>
            </w:pPr>
            <w:r>
              <w:rPr>
                <w:w w:val="95"/>
                <w:sz w:val="20"/>
              </w:rPr>
              <w:t>12,118</w:t>
            </w:r>
          </w:p>
        </w:tc>
      </w:tr>
      <w:tr w:rsidR="000268DB">
        <w:trPr>
          <w:trHeight w:val="248"/>
        </w:trPr>
        <w:tc>
          <w:tcPr>
            <w:tcW w:w="5820" w:type="dxa"/>
          </w:tcPr>
          <w:p w:rsidR="000268DB" w:rsidRDefault="00743944">
            <w:pPr>
              <w:pStyle w:val="TableParagraph"/>
              <w:spacing w:before="16" w:line="213" w:lineRule="exact"/>
              <w:ind w:left="311"/>
              <w:rPr>
                <w:sz w:val="20"/>
              </w:rPr>
            </w:pPr>
            <w:r>
              <w:rPr>
                <w:sz w:val="20"/>
              </w:rPr>
              <w:t>Other income</w:t>
            </w:r>
          </w:p>
        </w:tc>
        <w:tc>
          <w:tcPr>
            <w:tcW w:w="989" w:type="dxa"/>
          </w:tcPr>
          <w:p w:rsidR="000268DB" w:rsidRDefault="000268DB">
            <w:pPr>
              <w:pStyle w:val="TableParagraph"/>
              <w:rPr>
                <w:rFonts w:ascii="Times New Roman"/>
                <w:sz w:val="18"/>
              </w:rPr>
            </w:pPr>
          </w:p>
        </w:tc>
        <w:tc>
          <w:tcPr>
            <w:tcW w:w="1361" w:type="dxa"/>
            <w:tcBorders>
              <w:bottom w:val="single" w:sz="4" w:space="0" w:color="000000"/>
            </w:tcBorders>
            <w:shd w:val="clear" w:color="auto" w:fill="D9D9D9"/>
          </w:tcPr>
          <w:p w:rsidR="000268DB" w:rsidRDefault="00743944">
            <w:pPr>
              <w:pStyle w:val="TableParagraph"/>
              <w:spacing w:before="16" w:line="213" w:lineRule="exact"/>
              <w:ind w:right="111"/>
              <w:jc w:val="right"/>
              <w:rPr>
                <w:sz w:val="20"/>
              </w:rPr>
            </w:pPr>
            <w:r>
              <w:rPr>
                <w:w w:val="95"/>
                <w:sz w:val="20"/>
              </w:rPr>
              <w:t>100</w:t>
            </w:r>
          </w:p>
        </w:tc>
        <w:tc>
          <w:tcPr>
            <w:tcW w:w="1359" w:type="dxa"/>
            <w:tcBorders>
              <w:bottom w:val="single" w:sz="4" w:space="0" w:color="000000"/>
            </w:tcBorders>
          </w:tcPr>
          <w:p w:rsidR="000268DB" w:rsidRDefault="00743944">
            <w:pPr>
              <w:pStyle w:val="TableParagraph"/>
              <w:spacing w:before="16" w:line="213" w:lineRule="exact"/>
              <w:ind w:right="106"/>
              <w:jc w:val="right"/>
              <w:rPr>
                <w:sz w:val="20"/>
              </w:rPr>
            </w:pPr>
            <w:r>
              <w:rPr>
                <w:w w:val="99"/>
                <w:sz w:val="20"/>
              </w:rPr>
              <w:t>1</w:t>
            </w:r>
          </w:p>
        </w:tc>
      </w:tr>
      <w:tr w:rsidR="000268DB">
        <w:trPr>
          <w:trHeight w:val="270"/>
        </w:trPr>
        <w:tc>
          <w:tcPr>
            <w:tcW w:w="5820" w:type="dxa"/>
          </w:tcPr>
          <w:p w:rsidR="000268DB" w:rsidRDefault="00743944">
            <w:pPr>
              <w:pStyle w:val="TableParagraph"/>
              <w:spacing w:before="35" w:line="215" w:lineRule="exact"/>
              <w:ind w:left="136"/>
              <w:rPr>
                <w:b/>
                <w:sz w:val="20"/>
              </w:rPr>
            </w:pPr>
            <w:r>
              <w:rPr>
                <w:b/>
                <w:sz w:val="20"/>
              </w:rPr>
              <w:t>Total Net Investment Income/(Loss)</w:t>
            </w:r>
          </w:p>
        </w:tc>
        <w:tc>
          <w:tcPr>
            <w:tcW w:w="989" w:type="dxa"/>
          </w:tcPr>
          <w:p w:rsidR="000268DB" w:rsidRDefault="000268DB">
            <w:pPr>
              <w:pStyle w:val="TableParagraph"/>
              <w:rPr>
                <w:rFonts w:ascii="Times New Roman"/>
                <w:sz w:val="20"/>
              </w:rPr>
            </w:pPr>
          </w:p>
        </w:tc>
        <w:tc>
          <w:tcPr>
            <w:tcW w:w="1361"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1"/>
              <w:jc w:val="right"/>
              <w:rPr>
                <w:b/>
                <w:sz w:val="20"/>
              </w:rPr>
            </w:pPr>
            <w:r>
              <w:rPr>
                <w:b/>
                <w:w w:val="95"/>
                <w:sz w:val="20"/>
              </w:rPr>
              <w:t>41,174</w:t>
            </w:r>
          </w:p>
        </w:tc>
        <w:tc>
          <w:tcPr>
            <w:tcW w:w="1359" w:type="dxa"/>
            <w:tcBorders>
              <w:top w:val="single" w:sz="4" w:space="0" w:color="000000"/>
              <w:bottom w:val="single" w:sz="4" w:space="0" w:color="000000"/>
            </w:tcBorders>
          </w:tcPr>
          <w:p w:rsidR="000268DB" w:rsidRDefault="00743944">
            <w:pPr>
              <w:pStyle w:val="TableParagraph"/>
              <w:spacing w:before="35" w:line="215" w:lineRule="exact"/>
              <w:ind w:right="109"/>
              <w:jc w:val="right"/>
              <w:rPr>
                <w:b/>
                <w:sz w:val="20"/>
              </w:rPr>
            </w:pPr>
            <w:r>
              <w:rPr>
                <w:b/>
                <w:sz w:val="20"/>
              </w:rPr>
              <w:t>3,870</w:t>
            </w:r>
          </w:p>
        </w:tc>
      </w:tr>
      <w:tr w:rsidR="000268DB">
        <w:trPr>
          <w:trHeight w:val="558"/>
        </w:trPr>
        <w:tc>
          <w:tcPr>
            <w:tcW w:w="5820" w:type="dxa"/>
          </w:tcPr>
          <w:p w:rsidR="000268DB" w:rsidRDefault="000268DB">
            <w:pPr>
              <w:pStyle w:val="TableParagraph"/>
              <w:spacing w:before="5"/>
              <w:rPr>
                <w:b/>
                <w:sz w:val="26"/>
              </w:rPr>
            </w:pPr>
          </w:p>
          <w:p w:rsidR="000268DB" w:rsidRDefault="00743944">
            <w:pPr>
              <w:pStyle w:val="TableParagraph"/>
              <w:ind w:left="136"/>
              <w:rPr>
                <w:b/>
                <w:sz w:val="20"/>
              </w:rPr>
            </w:pPr>
            <w:r>
              <w:rPr>
                <w:b/>
                <w:sz w:val="20"/>
              </w:rPr>
              <w:t>Expenses</w:t>
            </w:r>
          </w:p>
        </w:tc>
        <w:tc>
          <w:tcPr>
            <w:tcW w:w="989" w:type="dxa"/>
          </w:tcPr>
          <w:p w:rsidR="000268DB" w:rsidRDefault="000268DB">
            <w:pPr>
              <w:pStyle w:val="TableParagraph"/>
              <w:rPr>
                <w:rFonts w:ascii="Times New Roman"/>
                <w:sz w:val="20"/>
              </w:rPr>
            </w:pPr>
          </w:p>
        </w:tc>
        <w:tc>
          <w:tcPr>
            <w:tcW w:w="1361" w:type="dxa"/>
            <w:tcBorders>
              <w:top w:val="single" w:sz="4" w:space="0" w:color="000000"/>
            </w:tcBorders>
            <w:shd w:val="clear" w:color="auto" w:fill="D9D9D9"/>
          </w:tcPr>
          <w:p w:rsidR="000268DB" w:rsidRDefault="000268DB">
            <w:pPr>
              <w:pStyle w:val="TableParagraph"/>
              <w:rPr>
                <w:rFonts w:ascii="Times New Roman"/>
                <w:sz w:val="20"/>
              </w:rPr>
            </w:pPr>
          </w:p>
        </w:tc>
        <w:tc>
          <w:tcPr>
            <w:tcW w:w="1359" w:type="dxa"/>
            <w:tcBorders>
              <w:top w:val="single" w:sz="4" w:space="0" w:color="000000"/>
            </w:tcBorders>
          </w:tcPr>
          <w:p w:rsidR="000268DB" w:rsidRDefault="000268DB">
            <w:pPr>
              <w:pStyle w:val="TableParagraph"/>
              <w:rPr>
                <w:rFonts w:ascii="Times New Roman"/>
                <w:sz w:val="20"/>
              </w:rPr>
            </w:pPr>
          </w:p>
        </w:tc>
      </w:tr>
      <w:tr w:rsidR="000268DB">
        <w:trPr>
          <w:trHeight w:val="250"/>
        </w:trPr>
        <w:tc>
          <w:tcPr>
            <w:tcW w:w="5820" w:type="dxa"/>
          </w:tcPr>
          <w:p w:rsidR="000268DB" w:rsidRDefault="00743944">
            <w:pPr>
              <w:pStyle w:val="TableParagraph"/>
              <w:spacing w:before="17" w:line="213" w:lineRule="exact"/>
              <w:ind w:left="311"/>
              <w:rPr>
                <w:sz w:val="20"/>
              </w:rPr>
            </w:pPr>
            <w:r>
              <w:rPr>
                <w:sz w:val="20"/>
              </w:rPr>
              <w:t>Trustee fees</w:t>
            </w:r>
          </w:p>
        </w:tc>
        <w:tc>
          <w:tcPr>
            <w:tcW w:w="989" w:type="dxa"/>
          </w:tcPr>
          <w:p w:rsidR="000268DB" w:rsidRDefault="000268DB">
            <w:pPr>
              <w:pStyle w:val="TableParagraph"/>
              <w:rPr>
                <w:rFonts w:ascii="Times New Roman"/>
                <w:sz w:val="18"/>
              </w:rPr>
            </w:pPr>
          </w:p>
        </w:tc>
        <w:tc>
          <w:tcPr>
            <w:tcW w:w="1361" w:type="dxa"/>
            <w:tcBorders>
              <w:bottom w:val="single" w:sz="4" w:space="0" w:color="000000"/>
            </w:tcBorders>
            <w:shd w:val="clear" w:color="auto" w:fill="D9D9D9"/>
          </w:tcPr>
          <w:p w:rsidR="000268DB" w:rsidRDefault="00743944">
            <w:pPr>
              <w:pStyle w:val="TableParagraph"/>
              <w:spacing w:before="17" w:line="213" w:lineRule="exact"/>
              <w:ind w:right="112"/>
              <w:jc w:val="right"/>
              <w:rPr>
                <w:sz w:val="20"/>
              </w:rPr>
            </w:pPr>
            <w:r>
              <w:rPr>
                <w:w w:val="95"/>
                <w:sz w:val="20"/>
              </w:rPr>
              <w:t>(4,701)</w:t>
            </w:r>
          </w:p>
        </w:tc>
        <w:tc>
          <w:tcPr>
            <w:tcW w:w="1359" w:type="dxa"/>
            <w:tcBorders>
              <w:bottom w:val="single" w:sz="4" w:space="0" w:color="000000"/>
            </w:tcBorders>
          </w:tcPr>
          <w:p w:rsidR="000268DB" w:rsidRDefault="00743944">
            <w:pPr>
              <w:pStyle w:val="TableParagraph"/>
              <w:spacing w:before="17" w:line="213" w:lineRule="exact"/>
              <w:ind w:right="111"/>
              <w:jc w:val="right"/>
              <w:rPr>
                <w:sz w:val="20"/>
              </w:rPr>
            </w:pPr>
            <w:r>
              <w:rPr>
                <w:w w:val="95"/>
                <w:sz w:val="20"/>
              </w:rPr>
              <w:t>(4,484)</w:t>
            </w:r>
          </w:p>
        </w:tc>
      </w:tr>
      <w:tr w:rsidR="000268DB">
        <w:trPr>
          <w:trHeight w:val="270"/>
        </w:trPr>
        <w:tc>
          <w:tcPr>
            <w:tcW w:w="5820" w:type="dxa"/>
          </w:tcPr>
          <w:p w:rsidR="000268DB" w:rsidRDefault="00743944">
            <w:pPr>
              <w:pStyle w:val="TableParagraph"/>
              <w:spacing w:before="35" w:line="215" w:lineRule="exact"/>
              <w:ind w:left="136"/>
              <w:rPr>
                <w:b/>
                <w:sz w:val="20"/>
              </w:rPr>
            </w:pPr>
            <w:r>
              <w:rPr>
                <w:b/>
                <w:sz w:val="20"/>
              </w:rPr>
              <w:t>Total Operating Expenses</w:t>
            </w:r>
          </w:p>
        </w:tc>
        <w:tc>
          <w:tcPr>
            <w:tcW w:w="989" w:type="dxa"/>
          </w:tcPr>
          <w:p w:rsidR="000268DB" w:rsidRDefault="000268DB">
            <w:pPr>
              <w:pStyle w:val="TableParagraph"/>
              <w:rPr>
                <w:rFonts w:ascii="Times New Roman"/>
                <w:sz w:val="20"/>
              </w:rPr>
            </w:pPr>
          </w:p>
        </w:tc>
        <w:tc>
          <w:tcPr>
            <w:tcW w:w="1361"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12"/>
              <w:jc w:val="right"/>
              <w:rPr>
                <w:b/>
                <w:sz w:val="20"/>
              </w:rPr>
            </w:pPr>
            <w:r>
              <w:rPr>
                <w:b/>
                <w:w w:val="95"/>
                <w:sz w:val="20"/>
              </w:rPr>
              <w:t>(4,701)</w:t>
            </w:r>
          </w:p>
        </w:tc>
        <w:tc>
          <w:tcPr>
            <w:tcW w:w="1359" w:type="dxa"/>
            <w:tcBorders>
              <w:top w:val="single" w:sz="4" w:space="0" w:color="000000"/>
              <w:bottom w:val="single" w:sz="4" w:space="0" w:color="000000"/>
            </w:tcBorders>
          </w:tcPr>
          <w:p w:rsidR="000268DB" w:rsidRDefault="00743944">
            <w:pPr>
              <w:pStyle w:val="TableParagraph"/>
              <w:spacing w:before="35" w:line="215" w:lineRule="exact"/>
              <w:ind w:right="111"/>
              <w:jc w:val="right"/>
              <w:rPr>
                <w:b/>
                <w:sz w:val="20"/>
              </w:rPr>
            </w:pPr>
            <w:r>
              <w:rPr>
                <w:b/>
                <w:w w:val="95"/>
                <w:sz w:val="20"/>
              </w:rPr>
              <w:t>(4,484)</w:t>
            </w:r>
          </w:p>
        </w:tc>
      </w:tr>
      <w:tr w:rsidR="000268DB">
        <w:trPr>
          <w:trHeight w:val="692"/>
        </w:trPr>
        <w:tc>
          <w:tcPr>
            <w:tcW w:w="5820" w:type="dxa"/>
          </w:tcPr>
          <w:p w:rsidR="000268DB" w:rsidRDefault="000268DB">
            <w:pPr>
              <w:pStyle w:val="TableParagraph"/>
              <w:spacing w:before="5"/>
              <w:rPr>
                <w:b/>
                <w:sz w:val="26"/>
              </w:rPr>
            </w:pPr>
          </w:p>
          <w:p w:rsidR="000268DB" w:rsidRDefault="00743944">
            <w:pPr>
              <w:pStyle w:val="TableParagraph"/>
              <w:ind w:left="136"/>
              <w:rPr>
                <w:b/>
                <w:sz w:val="20"/>
              </w:rPr>
            </w:pPr>
            <w:r>
              <w:rPr>
                <w:b/>
                <w:sz w:val="20"/>
              </w:rPr>
              <w:t>Profit/(Loss) From Ordinary Activities</w:t>
            </w:r>
          </w:p>
        </w:tc>
        <w:tc>
          <w:tcPr>
            <w:tcW w:w="989" w:type="dxa"/>
          </w:tcPr>
          <w:p w:rsidR="000268DB" w:rsidRDefault="000268DB">
            <w:pPr>
              <w:pStyle w:val="TableParagraph"/>
              <w:rPr>
                <w:rFonts w:ascii="Times New Roman"/>
                <w:sz w:val="20"/>
              </w:rPr>
            </w:pPr>
          </w:p>
        </w:tc>
        <w:tc>
          <w:tcPr>
            <w:tcW w:w="1361" w:type="dxa"/>
            <w:tcBorders>
              <w:top w:val="single" w:sz="4" w:space="0" w:color="000000"/>
            </w:tcBorders>
            <w:shd w:val="clear" w:color="auto" w:fill="D9D9D9"/>
          </w:tcPr>
          <w:p w:rsidR="000268DB" w:rsidRDefault="000268DB">
            <w:pPr>
              <w:pStyle w:val="TableParagraph"/>
              <w:spacing w:before="5"/>
              <w:rPr>
                <w:b/>
                <w:sz w:val="26"/>
              </w:rPr>
            </w:pPr>
          </w:p>
          <w:p w:rsidR="000268DB" w:rsidRDefault="00743944">
            <w:pPr>
              <w:pStyle w:val="TableParagraph"/>
              <w:ind w:right="110"/>
              <w:jc w:val="right"/>
              <w:rPr>
                <w:b/>
                <w:sz w:val="20"/>
              </w:rPr>
            </w:pPr>
            <w:r>
              <w:rPr>
                <w:b/>
                <w:sz w:val="20"/>
              </w:rPr>
              <w:t>36,473</w:t>
            </w:r>
          </w:p>
        </w:tc>
        <w:tc>
          <w:tcPr>
            <w:tcW w:w="1359" w:type="dxa"/>
            <w:tcBorders>
              <w:top w:val="single" w:sz="4" w:space="0" w:color="000000"/>
            </w:tcBorders>
          </w:tcPr>
          <w:p w:rsidR="000268DB" w:rsidRDefault="000268DB">
            <w:pPr>
              <w:pStyle w:val="TableParagraph"/>
              <w:spacing w:before="5"/>
              <w:rPr>
                <w:b/>
                <w:sz w:val="26"/>
              </w:rPr>
            </w:pPr>
          </w:p>
          <w:p w:rsidR="000268DB" w:rsidRDefault="00743944">
            <w:pPr>
              <w:pStyle w:val="TableParagraph"/>
              <w:ind w:right="110"/>
              <w:jc w:val="right"/>
              <w:rPr>
                <w:b/>
                <w:sz w:val="20"/>
              </w:rPr>
            </w:pPr>
            <w:r>
              <w:rPr>
                <w:b/>
                <w:w w:val="95"/>
                <w:sz w:val="20"/>
              </w:rPr>
              <w:t>(614)</w:t>
            </w:r>
          </w:p>
        </w:tc>
      </w:tr>
      <w:tr w:rsidR="000268DB">
        <w:trPr>
          <w:trHeight w:val="406"/>
        </w:trPr>
        <w:tc>
          <w:tcPr>
            <w:tcW w:w="5820" w:type="dxa"/>
          </w:tcPr>
          <w:p w:rsidR="000268DB" w:rsidRDefault="00743944">
            <w:pPr>
              <w:pStyle w:val="TableParagraph"/>
              <w:spacing w:before="151"/>
              <w:ind w:left="136"/>
              <w:rPr>
                <w:b/>
                <w:sz w:val="20"/>
              </w:rPr>
            </w:pPr>
            <w:r>
              <w:rPr>
                <w:b/>
                <w:sz w:val="20"/>
              </w:rPr>
              <w:t>Finance Costs Attributable To Unitholders</w:t>
            </w:r>
          </w:p>
        </w:tc>
        <w:tc>
          <w:tcPr>
            <w:tcW w:w="989" w:type="dxa"/>
          </w:tcPr>
          <w:p w:rsidR="000268DB" w:rsidRDefault="000268DB">
            <w:pPr>
              <w:pStyle w:val="TableParagraph"/>
              <w:rPr>
                <w:rFonts w:ascii="Times New Roman"/>
                <w:sz w:val="20"/>
              </w:rPr>
            </w:pPr>
          </w:p>
        </w:tc>
        <w:tc>
          <w:tcPr>
            <w:tcW w:w="1361" w:type="dxa"/>
            <w:shd w:val="clear" w:color="auto" w:fill="D9D9D9"/>
          </w:tcPr>
          <w:p w:rsidR="000268DB" w:rsidRDefault="000268DB">
            <w:pPr>
              <w:pStyle w:val="TableParagraph"/>
              <w:rPr>
                <w:rFonts w:ascii="Times New Roman"/>
                <w:sz w:val="20"/>
              </w:rPr>
            </w:pPr>
          </w:p>
        </w:tc>
        <w:tc>
          <w:tcPr>
            <w:tcW w:w="1359" w:type="dxa"/>
          </w:tcPr>
          <w:p w:rsidR="000268DB" w:rsidRDefault="000268DB">
            <w:pPr>
              <w:pStyle w:val="TableParagraph"/>
              <w:rPr>
                <w:rFonts w:ascii="Times New Roman"/>
                <w:sz w:val="20"/>
              </w:rPr>
            </w:pPr>
          </w:p>
        </w:tc>
      </w:tr>
      <w:tr w:rsidR="000268DB">
        <w:trPr>
          <w:trHeight w:val="252"/>
        </w:trPr>
        <w:tc>
          <w:tcPr>
            <w:tcW w:w="5820" w:type="dxa"/>
          </w:tcPr>
          <w:p w:rsidR="000268DB" w:rsidRDefault="00743944">
            <w:pPr>
              <w:pStyle w:val="TableParagraph"/>
              <w:spacing w:before="18" w:line="214" w:lineRule="exact"/>
              <w:ind w:left="311"/>
              <w:rPr>
                <w:sz w:val="20"/>
              </w:rPr>
            </w:pPr>
            <w:r>
              <w:rPr>
                <w:sz w:val="20"/>
              </w:rPr>
              <w:t>Distribution to unitholders</w:t>
            </w:r>
          </w:p>
        </w:tc>
        <w:tc>
          <w:tcPr>
            <w:tcW w:w="989" w:type="dxa"/>
          </w:tcPr>
          <w:p w:rsidR="000268DB" w:rsidRDefault="00743944">
            <w:pPr>
              <w:pStyle w:val="TableParagraph"/>
              <w:spacing w:before="18" w:line="214" w:lineRule="exact"/>
              <w:ind w:right="105"/>
              <w:jc w:val="right"/>
              <w:rPr>
                <w:sz w:val="20"/>
              </w:rPr>
            </w:pPr>
            <w:r>
              <w:rPr>
                <w:w w:val="99"/>
                <w:sz w:val="20"/>
              </w:rPr>
              <w:t>3</w:t>
            </w:r>
          </w:p>
        </w:tc>
        <w:tc>
          <w:tcPr>
            <w:tcW w:w="1361" w:type="dxa"/>
            <w:shd w:val="clear" w:color="auto" w:fill="D9D9D9"/>
          </w:tcPr>
          <w:p w:rsidR="000268DB" w:rsidRDefault="00743944">
            <w:pPr>
              <w:pStyle w:val="TableParagraph"/>
              <w:spacing w:before="18" w:line="214" w:lineRule="exact"/>
              <w:ind w:right="109"/>
              <w:jc w:val="right"/>
              <w:rPr>
                <w:sz w:val="20"/>
              </w:rPr>
            </w:pPr>
            <w:r>
              <w:rPr>
                <w:sz w:val="20"/>
              </w:rPr>
              <w:t>(14,454)</w:t>
            </w:r>
          </w:p>
        </w:tc>
        <w:tc>
          <w:tcPr>
            <w:tcW w:w="1359" w:type="dxa"/>
          </w:tcPr>
          <w:p w:rsidR="000268DB" w:rsidRDefault="00743944">
            <w:pPr>
              <w:pStyle w:val="TableParagraph"/>
              <w:spacing w:before="18" w:line="214" w:lineRule="exact"/>
              <w:ind w:right="111"/>
              <w:jc w:val="right"/>
              <w:rPr>
                <w:sz w:val="20"/>
              </w:rPr>
            </w:pPr>
            <w:r>
              <w:rPr>
                <w:w w:val="95"/>
                <w:sz w:val="20"/>
              </w:rPr>
              <w:t>(7,652)</w:t>
            </w:r>
          </w:p>
        </w:tc>
      </w:tr>
      <w:tr w:rsidR="000268DB">
        <w:trPr>
          <w:trHeight w:val="457"/>
        </w:trPr>
        <w:tc>
          <w:tcPr>
            <w:tcW w:w="5820" w:type="dxa"/>
          </w:tcPr>
          <w:p w:rsidR="000268DB" w:rsidRDefault="00743944">
            <w:pPr>
              <w:pStyle w:val="TableParagraph"/>
              <w:spacing w:before="2" w:line="228" w:lineRule="exact"/>
              <w:ind w:left="311" w:right="1231"/>
              <w:rPr>
                <w:sz w:val="20"/>
              </w:rPr>
            </w:pPr>
            <w:r>
              <w:rPr>
                <w:sz w:val="20"/>
              </w:rPr>
              <w:t>(Increase)/Decrease in net assets attributable to unitholders</w:t>
            </w:r>
          </w:p>
        </w:tc>
        <w:tc>
          <w:tcPr>
            <w:tcW w:w="989" w:type="dxa"/>
          </w:tcPr>
          <w:p w:rsidR="000268DB" w:rsidRDefault="000268DB">
            <w:pPr>
              <w:pStyle w:val="TableParagraph"/>
              <w:spacing w:before="6"/>
              <w:rPr>
                <w:b/>
                <w:sz w:val="19"/>
              </w:rPr>
            </w:pPr>
          </w:p>
          <w:p w:rsidR="000268DB" w:rsidRDefault="00743944">
            <w:pPr>
              <w:pStyle w:val="TableParagraph"/>
              <w:spacing w:line="213" w:lineRule="exact"/>
              <w:ind w:right="105"/>
              <w:jc w:val="right"/>
              <w:rPr>
                <w:sz w:val="20"/>
              </w:rPr>
            </w:pPr>
            <w:r>
              <w:rPr>
                <w:w w:val="99"/>
                <w:sz w:val="20"/>
              </w:rPr>
              <w:t>5</w:t>
            </w:r>
          </w:p>
        </w:tc>
        <w:tc>
          <w:tcPr>
            <w:tcW w:w="1361" w:type="dxa"/>
            <w:tcBorders>
              <w:bottom w:val="single" w:sz="4" w:space="0" w:color="000000"/>
            </w:tcBorders>
            <w:shd w:val="clear" w:color="auto" w:fill="D9D9D9"/>
          </w:tcPr>
          <w:p w:rsidR="000268DB" w:rsidRDefault="000268DB">
            <w:pPr>
              <w:pStyle w:val="TableParagraph"/>
              <w:spacing w:before="6"/>
              <w:rPr>
                <w:b/>
                <w:sz w:val="19"/>
              </w:rPr>
            </w:pPr>
          </w:p>
          <w:p w:rsidR="000268DB" w:rsidRDefault="00743944">
            <w:pPr>
              <w:pStyle w:val="TableParagraph"/>
              <w:spacing w:line="213" w:lineRule="exact"/>
              <w:ind w:right="109"/>
              <w:jc w:val="right"/>
              <w:rPr>
                <w:sz w:val="20"/>
              </w:rPr>
            </w:pPr>
            <w:r>
              <w:rPr>
                <w:sz w:val="20"/>
              </w:rPr>
              <w:t>(22,019)</w:t>
            </w:r>
          </w:p>
        </w:tc>
        <w:tc>
          <w:tcPr>
            <w:tcW w:w="1359" w:type="dxa"/>
            <w:tcBorders>
              <w:bottom w:val="single" w:sz="4" w:space="0" w:color="000000"/>
            </w:tcBorders>
          </w:tcPr>
          <w:p w:rsidR="000268DB" w:rsidRDefault="000268DB">
            <w:pPr>
              <w:pStyle w:val="TableParagraph"/>
              <w:spacing w:before="6"/>
              <w:rPr>
                <w:b/>
                <w:sz w:val="19"/>
              </w:rPr>
            </w:pPr>
          </w:p>
          <w:p w:rsidR="000268DB" w:rsidRDefault="00743944">
            <w:pPr>
              <w:pStyle w:val="TableParagraph"/>
              <w:spacing w:line="213" w:lineRule="exact"/>
              <w:ind w:right="109"/>
              <w:jc w:val="right"/>
              <w:rPr>
                <w:sz w:val="20"/>
              </w:rPr>
            </w:pPr>
            <w:r>
              <w:rPr>
                <w:sz w:val="20"/>
              </w:rPr>
              <w:t>8,266</w:t>
            </w:r>
          </w:p>
        </w:tc>
      </w:tr>
      <w:tr w:rsidR="000268DB">
        <w:trPr>
          <w:trHeight w:val="290"/>
        </w:trPr>
        <w:tc>
          <w:tcPr>
            <w:tcW w:w="5820" w:type="dxa"/>
          </w:tcPr>
          <w:p w:rsidR="000268DB" w:rsidRDefault="00743944">
            <w:pPr>
              <w:pStyle w:val="TableParagraph"/>
              <w:spacing w:before="35"/>
              <w:ind w:left="136"/>
              <w:rPr>
                <w:b/>
                <w:sz w:val="20"/>
              </w:rPr>
            </w:pPr>
            <w:r>
              <w:rPr>
                <w:b/>
                <w:sz w:val="20"/>
              </w:rPr>
              <w:t>Profit/(Loss) For the Period</w:t>
            </w:r>
          </w:p>
        </w:tc>
        <w:tc>
          <w:tcPr>
            <w:tcW w:w="989" w:type="dxa"/>
          </w:tcPr>
          <w:p w:rsidR="000268DB" w:rsidRDefault="000268DB">
            <w:pPr>
              <w:pStyle w:val="TableParagraph"/>
              <w:rPr>
                <w:rFonts w:ascii="Times New Roman"/>
                <w:sz w:val="20"/>
              </w:rPr>
            </w:pPr>
          </w:p>
        </w:tc>
        <w:tc>
          <w:tcPr>
            <w:tcW w:w="1361" w:type="dxa"/>
            <w:tcBorders>
              <w:top w:val="single" w:sz="4" w:space="0" w:color="000000"/>
            </w:tcBorders>
            <w:shd w:val="clear" w:color="auto" w:fill="D9D9D9"/>
          </w:tcPr>
          <w:p w:rsidR="000268DB" w:rsidRDefault="00743944">
            <w:pPr>
              <w:pStyle w:val="TableParagraph"/>
              <w:spacing w:before="35"/>
              <w:ind w:right="109"/>
              <w:jc w:val="right"/>
              <w:rPr>
                <w:b/>
                <w:sz w:val="20"/>
              </w:rPr>
            </w:pPr>
            <w:r>
              <w:rPr>
                <w:b/>
                <w:w w:val="99"/>
                <w:sz w:val="20"/>
              </w:rPr>
              <w:t>-</w:t>
            </w:r>
          </w:p>
        </w:tc>
        <w:tc>
          <w:tcPr>
            <w:tcW w:w="1359" w:type="dxa"/>
            <w:tcBorders>
              <w:top w:val="single" w:sz="4" w:space="0" w:color="000000"/>
            </w:tcBorders>
          </w:tcPr>
          <w:p w:rsidR="000268DB" w:rsidRDefault="00743944">
            <w:pPr>
              <w:pStyle w:val="TableParagraph"/>
              <w:spacing w:before="35"/>
              <w:ind w:right="107"/>
              <w:jc w:val="right"/>
              <w:rPr>
                <w:b/>
                <w:sz w:val="20"/>
              </w:rPr>
            </w:pPr>
            <w:r>
              <w:rPr>
                <w:b/>
                <w:w w:val="99"/>
                <w:sz w:val="20"/>
              </w:rPr>
              <w:t>-</w:t>
            </w:r>
          </w:p>
        </w:tc>
      </w:tr>
      <w:tr w:rsidR="000268DB">
        <w:trPr>
          <w:trHeight w:val="248"/>
        </w:trPr>
        <w:tc>
          <w:tcPr>
            <w:tcW w:w="5820" w:type="dxa"/>
          </w:tcPr>
          <w:p w:rsidR="000268DB" w:rsidRDefault="00743944">
            <w:pPr>
              <w:pStyle w:val="TableParagraph"/>
              <w:spacing w:before="18" w:line="211" w:lineRule="exact"/>
              <w:ind w:left="311"/>
              <w:rPr>
                <w:sz w:val="20"/>
              </w:rPr>
            </w:pPr>
            <w:r>
              <w:rPr>
                <w:sz w:val="20"/>
              </w:rPr>
              <w:t>Other comprehensive income</w:t>
            </w:r>
          </w:p>
        </w:tc>
        <w:tc>
          <w:tcPr>
            <w:tcW w:w="989" w:type="dxa"/>
          </w:tcPr>
          <w:p w:rsidR="000268DB" w:rsidRDefault="000268DB">
            <w:pPr>
              <w:pStyle w:val="TableParagraph"/>
              <w:rPr>
                <w:rFonts w:ascii="Times New Roman"/>
                <w:sz w:val="18"/>
              </w:rPr>
            </w:pPr>
          </w:p>
        </w:tc>
        <w:tc>
          <w:tcPr>
            <w:tcW w:w="1361" w:type="dxa"/>
            <w:tcBorders>
              <w:bottom w:val="single" w:sz="4" w:space="0" w:color="000000"/>
            </w:tcBorders>
            <w:shd w:val="clear" w:color="auto" w:fill="D9D9D9"/>
          </w:tcPr>
          <w:p w:rsidR="000268DB" w:rsidRDefault="00743944">
            <w:pPr>
              <w:pStyle w:val="TableParagraph"/>
              <w:spacing w:before="18" w:line="211" w:lineRule="exact"/>
              <w:ind w:right="109"/>
              <w:jc w:val="right"/>
              <w:rPr>
                <w:sz w:val="20"/>
              </w:rPr>
            </w:pPr>
            <w:r>
              <w:rPr>
                <w:w w:val="99"/>
                <w:sz w:val="20"/>
              </w:rPr>
              <w:t>-</w:t>
            </w:r>
          </w:p>
        </w:tc>
        <w:tc>
          <w:tcPr>
            <w:tcW w:w="1359" w:type="dxa"/>
            <w:tcBorders>
              <w:bottom w:val="single" w:sz="4" w:space="0" w:color="000000"/>
            </w:tcBorders>
          </w:tcPr>
          <w:p w:rsidR="000268DB" w:rsidRDefault="00743944">
            <w:pPr>
              <w:pStyle w:val="TableParagraph"/>
              <w:spacing w:before="18" w:line="211" w:lineRule="exact"/>
              <w:ind w:right="107"/>
              <w:jc w:val="right"/>
              <w:rPr>
                <w:sz w:val="20"/>
              </w:rPr>
            </w:pPr>
            <w:r>
              <w:rPr>
                <w:w w:val="99"/>
                <w:sz w:val="20"/>
              </w:rPr>
              <w:t>-</w:t>
            </w:r>
          </w:p>
        </w:tc>
      </w:tr>
      <w:tr w:rsidR="000268DB">
        <w:trPr>
          <w:trHeight w:val="270"/>
        </w:trPr>
        <w:tc>
          <w:tcPr>
            <w:tcW w:w="5820" w:type="dxa"/>
          </w:tcPr>
          <w:p w:rsidR="000268DB" w:rsidRDefault="00743944">
            <w:pPr>
              <w:pStyle w:val="TableParagraph"/>
              <w:spacing w:before="35" w:line="215" w:lineRule="exact"/>
              <w:ind w:left="136"/>
              <w:rPr>
                <w:b/>
                <w:sz w:val="20"/>
              </w:rPr>
            </w:pPr>
            <w:r>
              <w:rPr>
                <w:b/>
                <w:sz w:val="20"/>
              </w:rPr>
              <w:t>Total Comprehensive Income</w:t>
            </w:r>
          </w:p>
        </w:tc>
        <w:tc>
          <w:tcPr>
            <w:tcW w:w="989" w:type="dxa"/>
          </w:tcPr>
          <w:p w:rsidR="000268DB" w:rsidRDefault="000268DB">
            <w:pPr>
              <w:pStyle w:val="TableParagraph"/>
              <w:rPr>
                <w:rFonts w:ascii="Times New Roman"/>
                <w:sz w:val="20"/>
              </w:rPr>
            </w:pPr>
          </w:p>
        </w:tc>
        <w:tc>
          <w:tcPr>
            <w:tcW w:w="1361"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9"/>
              <w:jc w:val="right"/>
              <w:rPr>
                <w:b/>
                <w:sz w:val="20"/>
              </w:rPr>
            </w:pPr>
            <w:r>
              <w:rPr>
                <w:b/>
                <w:w w:val="99"/>
                <w:sz w:val="20"/>
              </w:rPr>
              <w:t>-</w:t>
            </w:r>
          </w:p>
        </w:tc>
        <w:tc>
          <w:tcPr>
            <w:tcW w:w="1359" w:type="dxa"/>
            <w:tcBorders>
              <w:top w:val="single" w:sz="4" w:space="0" w:color="000000"/>
              <w:bottom w:val="single" w:sz="4" w:space="0" w:color="000000"/>
            </w:tcBorders>
          </w:tcPr>
          <w:p w:rsidR="000268DB" w:rsidRDefault="00743944">
            <w:pPr>
              <w:pStyle w:val="TableParagraph"/>
              <w:spacing w:before="35" w:line="215" w:lineRule="exact"/>
              <w:ind w:right="107"/>
              <w:jc w:val="right"/>
              <w:rPr>
                <w:b/>
                <w:sz w:val="20"/>
              </w:rPr>
            </w:pPr>
            <w:r>
              <w:rPr>
                <w:b/>
                <w:w w:val="99"/>
                <w:sz w:val="20"/>
              </w:rPr>
              <w:t>-</w:t>
            </w:r>
          </w:p>
        </w:tc>
      </w:tr>
    </w:tbl>
    <w:p w:rsidR="000268DB" w:rsidRDefault="000268DB">
      <w:pPr>
        <w:pStyle w:val="BodyText"/>
        <w:spacing w:before="8"/>
        <w:rPr>
          <w:b/>
          <w:sz w:val="22"/>
        </w:rPr>
      </w:pPr>
    </w:p>
    <w:p w:rsidR="000268DB" w:rsidRDefault="00743944">
      <w:pPr>
        <w:ind w:left="1132"/>
        <w:rPr>
          <w:i/>
          <w:sz w:val="20"/>
        </w:rPr>
      </w:pPr>
      <w:r>
        <w:rPr>
          <w:i/>
          <w:sz w:val="20"/>
        </w:rPr>
        <w:t>The above statement should be read in conjunction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sz w:val="19"/>
        </w:rPr>
      </w:pPr>
    </w:p>
    <w:p w:rsidR="000268DB" w:rsidRDefault="00743944">
      <w:pPr>
        <w:pStyle w:val="Heading8"/>
        <w:spacing w:before="0"/>
      </w:pPr>
      <w:r>
        <w:t>PTIF 1</w:t>
      </w:r>
    </w:p>
    <w:p w:rsidR="000268DB" w:rsidRDefault="000268DB">
      <w:pPr>
        <w:sectPr w:rsidR="000268DB">
          <w:headerReference w:type="even" r:id="rId216"/>
          <w:headerReference w:type="default" r:id="rId217"/>
          <w:pgSz w:w="11910" w:h="16840"/>
          <w:pgMar w:top="1360" w:right="700" w:bottom="720" w:left="0" w:header="1056" w:footer="523" w:gutter="0"/>
          <w:cols w:space="720"/>
        </w:sectPr>
      </w:pPr>
    </w:p>
    <w:p w:rsidR="000268DB" w:rsidRDefault="00743944">
      <w:pPr>
        <w:pStyle w:val="Heading7"/>
        <w:spacing w:after="57" w:line="242" w:lineRule="auto"/>
        <w:ind w:right="6930"/>
      </w:pPr>
      <w:r>
        <w:lastRenderedPageBreak/>
        <w:t>Statement of Financial Position As at 30 June 2017</w:t>
      </w:r>
    </w:p>
    <w:tbl>
      <w:tblPr>
        <w:tblW w:w="0" w:type="auto"/>
        <w:tblInd w:w="1104" w:type="dxa"/>
        <w:tblLayout w:type="fixed"/>
        <w:tblCellMar>
          <w:left w:w="0" w:type="dxa"/>
          <w:right w:w="0" w:type="dxa"/>
        </w:tblCellMar>
        <w:tblLook w:val="01E0" w:firstRow="1" w:lastRow="1" w:firstColumn="1" w:lastColumn="1" w:noHBand="0" w:noVBand="0"/>
      </w:tblPr>
      <w:tblGrid>
        <w:gridCol w:w="5942"/>
        <w:gridCol w:w="979"/>
        <w:gridCol w:w="1377"/>
        <w:gridCol w:w="1372"/>
      </w:tblGrid>
      <w:tr w:rsidR="000268DB">
        <w:trPr>
          <w:trHeight w:val="516"/>
        </w:trPr>
        <w:tc>
          <w:tcPr>
            <w:tcW w:w="5942" w:type="dxa"/>
            <w:tcBorders>
              <w:top w:val="single" w:sz="4" w:space="0" w:color="000000"/>
            </w:tcBorders>
          </w:tcPr>
          <w:p w:rsidR="000268DB" w:rsidRDefault="000268DB">
            <w:pPr>
              <w:pStyle w:val="TableParagraph"/>
              <w:rPr>
                <w:rFonts w:ascii="Times New Roman"/>
                <w:sz w:val="20"/>
              </w:rPr>
            </w:pPr>
          </w:p>
        </w:tc>
        <w:tc>
          <w:tcPr>
            <w:tcW w:w="979" w:type="dxa"/>
            <w:tcBorders>
              <w:top w:val="single" w:sz="4" w:space="0" w:color="000000"/>
            </w:tcBorders>
          </w:tcPr>
          <w:p w:rsidR="000268DB" w:rsidRDefault="000268DB">
            <w:pPr>
              <w:pStyle w:val="TableParagraph"/>
              <w:spacing w:before="5"/>
              <w:rPr>
                <w:b/>
              </w:rPr>
            </w:pPr>
          </w:p>
          <w:p w:rsidR="000268DB" w:rsidRDefault="00743944">
            <w:pPr>
              <w:pStyle w:val="TableParagraph"/>
              <w:spacing w:before="1" w:line="238" w:lineRule="exact"/>
              <w:ind w:right="103"/>
              <w:jc w:val="right"/>
              <w:rPr>
                <w:b/>
                <w:sz w:val="21"/>
              </w:rPr>
            </w:pPr>
            <w:r>
              <w:rPr>
                <w:b/>
                <w:sz w:val="21"/>
              </w:rPr>
              <w:t>Notes</w:t>
            </w:r>
          </w:p>
        </w:tc>
        <w:tc>
          <w:tcPr>
            <w:tcW w:w="1377" w:type="dxa"/>
            <w:tcBorders>
              <w:top w:val="single" w:sz="4" w:space="0" w:color="000000"/>
            </w:tcBorders>
          </w:tcPr>
          <w:p w:rsidR="000268DB" w:rsidRDefault="000268DB">
            <w:pPr>
              <w:pStyle w:val="TableParagraph"/>
              <w:spacing w:before="5"/>
              <w:rPr>
                <w:b/>
              </w:rPr>
            </w:pPr>
          </w:p>
          <w:p w:rsidR="000268DB" w:rsidRDefault="00743944">
            <w:pPr>
              <w:pStyle w:val="TableParagraph"/>
              <w:spacing w:before="1" w:line="238" w:lineRule="exact"/>
              <w:ind w:right="104"/>
              <w:jc w:val="right"/>
              <w:rPr>
                <w:b/>
                <w:sz w:val="21"/>
              </w:rPr>
            </w:pPr>
            <w:r>
              <w:rPr>
                <w:b/>
                <w:sz w:val="21"/>
              </w:rPr>
              <w:t>2017</w:t>
            </w:r>
          </w:p>
        </w:tc>
        <w:tc>
          <w:tcPr>
            <w:tcW w:w="1372" w:type="dxa"/>
            <w:tcBorders>
              <w:top w:val="single" w:sz="4" w:space="0" w:color="000000"/>
            </w:tcBorders>
          </w:tcPr>
          <w:p w:rsidR="000268DB" w:rsidRDefault="000268DB">
            <w:pPr>
              <w:pStyle w:val="TableParagraph"/>
              <w:spacing w:before="5"/>
              <w:rPr>
                <w:b/>
              </w:rPr>
            </w:pPr>
          </w:p>
          <w:p w:rsidR="000268DB" w:rsidRDefault="00743944">
            <w:pPr>
              <w:pStyle w:val="TableParagraph"/>
              <w:spacing w:before="1" w:line="238" w:lineRule="exact"/>
              <w:ind w:right="101"/>
              <w:jc w:val="right"/>
              <w:rPr>
                <w:b/>
                <w:sz w:val="21"/>
              </w:rPr>
            </w:pPr>
            <w:r>
              <w:rPr>
                <w:b/>
                <w:sz w:val="21"/>
              </w:rPr>
              <w:t>2016</w:t>
            </w:r>
          </w:p>
        </w:tc>
      </w:tr>
      <w:tr w:rsidR="000268DB">
        <w:trPr>
          <w:trHeight w:val="276"/>
        </w:trPr>
        <w:tc>
          <w:tcPr>
            <w:tcW w:w="5942" w:type="dxa"/>
          </w:tcPr>
          <w:p w:rsidR="000268DB" w:rsidRDefault="000268DB">
            <w:pPr>
              <w:pStyle w:val="TableParagraph"/>
              <w:rPr>
                <w:rFonts w:ascii="Times New Roman"/>
                <w:sz w:val="20"/>
              </w:rPr>
            </w:pPr>
          </w:p>
        </w:tc>
        <w:tc>
          <w:tcPr>
            <w:tcW w:w="979" w:type="dxa"/>
          </w:tcPr>
          <w:p w:rsidR="000268DB" w:rsidRDefault="000268DB">
            <w:pPr>
              <w:pStyle w:val="TableParagraph"/>
              <w:rPr>
                <w:rFonts w:ascii="Times New Roman"/>
                <w:sz w:val="20"/>
              </w:rPr>
            </w:pPr>
          </w:p>
        </w:tc>
        <w:tc>
          <w:tcPr>
            <w:tcW w:w="1377" w:type="dxa"/>
          </w:tcPr>
          <w:p w:rsidR="000268DB" w:rsidRDefault="00743944">
            <w:pPr>
              <w:pStyle w:val="TableParagraph"/>
              <w:spacing w:before="10"/>
              <w:ind w:right="104"/>
              <w:jc w:val="right"/>
              <w:rPr>
                <w:b/>
                <w:sz w:val="21"/>
              </w:rPr>
            </w:pPr>
            <w:r>
              <w:rPr>
                <w:b/>
                <w:sz w:val="21"/>
              </w:rPr>
              <w:t>$'000</w:t>
            </w:r>
          </w:p>
        </w:tc>
        <w:tc>
          <w:tcPr>
            <w:tcW w:w="1372" w:type="dxa"/>
          </w:tcPr>
          <w:p w:rsidR="000268DB" w:rsidRDefault="00743944">
            <w:pPr>
              <w:pStyle w:val="TableParagraph"/>
              <w:spacing w:before="10"/>
              <w:ind w:right="101"/>
              <w:jc w:val="right"/>
              <w:rPr>
                <w:b/>
                <w:sz w:val="21"/>
              </w:rPr>
            </w:pPr>
            <w:r>
              <w:rPr>
                <w:b/>
                <w:sz w:val="21"/>
              </w:rPr>
              <w:t>$'000</w:t>
            </w:r>
          </w:p>
        </w:tc>
      </w:tr>
      <w:tr w:rsidR="000268DB">
        <w:trPr>
          <w:trHeight w:val="252"/>
        </w:trPr>
        <w:tc>
          <w:tcPr>
            <w:tcW w:w="5942" w:type="dxa"/>
          </w:tcPr>
          <w:p w:rsidR="000268DB" w:rsidRDefault="00743944">
            <w:pPr>
              <w:pStyle w:val="TableParagraph"/>
              <w:spacing w:before="17" w:line="216" w:lineRule="exact"/>
              <w:ind w:left="136"/>
              <w:rPr>
                <w:b/>
                <w:sz w:val="20"/>
              </w:rPr>
            </w:pPr>
            <w:r>
              <w:rPr>
                <w:b/>
                <w:sz w:val="20"/>
              </w:rPr>
              <w:t>Assets</w:t>
            </w:r>
          </w:p>
        </w:tc>
        <w:tc>
          <w:tcPr>
            <w:tcW w:w="979" w:type="dxa"/>
          </w:tcPr>
          <w:p w:rsidR="000268DB" w:rsidRDefault="000268DB">
            <w:pPr>
              <w:pStyle w:val="TableParagraph"/>
              <w:rPr>
                <w:rFonts w:ascii="Times New Roman"/>
                <w:sz w:val="18"/>
              </w:rPr>
            </w:pPr>
          </w:p>
        </w:tc>
        <w:tc>
          <w:tcPr>
            <w:tcW w:w="1377" w:type="dxa"/>
          </w:tcPr>
          <w:p w:rsidR="000268DB" w:rsidRDefault="000268DB">
            <w:pPr>
              <w:pStyle w:val="TableParagraph"/>
              <w:rPr>
                <w:rFonts w:ascii="Times New Roman"/>
                <w:sz w:val="18"/>
              </w:rPr>
            </w:pPr>
          </w:p>
        </w:tc>
        <w:tc>
          <w:tcPr>
            <w:tcW w:w="1372" w:type="dxa"/>
          </w:tcPr>
          <w:p w:rsidR="000268DB" w:rsidRDefault="000268DB">
            <w:pPr>
              <w:pStyle w:val="TableParagraph"/>
              <w:rPr>
                <w:rFonts w:ascii="Times New Roman"/>
                <w:sz w:val="18"/>
              </w:rPr>
            </w:pPr>
          </w:p>
        </w:tc>
      </w:tr>
      <w:tr w:rsidR="000268DB">
        <w:trPr>
          <w:trHeight w:val="289"/>
        </w:trPr>
        <w:tc>
          <w:tcPr>
            <w:tcW w:w="5942" w:type="dxa"/>
          </w:tcPr>
          <w:p w:rsidR="000268DB" w:rsidRDefault="00743944">
            <w:pPr>
              <w:pStyle w:val="TableParagraph"/>
              <w:spacing w:before="35"/>
              <w:ind w:left="136"/>
              <w:rPr>
                <w:sz w:val="20"/>
              </w:rPr>
            </w:pPr>
            <w:r>
              <w:rPr>
                <w:sz w:val="20"/>
              </w:rPr>
              <w:t>Cash and cash equivalents</w:t>
            </w:r>
          </w:p>
        </w:tc>
        <w:tc>
          <w:tcPr>
            <w:tcW w:w="979" w:type="dxa"/>
          </w:tcPr>
          <w:p w:rsidR="000268DB" w:rsidRDefault="00743944">
            <w:pPr>
              <w:pStyle w:val="TableParagraph"/>
              <w:spacing w:before="35"/>
              <w:ind w:right="105"/>
              <w:jc w:val="right"/>
              <w:rPr>
                <w:sz w:val="20"/>
              </w:rPr>
            </w:pPr>
            <w:r>
              <w:rPr>
                <w:w w:val="99"/>
                <w:sz w:val="20"/>
              </w:rPr>
              <w:t>6</w:t>
            </w:r>
          </w:p>
        </w:tc>
        <w:tc>
          <w:tcPr>
            <w:tcW w:w="1377" w:type="dxa"/>
            <w:shd w:val="clear" w:color="auto" w:fill="D9D9D9"/>
          </w:tcPr>
          <w:p w:rsidR="000268DB" w:rsidRDefault="00743944">
            <w:pPr>
              <w:pStyle w:val="TableParagraph"/>
              <w:spacing w:before="35"/>
              <w:ind w:right="109"/>
              <w:jc w:val="right"/>
              <w:rPr>
                <w:sz w:val="20"/>
              </w:rPr>
            </w:pPr>
            <w:r>
              <w:rPr>
                <w:w w:val="95"/>
                <w:sz w:val="20"/>
              </w:rPr>
              <w:t>502</w:t>
            </w:r>
          </w:p>
        </w:tc>
        <w:tc>
          <w:tcPr>
            <w:tcW w:w="1372" w:type="dxa"/>
          </w:tcPr>
          <w:p w:rsidR="000268DB" w:rsidRDefault="00743944">
            <w:pPr>
              <w:pStyle w:val="TableParagraph"/>
              <w:spacing w:before="35"/>
              <w:ind w:right="106"/>
              <w:jc w:val="right"/>
              <w:rPr>
                <w:sz w:val="20"/>
              </w:rPr>
            </w:pPr>
            <w:r>
              <w:rPr>
                <w:w w:val="95"/>
                <w:sz w:val="20"/>
              </w:rPr>
              <w:t>140</w:t>
            </w:r>
          </w:p>
        </w:tc>
      </w:tr>
      <w:tr w:rsidR="000268DB">
        <w:trPr>
          <w:trHeight w:val="270"/>
        </w:trPr>
        <w:tc>
          <w:tcPr>
            <w:tcW w:w="5942" w:type="dxa"/>
          </w:tcPr>
          <w:p w:rsidR="000268DB" w:rsidRDefault="00743944">
            <w:pPr>
              <w:pStyle w:val="TableParagraph"/>
              <w:spacing w:before="17"/>
              <w:ind w:left="136"/>
              <w:rPr>
                <w:sz w:val="20"/>
              </w:rPr>
            </w:pPr>
            <w:r>
              <w:rPr>
                <w:sz w:val="20"/>
              </w:rPr>
              <w:t>Distribution receivable</w:t>
            </w:r>
          </w:p>
        </w:tc>
        <w:tc>
          <w:tcPr>
            <w:tcW w:w="979" w:type="dxa"/>
          </w:tcPr>
          <w:p w:rsidR="000268DB" w:rsidRDefault="000268DB">
            <w:pPr>
              <w:pStyle w:val="TableParagraph"/>
              <w:rPr>
                <w:rFonts w:ascii="Times New Roman"/>
                <w:sz w:val="20"/>
              </w:rPr>
            </w:pPr>
          </w:p>
        </w:tc>
        <w:tc>
          <w:tcPr>
            <w:tcW w:w="1377" w:type="dxa"/>
            <w:shd w:val="clear" w:color="auto" w:fill="D9D9D9"/>
          </w:tcPr>
          <w:p w:rsidR="000268DB" w:rsidRDefault="00743944">
            <w:pPr>
              <w:pStyle w:val="TableParagraph"/>
              <w:spacing w:before="17"/>
              <w:ind w:right="109"/>
              <w:jc w:val="right"/>
              <w:rPr>
                <w:sz w:val="20"/>
              </w:rPr>
            </w:pPr>
            <w:r>
              <w:rPr>
                <w:sz w:val="20"/>
              </w:rPr>
              <w:t>5,555</w:t>
            </w:r>
          </w:p>
        </w:tc>
        <w:tc>
          <w:tcPr>
            <w:tcW w:w="1372" w:type="dxa"/>
          </w:tcPr>
          <w:p w:rsidR="000268DB" w:rsidRDefault="00743944">
            <w:pPr>
              <w:pStyle w:val="TableParagraph"/>
              <w:spacing w:before="17"/>
              <w:ind w:right="106"/>
              <w:jc w:val="right"/>
              <w:rPr>
                <w:sz w:val="20"/>
              </w:rPr>
            </w:pPr>
            <w:r>
              <w:rPr>
                <w:sz w:val="20"/>
              </w:rPr>
              <w:t>5,697</w:t>
            </w:r>
          </w:p>
        </w:tc>
      </w:tr>
      <w:tr w:rsidR="000268DB">
        <w:trPr>
          <w:trHeight w:val="270"/>
        </w:trPr>
        <w:tc>
          <w:tcPr>
            <w:tcW w:w="5942" w:type="dxa"/>
          </w:tcPr>
          <w:p w:rsidR="000268DB" w:rsidRDefault="00743944">
            <w:pPr>
              <w:pStyle w:val="TableParagraph"/>
              <w:spacing w:before="16"/>
              <w:ind w:left="136"/>
              <w:rPr>
                <w:sz w:val="20"/>
              </w:rPr>
            </w:pPr>
            <w:r>
              <w:rPr>
                <w:sz w:val="20"/>
              </w:rPr>
              <w:t>Other receivable</w:t>
            </w:r>
          </w:p>
        </w:tc>
        <w:tc>
          <w:tcPr>
            <w:tcW w:w="979" w:type="dxa"/>
          </w:tcPr>
          <w:p w:rsidR="000268DB" w:rsidRDefault="000268DB">
            <w:pPr>
              <w:pStyle w:val="TableParagraph"/>
              <w:rPr>
                <w:rFonts w:ascii="Times New Roman"/>
                <w:sz w:val="20"/>
              </w:rPr>
            </w:pPr>
          </w:p>
        </w:tc>
        <w:tc>
          <w:tcPr>
            <w:tcW w:w="1377" w:type="dxa"/>
            <w:shd w:val="clear" w:color="auto" w:fill="D9D9D9"/>
          </w:tcPr>
          <w:p w:rsidR="000268DB" w:rsidRDefault="00743944">
            <w:pPr>
              <w:pStyle w:val="TableParagraph"/>
              <w:spacing w:before="16"/>
              <w:ind w:right="109"/>
              <w:jc w:val="right"/>
              <w:rPr>
                <w:sz w:val="20"/>
              </w:rPr>
            </w:pPr>
            <w:r>
              <w:rPr>
                <w:sz w:val="20"/>
              </w:rPr>
              <w:t>42</w:t>
            </w:r>
          </w:p>
        </w:tc>
        <w:tc>
          <w:tcPr>
            <w:tcW w:w="1372" w:type="dxa"/>
          </w:tcPr>
          <w:p w:rsidR="000268DB" w:rsidRDefault="00743944">
            <w:pPr>
              <w:pStyle w:val="TableParagraph"/>
              <w:spacing w:before="16"/>
              <w:ind w:right="106"/>
              <w:jc w:val="right"/>
              <w:rPr>
                <w:sz w:val="20"/>
              </w:rPr>
            </w:pPr>
            <w:r>
              <w:rPr>
                <w:w w:val="95"/>
                <w:sz w:val="20"/>
              </w:rPr>
              <w:t>40</w:t>
            </w:r>
          </w:p>
        </w:tc>
      </w:tr>
      <w:tr w:rsidR="000268DB">
        <w:trPr>
          <w:trHeight w:val="250"/>
        </w:trPr>
        <w:tc>
          <w:tcPr>
            <w:tcW w:w="5942" w:type="dxa"/>
          </w:tcPr>
          <w:p w:rsidR="000268DB" w:rsidRDefault="00743944">
            <w:pPr>
              <w:pStyle w:val="TableParagraph"/>
              <w:spacing w:before="17" w:line="213" w:lineRule="exact"/>
              <w:ind w:left="136"/>
              <w:rPr>
                <w:sz w:val="20"/>
              </w:rPr>
            </w:pPr>
            <w:r>
              <w:rPr>
                <w:sz w:val="20"/>
              </w:rPr>
              <w:t>Financial assets held at fair value through profit or loss</w:t>
            </w:r>
          </w:p>
        </w:tc>
        <w:tc>
          <w:tcPr>
            <w:tcW w:w="979" w:type="dxa"/>
          </w:tcPr>
          <w:p w:rsidR="000268DB" w:rsidRDefault="00743944">
            <w:pPr>
              <w:pStyle w:val="TableParagraph"/>
              <w:spacing w:before="17" w:line="213" w:lineRule="exact"/>
              <w:ind w:right="105"/>
              <w:jc w:val="right"/>
              <w:rPr>
                <w:sz w:val="20"/>
              </w:rPr>
            </w:pPr>
            <w:r>
              <w:rPr>
                <w:w w:val="99"/>
                <w:sz w:val="20"/>
              </w:rPr>
              <w:t>7</w:t>
            </w:r>
          </w:p>
        </w:tc>
        <w:tc>
          <w:tcPr>
            <w:tcW w:w="1377" w:type="dxa"/>
            <w:tcBorders>
              <w:bottom w:val="single" w:sz="4" w:space="0" w:color="000000"/>
            </w:tcBorders>
            <w:shd w:val="clear" w:color="auto" w:fill="D9D9D9"/>
          </w:tcPr>
          <w:p w:rsidR="000268DB" w:rsidRDefault="00743944">
            <w:pPr>
              <w:pStyle w:val="TableParagraph"/>
              <w:spacing w:before="17" w:line="213" w:lineRule="exact"/>
              <w:ind w:right="109"/>
              <w:jc w:val="right"/>
              <w:rPr>
                <w:sz w:val="20"/>
              </w:rPr>
            </w:pPr>
            <w:r>
              <w:rPr>
                <w:sz w:val="20"/>
              </w:rPr>
              <w:t>312,388</w:t>
            </w:r>
          </w:p>
        </w:tc>
        <w:tc>
          <w:tcPr>
            <w:tcW w:w="1372" w:type="dxa"/>
            <w:tcBorders>
              <w:bottom w:val="single" w:sz="4" w:space="0" w:color="000000"/>
            </w:tcBorders>
          </w:tcPr>
          <w:p w:rsidR="000268DB" w:rsidRDefault="00743944">
            <w:pPr>
              <w:pStyle w:val="TableParagraph"/>
              <w:spacing w:before="17" w:line="213" w:lineRule="exact"/>
              <w:ind w:right="106"/>
              <w:jc w:val="right"/>
              <w:rPr>
                <w:sz w:val="20"/>
              </w:rPr>
            </w:pPr>
            <w:r>
              <w:rPr>
                <w:sz w:val="20"/>
              </w:rPr>
              <w:t>297,060</w:t>
            </w:r>
          </w:p>
        </w:tc>
      </w:tr>
      <w:tr w:rsidR="000268DB">
        <w:trPr>
          <w:trHeight w:val="268"/>
        </w:trPr>
        <w:tc>
          <w:tcPr>
            <w:tcW w:w="5942" w:type="dxa"/>
          </w:tcPr>
          <w:p w:rsidR="000268DB" w:rsidRDefault="00743944">
            <w:pPr>
              <w:pStyle w:val="TableParagraph"/>
              <w:spacing w:before="33" w:line="215" w:lineRule="exact"/>
              <w:ind w:left="136"/>
              <w:rPr>
                <w:b/>
                <w:sz w:val="20"/>
              </w:rPr>
            </w:pPr>
            <w:r>
              <w:rPr>
                <w:b/>
                <w:sz w:val="20"/>
              </w:rPr>
              <w:t>Total Assets</w:t>
            </w:r>
          </w:p>
        </w:tc>
        <w:tc>
          <w:tcPr>
            <w:tcW w:w="979" w:type="dxa"/>
          </w:tcPr>
          <w:p w:rsidR="000268DB" w:rsidRDefault="000268DB">
            <w:pPr>
              <w:pStyle w:val="TableParagraph"/>
              <w:rPr>
                <w:rFonts w:ascii="Times New Roman"/>
                <w:sz w:val="18"/>
              </w:rPr>
            </w:pP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9"/>
              <w:jc w:val="right"/>
              <w:rPr>
                <w:b/>
                <w:sz w:val="20"/>
              </w:rPr>
            </w:pPr>
            <w:r>
              <w:rPr>
                <w:b/>
                <w:sz w:val="20"/>
              </w:rPr>
              <w:t>318,487</w:t>
            </w:r>
          </w:p>
        </w:tc>
        <w:tc>
          <w:tcPr>
            <w:tcW w:w="1372" w:type="dxa"/>
            <w:tcBorders>
              <w:top w:val="single" w:sz="4" w:space="0" w:color="000000"/>
              <w:bottom w:val="single" w:sz="4" w:space="0" w:color="000000"/>
            </w:tcBorders>
          </w:tcPr>
          <w:p w:rsidR="000268DB" w:rsidRDefault="00743944">
            <w:pPr>
              <w:pStyle w:val="TableParagraph"/>
              <w:spacing w:before="33" w:line="215" w:lineRule="exact"/>
              <w:ind w:right="106"/>
              <w:jc w:val="right"/>
              <w:rPr>
                <w:b/>
                <w:sz w:val="20"/>
              </w:rPr>
            </w:pPr>
            <w:r>
              <w:rPr>
                <w:b/>
                <w:sz w:val="20"/>
              </w:rPr>
              <w:t>302,937</w:t>
            </w:r>
          </w:p>
        </w:tc>
      </w:tr>
      <w:tr w:rsidR="000268DB">
        <w:trPr>
          <w:trHeight w:val="560"/>
        </w:trPr>
        <w:tc>
          <w:tcPr>
            <w:tcW w:w="5942" w:type="dxa"/>
          </w:tcPr>
          <w:p w:rsidR="000268DB" w:rsidRDefault="000268DB">
            <w:pPr>
              <w:pStyle w:val="TableParagraph"/>
              <w:spacing w:before="7"/>
              <w:rPr>
                <w:b/>
                <w:sz w:val="26"/>
              </w:rPr>
            </w:pPr>
          </w:p>
          <w:p w:rsidR="000268DB" w:rsidRDefault="00743944">
            <w:pPr>
              <w:pStyle w:val="TableParagraph"/>
              <w:ind w:left="136"/>
              <w:rPr>
                <w:b/>
                <w:sz w:val="20"/>
              </w:rPr>
            </w:pPr>
            <w:r>
              <w:rPr>
                <w:b/>
                <w:sz w:val="20"/>
              </w:rPr>
              <w:t>Liabilities</w:t>
            </w:r>
          </w:p>
        </w:tc>
        <w:tc>
          <w:tcPr>
            <w:tcW w:w="979" w:type="dxa"/>
          </w:tcPr>
          <w:p w:rsidR="000268DB" w:rsidRDefault="000268DB">
            <w:pPr>
              <w:pStyle w:val="TableParagraph"/>
              <w:rPr>
                <w:rFonts w:ascii="Times New Roman"/>
                <w:sz w:val="20"/>
              </w:rPr>
            </w:pPr>
          </w:p>
        </w:tc>
        <w:tc>
          <w:tcPr>
            <w:tcW w:w="1377" w:type="dxa"/>
            <w:tcBorders>
              <w:top w:val="single" w:sz="4" w:space="0" w:color="000000"/>
            </w:tcBorders>
            <w:shd w:val="clear" w:color="auto" w:fill="D9D9D9"/>
          </w:tcPr>
          <w:p w:rsidR="000268DB" w:rsidRDefault="000268DB">
            <w:pPr>
              <w:pStyle w:val="TableParagraph"/>
              <w:rPr>
                <w:rFonts w:ascii="Times New Roman"/>
                <w:sz w:val="20"/>
              </w:rPr>
            </w:pPr>
          </w:p>
        </w:tc>
        <w:tc>
          <w:tcPr>
            <w:tcW w:w="1372"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5942" w:type="dxa"/>
          </w:tcPr>
          <w:p w:rsidR="000268DB" w:rsidRDefault="00743944">
            <w:pPr>
              <w:pStyle w:val="TableParagraph"/>
              <w:spacing w:before="17"/>
              <w:ind w:left="136"/>
              <w:rPr>
                <w:sz w:val="20"/>
              </w:rPr>
            </w:pPr>
            <w:r>
              <w:rPr>
                <w:sz w:val="20"/>
              </w:rPr>
              <w:t>Distributions payable</w:t>
            </w:r>
          </w:p>
        </w:tc>
        <w:tc>
          <w:tcPr>
            <w:tcW w:w="979" w:type="dxa"/>
          </w:tcPr>
          <w:p w:rsidR="000268DB" w:rsidRDefault="00743944">
            <w:pPr>
              <w:pStyle w:val="TableParagraph"/>
              <w:spacing w:before="17"/>
              <w:ind w:right="105"/>
              <w:jc w:val="right"/>
              <w:rPr>
                <w:sz w:val="20"/>
              </w:rPr>
            </w:pPr>
            <w:r>
              <w:rPr>
                <w:w w:val="99"/>
                <w:sz w:val="20"/>
              </w:rPr>
              <w:t>3</w:t>
            </w:r>
          </w:p>
        </w:tc>
        <w:tc>
          <w:tcPr>
            <w:tcW w:w="1377" w:type="dxa"/>
            <w:shd w:val="clear" w:color="auto" w:fill="D9D9D9"/>
          </w:tcPr>
          <w:p w:rsidR="000268DB" w:rsidRDefault="00743944">
            <w:pPr>
              <w:pStyle w:val="TableParagraph"/>
              <w:spacing w:before="17"/>
              <w:ind w:right="109"/>
              <w:jc w:val="right"/>
              <w:rPr>
                <w:sz w:val="20"/>
              </w:rPr>
            </w:pPr>
            <w:r>
              <w:rPr>
                <w:sz w:val="20"/>
              </w:rPr>
              <w:t>4,383</w:t>
            </w:r>
          </w:p>
        </w:tc>
        <w:tc>
          <w:tcPr>
            <w:tcW w:w="1372" w:type="dxa"/>
          </w:tcPr>
          <w:p w:rsidR="000268DB" w:rsidRDefault="00743944">
            <w:pPr>
              <w:pStyle w:val="TableParagraph"/>
              <w:spacing w:before="17"/>
              <w:ind w:right="106"/>
              <w:jc w:val="right"/>
              <w:rPr>
                <w:sz w:val="20"/>
              </w:rPr>
            </w:pPr>
            <w:r>
              <w:rPr>
                <w:sz w:val="20"/>
              </w:rPr>
              <w:t>4,656</w:t>
            </w:r>
          </w:p>
        </w:tc>
      </w:tr>
      <w:tr w:rsidR="000268DB">
        <w:trPr>
          <w:trHeight w:val="270"/>
        </w:trPr>
        <w:tc>
          <w:tcPr>
            <w:tcW w:w="5942" w:type="dxa"/>
          </w:tcPr>
          <w:p w:rsidR="000268DB" w:rsidRDefault="00743944">
            <w:pPr>
              <w:pStyle w:val="TableParagraph"/>
              <w:spacing w:before="17"/>
              <w:ind w:left="136"/>
              <w:rPr>
                <w:sz w:val="20"/>
              </w:rPr>
            </w:pPr>
            <w:r>
              <w:rPr>
                <w:sz w:val="20"/>
              </w:rPr>
              <w:t>Redemption payable</w:t>
            </w:r>
          </w:p>
        </w:tc>
        <w:tc>
          <w:tcPr>
            <w:tcW w:w="979" w:type="dxa"/>
          </w:tcPr>
          <w:p w:rsidR="000268DB" w:rsidRDefault="000268DB">
            <w:pPr>
              <w:pStyle w:val="TableParagraph"/>
              <w:rPr>
                <w:rFonts w:ascii="Times New Roman"/>
                <w:sz w:val="20"/>
              </w:rPr>
            </w:pPr>
          </w:p>
        </w:tc>
        <w:tc>
          <w:tcPr>
            <w:tcW w:w="1377" w:type="dxa"/>
            <w:shd w:val="clear" w:color="auto" w:fill="D9D9D9"/>
          </w:tcPr>
          <w:p w:rsidR="000268DB" w:rsidRDefault="00743944">
            <w:pPr>
              <w:pStyle w:val="TableParagraph"/>
              <w:spacing w:before="17"/>
              <w:ind w:right="109"/>
              <w:jc w:val="right"/>
              <w:rPr>
                <w:sz w:val="20"/>
              </w:rPr>
            </w:pPr>
            <w:r>
              <w:rPr>
                <w:w w:val="95"/>
                <w:sz w:val="20"/>
              </w:rPr>
              <w:t>436</w:t>
            </w:r>
          </w:p>
        </w:tc>
        <w:tc>
          <w:tcPr>
            <w:tcW w:w="1372" w:type="dxa"/>
          </w:tcPr>
          <w:p w:rsidR="000268DB" w:rsidRDefault="00743944">
            <w:pPr>
              <w:pStyle w:val="TableParagraph"/>
              <w:spacing w:before="17"/>
              <w:ind w:right="104"/>
              <w:jc w:val="right"/>
              <w:rPr>
                <w:sz w:val="20"/>
              </w:rPr>
            </w:pPr>
            <w:r>
              <w:rPr>
                <w:w w:val="99"/>
                <w:sz w:val="20"/>
              </w:rPr>
              <w:t>-</w:t>
            </w:r>
          </w:p>
        </w:tc>
      </w:tr>
      <w:tr w:rsidR="000268DB">
        <w:trPr>
          <w:trHeight w:val="248"/>
        </w:trPr>
        <w:tc>
          <w:tcPr>
            <w:tcW w:w="5942" w:type="dxa"/>
          </w:tcPr>
          <w:p w:rsidR="000268DB" w:rsidRDefault="00743944">
            <w:pPr>
              <w:pStyle w:val="TableParagraph"/>
              <w:spacing w:before="16" w:line="213" w:lineRule="exact"/>
              <w:ind w:left="136"/>
              <w:rPr>
                <w:sz w:val="20"/>
              </w:rPr>
            </w:pPr>
            <w:r>
              <w:rPr>
                <w:sz w:val="20"/>
              </w:rPr>
              <w:t>Trustee fees payable</w:t>
            </w:r>
          </w:p>
        </w:tc>
        <w:tc>
          <w:tcPr>
            <w:tcW w:w="979" w:type="dxa"/>
          </w:tcPr>
          <w:p w:rsidR="000268DB" w:rsidRDefault="000268DB">
            <w:pPr>
              <w:pStyle w:val="TableParagraph"/>
              <w:rPr>
                <w:rFonts w:ascii="Times New Roman"/>
                <w:sz w:val="18"/>
              </w:rPr>
            </w:pPr>
          </w:p>
        </w:tc>
        <w:tc>
          <w:tcPr>
            <w:tcW w:w="1377" w:type="dxa"/>
            <w:tcBorders>
              <w:bottom w:val="single" w:sz="4" w:space="0" w:color="000000"/>
            </w:tcBorders>
            <w:shd w:val="clear" w:color="auto" w:fill="D9D9D9"/>
          </w:tcPr>
          <w:p w:rsidR="000268DB" w:rsidRDefault="00743944">
            <w:pPr>
              <w:pStyle w:val="TableParagraph"/>
              <w:spacing w:before="16" w:line="213" w:lineRule="exact"/>
              <w:ind w:right="109"/>
              <w:jc w:val="right"/>
              <w:rPr>
                <w:sz w:val="20"/>
              </w:rPr>
            </w:pPr>
            <w:r>
              <w:rPr>
                <w:w w:val="95"/>
                <w:sz w:val="20"/>
              </w:rPr>
              <w:t>413</w:t>
            </w:r>
          </w:p>
        </w:tc>
        <w:tc>
          <w:tcPr>
            <w:tcW w:w="1372" w:type="dxa"/>
            <w:tcBorders>
              <w:bottom w:val="single" w:sz="4" w:space="0" w:color="000000"/>
            </w:tcBorders>
          </w:tcPr>
          <w:p w:rsidR="000268DB" w:rsidRDefault="00743944">
            <w:pPr>
              <w:pStyle w:val="TableParagraph"/>
              <w:spacing w:before="16" w:line="213" w:lineRule="exact"/>
              <w:ind w:right="106"/>
              <w:jc w:val="right"/>
              <w:rPr>
                <w:sz w:val="20"/>
              </w:rPr>
            </w:pPr>
            <w:r>
              <w:rPr>
                <w:w w:val="95"/>
                <w:sz w:val="20"/>
              </w:rPr>
              <w:t>396</w:t>
            </w:r>
          </w:p>
        </w:tc>
      </w:tr>
      <w:tr w:rsidR="000268DB">
        <w:trPr>
          <w:trHeight w:val="460"/>
        </w:trPr>
        <w:tc>
          <w:tcPr>
            <w:tcW w:w="5942" w:type="dxa"/>
          </w:tcPr>
          <w:p w:rsidR="000268DB" w:rsidRDefault="00743944">
            <w:pPr>
              <w:pStyle w:val="TableParagraph"/>
              <w:spacing w:line="225" w:lineRule="exact"/>
              <w:ind w:left="136"/>
              <w:rPr>
                <w:b/>
                <w:sz w:val="20"/>
              </w:rPr>
            </w:pPr>
            <w:r>
              <w:rPr>
                <w:b/>
                <w:sz w:val="20"/>
              </w:rPr>
              <w:t>Total Liabilities (Excluding Net Assets Attributable to</w:t>
            </w:r>
          </w:p>
          <w:p w:rsidR="000268DB" w:rsidRDefault="00743944">
            <w:pPr>
              <w:pStyle w:val="TableParagraph"/>
              <w:spacing w:line="215" w:lineRule="exact"/>
              <w:ind w:left="136"/>
              <w:rPr>
                <w:b/>
                <w:sz w:val="20"/>
              </w:rPr>
            </w:pPr>
            <w:r>
              <w:rPr>
                <w:b/>
                <w:sz w:val="20"/>
              </w:rPr>
              <w:t>Unitholders)</w:t>
            </w:r>
          </w:p>
        </w:tc>
        <w:tc>
          <w:tcPr>
            <w:tcW w:w="979" w:type="dxa"/>
          </w:tcPr>
          <w:p w:rsidR="000268DB" w:rsidRDefault="000268DB">
            <w:pPr>
              <w:pStyle w:val="TableParagraph"/>
              <w:rPr>
                <w:rFonts w:ascii="Times New Roman"/>
                <w:sz w:val="20"/>
              </w:rPr>
            </w:pPr>
          </w:p>
        </w:tc>
        <w:tc>
          <w:tcPr>
            <w:tcW w:w="1377" w:type="dxa"/>
            <w:tcBorders>
              <w:top w:val="single" w:sz="4" w:space="0" w:color="000000"/>
              <w:bottom w:val="single" w:sz="4" w:space="0" w:color="000000"/>
            </w:tcBorders>
            <w:shd w:val="clear" w:color="auto" w:fill="D9D9D9"/>
          </w:tcPr>
          <w:p w:rsidR="000268DB" w:rsidRDefault="000268DB">
            <w:pPr>
              <w:pStyle w:val="TableParagraph"/>
              <w:spacing w:before="6"/>
              <w:rPr>
                <w:b/>
                <w:sz w:val="19"/>
              </w:rPr>
            </w:pPr>
          </w:p>
          <w:p w:rsidR="000268DB" w:rsidRDefault="00743944">
            <w:pPr>
              <w:pStyle w:val="TableParagraph"/>
              <w:spacing w:line="215" w:lineRule="exact"/>
              <w:ind w:right="109"/>
              <w:jc w:val="right"/>
              <w:rPr>
                <w:b/>
                <w:sz w:val="20"/>
              </w:rPr>
            </w:pPr>
            <w:r>
              <w:rPr>
                <w:b/>
                <w:sz w:val="20"/>
              </w:rPr>
              <w:t>5,232</w:t>
            </w:r>
          </w:p>
        </w:tc>
        <w:tc>
          <w:tcPr>
            <w:tcW w:w="1372" w:type="dxa"/>
            <w:tcBorders>
              <w:top w:val="single" w:sz="4" w:space="0" w:color="000000"/>
              <w:bottom w:val="single" w:sz="4" w:space="0" w:color="000000"/>
            </w:tcBorders>
          </w:tcPr>
          <w:p w:rsidR="000268DB" w:rsidRDefault="000268DB">
            <w:pPr>
              <w:pStyle w:val="TableParagraph"/>
              <w:spacing w:before="6"/>
              <w:rPr>
                <w:b/>
                <w:sz w:val="19"/>
              </w:rPr>
            </w:pPr>
          </w:p>
          <w:p w:rsidR="000268DB" w:rsidRDefault="00743944">
            <w:pPr>
              <w:pStyle w:val="TableParagraph"/>
              <w:spacing w:line="215" w:lineRule="exact"/>
              <w:ind w:right="106"/>
              <w:jc w:val="right"/>
              <w:rPr>
                <w:b/>
                <w:sz w:val="20"/>
              </w:rPr>
            </w:pPr>
            <w:r>
              <w:rPr>
                <w:b/>
                <w:sz w:val="20"/>
              </w:rPr>
              <w:t>5,052</w:t>
            </w:r>
          </w:p>
        </w:tc>
      </w:tr>
      <w:tr w:rsidR="000268DB">
        <w:trPr>
          <w:trHeight w:val="268"/>
        </w:trPr>
        <w:tc>
          <w:tcPr>
            <w:tcW w:w="5942" w:type="dxa"/>
          </w:tcPr>
          <w:p w:rsidR="000268DB" w:rsidRDefault="000268DB">
            <w:pPr>
              <w:pStyle w:val="TableParagraph"/>
              <w:rPr>
                <w:rFonts w:ascii="Times New Roman"/>
                <w:sz w:val="18"/>
              </w:rPr>
            </w:pPr>
          </w:p>
        </w:tc>
        <w:tc>
          <w:tcPr>
            <w:tcW w:w="979" w:type="dxa"/>
          </w:tcPr>
          <w:p w:rsidR="000268DB" w:rsidRDefault="000268DB">
            <w:pPr>
              <w:pStyle w:val="TableParagraph"/>
              <w:rPr>
                <w:rFonts w:ascii="Times New Roman"/>
                <w:sz w:val="18"/>
              </w:rPr>
            </w:pPr>
          </w:p>
        </w:tc>
        <w:tc>
          <w:tcPr>
            <w:tcW w:w="1377" w:type="dxa"/>
            <w:tcBorders>
              <w:top w:val="single" w:sz="4" w:space="0" w:color="000000"/>
              <w:bottom w:val="single" w:sz="4" w:space="0" w:color="000000"/>
            </w:tcBorders>
            <w:shd w:val="clear" w:color="auto" w:fill="D9D9D9"/>
          </w:tcPr>
          <w:p w:rsidR="000268DB" w:rsidRDefault="000268DB">
            <w:pPr>
              <w:pStyle w:val="TableParagraph"/>
              <w:rPr>
                <w:rFonts w:ascii="Times New Roman"/>
                <w:sz w:val="18"/>
              </w:rPr>
            </w:pPr>
          </w:p>
        </w:tc>
        <w:tc>
          <w:tcPr>
            <w:tcW w:w="1372" w:type="dxa"/>
            <w:tcBorders>
              <w:top w:val="single" w:sz="4" w:space="0" w:color="000000"/>
              <w:bottom w:val="single" w:sz="4" w:space="0" w:color="000000"/>
            </w:tcBorders>
          </w:tcPr>
          <w:p w:rsidR="000268DB" w:rsidRDefault="000268DB">
            <w:pPr>
              <w:pStyle w:val="TableParagraph"/>
              <w:rPr>
                <w:rFonts w:ascii="Times New Roman"/>
                <w:sz w:val="18"/>
              </w:rPr>
            </w:pPr>
          </w:p>
        </w:tc>
      </w:tr>
      <w:tr w:rsidR="000268DB">
        <w:trPr>
          <w:trHeight w:val="270"/>
        </w:trPr>
        <w:tc>
          <w:tcPr>
            <w:tcW w:w="5942" w:type="dxa"/>
          </w:tcPr>
          <w:p w:rsidR="000268DB" w:rsidRDefault="00743944">
            <w:pPr>
              <w:pStyle w:val="TableParagraph"/>
              <w:spacing w:before="35" w:line="215" w:lineRule="exact"/>
              <w:ind w:left="136"/>
              <w:rPr>
                <w:b/>
                <w:sz w:val="20"/>
              </w:rPr>
            </w:pPr>
            <w:r>
              <w:rPr>
                <w:b/>
                <w:sz w:val="20"/>
              </w:rPr>
              <w:t>Net Assets Attributable to Unitholders - Liability</w:t>
            </w:r>
          </w:p>
        </w:tc>
        <w:tc>
          <w:tcPr>
            <w:tcW w:w="979" w:type="dxa"/>
          </w:tcPr>
          <w:p w:rsidR="000268DB" w:rsidRDefault="00743944">
            <w:pPr>
              <w:pStyle w:val="TableParagraph"/>
              <w:spacing w:before="38" w:line="213" w:lineRule="exact"/>
              <w:ind w:right="105"/>
              <w:jc w:val="right"/>
              <w:rPr>
                <w:sz w:val="20"/>
              </w:rPr>
            </w:pPr>
            <w:r>
              <w:rPr>
                <w:w w:val="99"/>
                <w:sz w:val="20"/>
              </w:rPr>
              <w:t>5</w:t>
            </w:r>
          </w:p>
        </w:tc>
        <w:tc>
          <w:tcPr>
            <w:tcW w:w="1377"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9"/>
              <w:jc w:val="right"/>
              <w:rPr>
                <w:b/>
                <w:sz w:val="20"/>
              </w:rPr>
            </w:pPr>
            <w:r>
              <w:rPr>
                <w:b/>
                <w:sz w:val="20"/>
              </w:rPr>
              <w:t>313,255</w:t>
            </w:r>
          </w:p>
        </w:tc>
        <w:tc>
          <w:tcPr>
            <w:tcW w:w="1372" w:type="dxa"/>
            <w:tcBorders>
              <w:top w:val="single" w:sz="4" w:space="0" w:color="000000"/>
              <w:bottom w:val="single" w:sz="4" w:space="0" w:color="000000"/>
            </w:tcBorders>
          </w:tcPr>
          <w:p w:rsidR="000268DB" w:rsidRDefault="00743944">
            <w:pPr>
              <w:pStyle w:val="TableParagraph"/>
              <w:spacing w:before="35" w:line="215" w:lineRule="exact"/>
              <w:ind w:right="106"/>
              <w:jc w:val="right"/>
              <w:rPr>
                <w:b/>
                <w:sz w:val="20"/>
              </w:rPr>
            </w:pPr>
            <w:r>
              <w:rPr>
                <w:b/>
                <w:sz w:val="20"/>
              </w:rPr>
              <w:t>297,885</w:t>
            </w:r>
          </w:p>
        </w:tc>
      </w:tr>
    </w:tbl>
    <w:p w:rsidR="000268DB" w:rsidRDefault="000268DB">
      <w:pPr>
        <w:pStyle w:val="BodyText"/>
        <w:spacing w:before="8"/>
        <w:rPr>
          <w:b/>
          <w:sz w:val="22"/>
        </w:rPr>
      </w:pPr>
    </w:p>
    <w:p w:rsidR="000268DB" w:rsidRDefault="00743944">
      <w:pPr>
        <w:ind w:left="1132"/>
        <w:rPr>
          <w:i/>
          <w:sz w:val="20"/>
        </w:rPr>
      </w:pPr>
      <w:r>
        <w:rPr>
          <w:i/>
          <w:sz w:val="20"/>
        </w:rPr>
        <w:t>The above statements should be read in conjunction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spacing w:before="4"/>
        <w:rPr>
          <w:i/>
          <w:sz w:val="28"/>
        </w:rPr>
      </w:pPr>
    </w:p>
    <w:p w:rsidR="000268DB" w:rsidRDefault="00743944">
      <w:pPr>
        <w:pStyle w:val="Heading8"/>
        <w:spacing w:before="94"/>
      </w:pPr>
      <w:r>
        <w:t>PTIF 2</w:t>
      </w:r>
    </w:p>
    <w:p w:rsidR="000268DB" w:rsidRDefault="000268DB">
      <w:pPr>
        <w:sectPr w:rsidR="000268DB">
          <w:pgSz w:w="11910" w:h="16840"/>
          <w:pgMar w:top="1360" w:right="700" w:bottom="720" w:left="0" w:header="1056" w:footer="523" w:gutter="0"/>
          <w:cols w:space="720"/>
        </w:sectPr>
      </w:pPr>
    </w:p>
    <w:p w:rsidR="000268DB" w:rsidRDefault="00743944">
      <w:pPr>
        <w:pStyle w:val="Heading7"/>
        <w:spacing w:line="242" w:lineRule="auto"/>
        <w:ind w:right="6896"/>
      </w:pPr>
      <w:r>
        <w:lastRenderedPageBreak/>
        <w:pict>
          <v:line id="_x0000_s1035" style="position:absolute;left:0;text-align:left;z-index:4288;mso-wrap-distance-left:0;mso-wrap-distance-right:0;mso-position-horizontal-relative:page" from="55.2pt,29.8pt" to="533.05pt,29.8pt" strokeweight=".48pt">
            <w10:wrap type="topAndBottom" anchorx="page"/>
          </v:line>
        </w:pict>
      </w:r>
      <w:r>
        <w:t>Statement of Changes in Equity Year Ended 30 June 2017</w:t>
      </w:r>
    </w:p>
    <w:p w:rsidR="000268DB" w:rsidRDefault="000268DB">
      <w:pPr>
        <w:pStyle w:val="BodyText"/>
        <w:spacing w:before="9"/>
        <w:rPr>
          <w:b/>
          <w:sz w:val="9"/>
        </w:rPr>
      </w:pPr>
    </w:p>
    <w:p w:rsidR="000268DB" w:rsidRDefault="00743944">
      <w:pPr>
        <w:pStyle w:val="BodyText"/>
        <w:spacing w:before="93" w:line="242" w:lineRule="auto"/>
        <w:ind w:left="1132" w:right="573"/>
        <w:jc w:val="both"/>
      </w:pPr>
      <w:r>
        <w:t xml:space="preserve">The Trust’s net assets attributable to unitholders are classified as a liability under AASB 132 </w:t>
      </w:r>
      <w:r>
        <w:rPr>
          <w:i/>
        </w:rPr>
        <w:t>Financial Instruments Presentation</w:t>
      </w:r>
      <w:r>
        <w:t>. As such the Trust has no equity and no items of changes in equity ha</w:t>
      </w:r>
      <w:r>
        <w:t>ve been presented for the current or comparative year.</w:t>
      </w:r>
    </w:p>
    <w:p w:rsidR="000268DB" w:rsidRDefault="00743944">
      <w:pPr>
        <w:pStyle w:val="BodyText"/>
        <w:spacing w:before="117"/>
        <w:ind w:left="1132"/>
        <w:jc w:val="both"/>
      </w:pPr>
      <w:r>
        <w:t>Changes in net assets attributable to unitholders are disclosed in Note 5.</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8"/>
        <w:rPr>
          <w:sz w:val="17"/>
        </w:rPr>
      </w:pPr>
    </w:p>
    <w:p w:rsidR="000268DB" w:rsidRDefault="00743944">
      <w:pPr>
        <w:pStyle w:val="Heading8"/>
      </w:pPr>
      <w:r>
        <w:t>PTIF 3</w:t>
      </w:r>
    </w:p>
    <w:p w:rsidR="000268DB" w:rsidRDefault="000268DB">
      <w:pPr>
        <w:sectPr w:rsidR="000268DB">
          <w:pgSz w:w="11910" w:h="16840"/>
          <w:pgMar w:top="1360" w:right="700" w:bottom="720" w:left="0" w:header="1056" w:footer="523" w:gutter="0"/>
          <w:cols w:space="720"/>
        </w:sectPr>
      </w:pPr>
    </w:p>
    <w:p w:rsidR="000268DB" w:rsidRDefault="00743944">
      <w:pPr>
        <w:pStyle w:val="Heading7"/>
        <w:spacing w:after="57" w:line="242" w:lineRule="auto"/>
        <w:ind w:right="7536"/>
      </w:pPr>
      <w:r>
        <w:lastRenderedPageBreak/>
        <w:t>Statement of Cash Flows Year Ended 30 June 2017</w:t>
      </w:r>
    </w:p>
    <w:tbl>
      <w:tblPr>
        <w:tblW w:w="0" w:type="auto"/>
        <w:tblInd w:w="1104" w:type="dxa"/>
        <w:tblLayout w:type="fixed"/>
        <w:tblCellMar>
          <w:left w:w="0" w:type="dxa"/>
          <w:right w:w="0" w:type="dxa"/>
        </w:tblCellMar>
        <w:tblLook w:val="01E0" w:firstRow="1" w:lastRow="1" w:firstColumn="1" w:lastColumn="1" w:noHBand="0" w:noVBand="0"/>
      </w:tblPr>
      <w:tblGrid>
        <w:gridCol w:w="6967"/>
        <w:gridCol w:w="1387"/>
        <w:gridCol w:w="1385"/>
      </w:tblGrid>
      <w:tr w:rsidR="000268DB">
        <w:trPr>
          <w:trHeight w:val="477"/>
        </w:trPr>
        <w:tc>
          <w:tcPr>
            <w:tcW w:w="6967"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7"/>
              <w:jc w:val="right"/>
              <w:rPr>
                <w:b/>
                <w:sz w:val="20"/>
              </w:rPr>
            </w:pPr>
            <w:r>
              <w:rPr>
                <w:b/>
                <w:sz w:val="20"/>
              </w:rPr>
              <w:t>Notes</w:t>
            </w:r>
          </w:p>
        </w:tc>
        <w:tc>
          <w:tcPr>
            <w:tcW w:w="1387"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7"/>
              <w:jc w:val="right"/>
              <w:rPr>
                <w:b/>
                <w:sz w:val="20"/>
              </w:rPr>
            </w:pPr>
            <w:r>
              <w:rPr>
                <w:b/>
                <w:w w:val="95"/>
                <w:sz w:val="20"/>
              </w:rPr>
              <w:t>2017</w:t>
            </w:r>
          </w:p>
        </w:tc>
        <w:tc>
          <w:tcPr>
            <w:tcW w:w="1385"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5"/>
              <w:jc w:val="right"/>
              <w:rPr>
                <w:b/>
                <w:sz w:val="20"/>
              </w:rPr>
            </w:pPr>
            <w:r>
              <w:rPr>
                <w:b/>
                <w:w w:val="95"/>
                <w:sz w:val="20"/>
              </w:rPr>
              <w:t>2016</w:t>
            </w:r>
          </w:p>
        </w:tc>
      </w:tr>
      <w:tr w:rsidR="000268DB">
        <w:trPr>
          <w:trHeight w:val="270"/>
        </w:trPr>
        <w:tc>
          <w:tcPr>
            <w:tcW w:w="6967" w:type="dxa"/>
          </w:tcPr>
          <w:p w:rsidR="000268DB" w:rsidRDefault="000268DB">
            <w:pPr>
              <w:pStyle w:val="TableParagraph"/>
              <w:rPr>
                <w:rFonts w:ascii="Times New Roman"/>
                <w:sz w:val="20"/>
              </w:rPr>
            </w:pPr>
          </w:p>
        </w:tc>
        <w:tc>
          <w:tcPr>
            <w:tcW w:w="1387" w:type="dxa"/>
          </w:tcPr>
          <w:p w:rsidR="000268DB" w:rsidRDefault="00743944">
            <w:pPr>
              <w:pStyle w:val="TableParagraph"/>
              <w:spacing w:before="16"/>
              <w:ind w:right="108"/>
              <w:jc w:val="right"/>
              <w:rPr>
                <w:b/>
                <w:sz w:val="20"/>
              </w:rPr>
            </w:pPr>
            <w:r>
              <w:rPr>
                <w:b/>
                <w:w w:val="95"/>
                <w:sz w:val="20"/>
              </w:rPr>
              <w:t>$'000</w:t>
            </w:r>
          </w:p>
        </w:tc>
        <w:tc>
          <w:tcPr>
            <w:tcW w:w="1385" w:type="dxa"/>
          </w:tcPr>
          <w:p w:rsidR="000268DB" w:rsidRDefault="00743944">
            <w:pPr>
              <w:pStyle w:val="TableParagraph"/>
              <w:spacing w:before="16"/>
              <w:ind w:right="106"/>
              <w:jc w:val="right"/>
              <w:rPr>
                <w:b/>
                <w:sz w:val="20"/>
              </w:rPr>
            </w:pPr>
            <w:r>
              <w:rPr>
                <w:b/>
                <w:w w:val="95"/>
                <w:sz w:val="20"/>
              </w:rPr>
              <w:t>$'000</w:t>
            </w:r>
          </w:p>
        </w:tc>
      </w:tr>
      <w:tr w:rsidR="000268DB">
        <w:trPr>
          <w:trHeight w:val="250"/>
        </w:trPr>
        <w:tc>
          <w:tcPr>
            <w:tcW w:w="6967" w:type="dxa"/>
          </w:tcPr>
          <w:p w:rsidR="000268DB" w:rsidRDefault="00743944">
            <w:pPr>
              <w:pStyle w:val="TableParagraph"/>
              <w:spacing w:before="17" w:line="213" w:lineRule="exact"/>
              <w:ind w:left="136"/>
              <w:rPr>
                <w:b/>
                <w:sz w:val="20"/>
              </w:rPr>
            </w:pPr>
            <w:r>
              <w:rPr>
                <w:b/>
                <w:sz w:val="20"/>
              </w:rPr>
              <w:t>Cash Flows From Operating Activities</w:t>
            </w:r>
          </w:p>
        </w:tc>
        <w:tc>
          <w:tcPr>
            <w:tcW w:w="1387" w:type="dxa"/>
          </w:tcPr>
          <w:p w:rsidR="000268DB" w:rsidRDefault="000268DB">
            <w:pPr>
              <w:pStyle w:val="TableParagraph"/>
              <w:rPr>
                <w:rFonts w:ascii="Times New Roman"/>
                <w:sz w:val="18"/>
              </w:rPr>
            </w:pPr>
          </w:p>
        </w:tc>
        <w:tc>
          <w:tcPr>
            <w:tcW w:w="1385" w:type="dxa"/>
          </w:tcPr>
          <w:p w:rsidR="000268DB" w:rsidRDefault="000268DB">
            <w:pPr>
              <w:pStyle w:val="TableParagraph"/>
              <w:rPr>
                <w:rFonts w:ascii="Times New Roman"/>
                <w:sz w:val="18"/>
              </w:rPr>
            </w:pPr>
          </w:p>
        </w:tc>
      </w:tr>
      <w:tr w:rsidR="000268DB">
        <w:trPr>
          <w:trHeight w:val="292"/>
        </w:trPr>
        <w:tc>
          <w:tcPr>
            <w:tcW w:w="6967" w:type="dxa"/>
          </w:tcPr>
          <w:p w:rsidR="000268DB" w:rsidRDefault="00743944">
            <w:pPr>
              <w:pStyle w:val="TableParagraph"/>
              <w:spacing w:before="38"/>
              <w:ind w:left="311"/>
              <w:rPr>
                <w:sz w:val="20"/>
              </w:rPr>
            </w:pPr>
            <w:r>
              <w:rPr>
                <w:sz w:val="20"/>
              </w:rPr>
              <w:t>Interest received</w:t>
            </w:r>
          </w:p>
        </w:tc>
        <w:tc>
          <w:tcPr>
            <w:tcW w:w="1387" w:type="dxa"/>
            <w:shd w:val="clear" w:color="auto" w:fill="D9D9D9"/>
          </w:tcPr>
          <w:p w:rsidR="000268DB" w:rsidRDefault="00743944">
            <w:pPr>
              <w:pStyle w:val="TableParagraph"/>
              <w:spacing w:before="38"/>
              <w:ind w:right="108"/>
              <w:jc w:val="right"/>
              <w:rPr>
                <w:sz w:val="20"/>
              </w:rPr>
            </w:pPr>
            <w:r>
              <w:rPr>
                <w:w w:val="95"/>
                <w:sz w:val="20"/>
              </w:rPr>
              <w:t>13</w:t>
            </w:r>
          </w:p>
        </w:tc>
        <w:tc>
          <w:tcPr>
            <w:tcW w:w="1385" w:type="dxa"/>
          </w:tcPr>
          <w:p w:rsidR="000268DB" w:rsidRDefault="00743944">
            <w:pPr>
              <w:pStyle w:val="TableParagraph"/>
              <w:spacing w:before="38"/>
              <w:ind w:right="105"/>
              <w:jc w:val="right"/>
              <w:rPr>
                <w:sz w:val="20"/>
              </w:rPr>
            </w:pPr>
            <w:r>
              <w:rPr>
                <w:w w:val="95"/>
                <w:sz w:val="20"/>
              </w:rPr>
              <w:t>16</w:t>
            </w:r>
          </w:p>
        </w:tc>
      </w:tr>
      <w:tr w:rsidR="000268DB">
        <w:trPr>
          <w:trHeight w:val="270"/>
        </w:trPr>
        <w:tc>
          <w:tcPr>
            <w:tcW w:w="6967" w:type="dxa"/>
          </w:tcPr>
          <w:p w:rsidR="000268DB" w:rsidRDefault="00743944">
            <w:pPr>
              <w:pStyle w:val="TableParagraph"/>
              <w:spacing w:before="17"/>
              <w:ind w:left="302"/>
              <w:rPr>
                <w:sz w:val="20"/>
              </w:rPr>
            </w:pPr>
            <w:r>
              <w:rPr>
                <w:sz w:val="20"/>
              </w:rPr>
              <w:t>Reduced input tax credit – received</w:t>
            </w:r>
          </w:p>
        </w:tc>
        <w:tc>
          <w:tcPr>
            <w:tcW w:w="1387" w:type="dxa"/>
            <w:shd w:val="clear" w:color="auto" w:fill="D9D9D9"/>
          </w:tcPr>
          <w:p w:rsidR="000268DB" w:rsidRDefault="00743944">
            <w:pPr>
              <w:pStyle w:val="TableParagraph"/>
              <w:spacing w:before="17"/>
              <w:ind w:right="108"/>
              <w:jc w:val="right"/>
              <w:rPr>
                <w:sz w:val="20"/>
              </w:rPr>
            </w:pPr>
            <w:r>
              <w:rPr>
                <w:w w:val="95"/>
                <w:sz w:val="20"/>
              </w:rPr>
              <w:t>246</w:t>
            </w:r>
          </w:p>
        </w:tc>
        <w:tc>
          <w:tcPr>
            <w:tcW w:w="1385" w:type="dxa"/>
          </w:tcPr>
          <w:p w:rsidR="000268DB" w:rsidRDefault="00743944">
            <w:pPr>
              <w:pStyle w:val="TableParagraph"/>
              <w:spacing w:before="17"/>
              <w:ind w:right="105"/>
              <w:jc w:val="right"/>
              <w:rPr>
                <w:sz w:val="20"/>
              </w:rPr>
            </w:pPr>
            <w:r>
              <w:rPr>
                <w:w w:val="95"/>
                <w:sz w:val="20"/>
              </w:rPr>
              <w:t>233</w:t>
            </w:r>
          </w:p>
        </w:tc>
      </w:tr>
      <w:tr w:rsidR="000268DB">
        <w:trPr>
          <w:trHeight w:val="270"/>
        </w:trPr>
        <w:tc>
          <w:tcPr>
            <w:tcW w:w="6967" w:type="dxa"/>
          </w:tcPr>
          <w:p w:rsidR="000268DB" w:rsidRDefault="00743944">
            <w:pPr>
              <w:pStyle w:val="TableParagraph"/>
              <w:spacing w:before="16"/>
              <w:ind w:left="311"/>
              <w:rPr>
                <w:sz w:val="20"/>
              </w:rPr>
            </w:pPr>
            <w:r>
              <w:rPr>
                <w:sz w:val="20"/>
              </w:rPr>
              <w:t>Distributions received</w:t>
            </w:r>
          </w:p>
        </w:tc>
        <w:tc>
          <w:tcPr>
            <w:tcW w:w="1387" w:type="dxa"/>
            <w:shd w:val="clear" w:color="auto" w:fill="D9D9D9"/>
          </w:tcPr>
          <w:p w:rsidR="000268DB" w:rsidRDefault="00743944">
            <w:pPr>
              <w:pStyle w:val="TableParagraph"/>
              <w:spacing w:before="16"/>
              <w:ind w:right="108"/>
              <w:jc w:val="right"/>
              <w:rPr>
                <w:sz w:val="20"/>
              </w:rPr>
            </w:pPr>
            <w:r>
              <w:rPr>
                <w:sz w:val="20"/>
              </w:rPr>
              <w:t>19,282</w:t>
            </w:r>
          </w:p>
        </w:tc>
        <w:tc>
          <w:tcPr>
            <w:tcW w:w="1385" w:type="dxa"/>
          </w:tcPr>
          <w:p w:rsidR="000268DB" w:rsidRDefault="00743944">
            <w:pPr>
              <w:pStyle w:val="TableParagraph"/>
              <w:spacing w:before="16"/>
              <w:ind w:right="106"/>
              <w:jc w:val="right"/>
              <w:rPr>
                <w:sz w:val="20"/>
              </w:rPr>
            </w:pPr>
            <w:r>
              <w:rPr>
                <w:w w:val="95"/>
                <w:sz w:val="20"/>
              </w:rPr>
              <w:t>10,948</w:t>
            </w:r>
          </w:p>
        </w:tc>
      </w:tr>
      <w:tr w:rsidR="000268DB">
        <w:trPr>
          <w:trHeight w:val="249"/>
        </w:trPr>
        <w:tc>
          <w:tcPr>
            <w:tcW w:w="6967" w:type="dxa"/>
          </w:tcPr>
          <w:p w:rsidR="000268DB" w:rsidRDefault="00743944">
            <w:pPr>
              <w:pStyle w:val="TableParagraph"/>
              <w:spacing w:before="17" w:line="213" w:lineRule="exact"/>
              <w:ind w:left="311"/>
              <w:rPr>
                <w:sz w:val="20"/>
              </w:rPr>
            </w:pPr>
            <w:r>
              <w:rPr>
                <w:sz w:val="20"/>
              </w:rPr>
              <w:t>Trustee fees paid</w:t>
            </w:r>
          </w:p>
        </w:tc>
        <w:tc>
          <w:tcPr>
            <w:tcW w:w="1387" w:type="dxa"/>
            <w:shd w:val="clear" w:color="auto" w:fill="D9D9D9"/>
          </w:tcPr>
          <w:p w:rsidR="000268DB" w:rsidRDefault="00743944">
            <w:pPr>
              <w:pStyle w:val="TableParagraph"/>
              <w:spacing w:before="17" w:line="213" w:lineRule="exact"/>
              <w:ind w:right="108"/>
              <w:jc w:val="right"/>
              <w:rPr>
                <w:sz w:val="20"/>
              </w:rPr>
            </w:pPr>
            <w:r>
              <w:rPr>
                <w:w w:val="95"/>
                <w:sz w:val="20"/>
              </w:rPr>
              <w:t>(4,931)</w:t>
            </w:r>
          </w:p>
        </w:tc>
        <w:tc>
          <w:tcPr>
            <w:tcW w:w="1385" w:type="dxa"/>
          </w:tcPr>
          <w:p w:rsidR="000268DB" w:rsidRDefault="00743944">
            <w:pPr>
              <w:pStyle w:val="TableParagraph"/>
              <w:spacing w:before="17" w:line="213" w:lineRule="exact"/>
              <w:ind w:right="107"/>
              <w:jc w:val="right"/>
              <w:rPr>
                <w:sz w:val="20"/>
              </w:rPr>
            </w:pPr>
            <w:r>
              <w:rPr>
                <w:w w:val="95"/>
                <w:sz w:val="20"/>
              </w:rPr>
              <w:t>(4,692)</w:t>
            </w:r>
          </w:p>
        </w:tc>
      </w:tr>
      <w:tr w:rsidR="000268DB">
        <w:trPr>
          <w:trHeight w:val="459"/>
        </w:trPr>
        <w:tc>
          <w:tcPr>
            <w:tcW w:w="6967" w:type="dxa"/>
          </w:tcPr>
          <w:p w:rsidR="000268DB" w:rsidRDefault="00743944">
            <w:pPr>
              <w:pStyle w:val="TableParagraph"/>
              <w:spacing w:line="225" w:lineRule="exact"/>
              <w:ind w:left="311"/>
              <w:rPr>
                <w:sz w:val="20"/>
              </w:rPr>
            </w:pPr>
            <w:r>
              <w:rPr>
                <w:sz w:val="20"/>
              </w:rPr>
              <w:t>Proceeds from sale of financial instruments held at fair</w:t>
            </w:r>
          </w:p>
          <w:p w:rsidR="000268DB" w:rsidRDefault="00743944">
            <w:pPr>
              <w:pStyle w:val="TableParagraph"/>
              <w:spacing w:line="214" w:lineRule="exact"/>
              <w:ind w:left="311"/>
              <w:rPr>
                <w:sz w:val="20"/>
              </w:rPr>
            </w:pPr>
            <w:r>
              <w:rPr>
                <w:sz w:val="20"/>
              </w:rPr>
              <w:t>value through profit or loss</w:t>
            </w:r>
          </w:p>
        </w:tc>
        <w:tc>
          <w:tcPr>
            <w:tcW w:w="1387" w:type="dxa"/>
            <w:shd w:val="clear" w:color="auto" w:fill="D9D9D9"/>
          </w:tcPr>
          <w:p w:rsidR="000268DB" w:rsidRDefault="000268DB">
            <w:pPr>
              <w:pStyle w:val="TableParagraph"/>
              <w:spacing w:before="7"/>
              <w:rPr>
                <w:b/>
                <w:sz w:val="19"/>
              </w:rPr>
            </w:pPr>
          </w:p>
          <w:p w:rsidR="000268DB" w:rsidRDefault="00743944">
            <w:pPr>
              <w:pStyle w:val="TableParagraph"/>
              <w:spacing w:line="214" w:lineRule="exact"/>
              <w:ind w:right="107"/>
              <w:jc w:val="right"/>
              <w:rPr>
                <w:sz w:val="20"/>
              </w:rPr>
            </w:pPr>
            <w:r>
              <w:rPr>
                <w:sz w:val="20"/>
              </w:rPr>
              <w:t>25,099</w:t>
            </w:r>
          </w:p>
        </w:tc>
        <w:tc>
          <w:tcPr>
            <w:tcW w:w="1385" w:type="dxa"/>
          </w:tcPr>
          <w:p w:rsidR="000268DB" w:rsidRDefault="000268DB">
            <w:pPr>
              <w:pStyle w:val="TableParagraph"/>
              <w:spacing w:before="7"/>
              <w:rPr>
                <w:b/>
                <w:sz w:val="19"/>
              </w:rPr>
            </w:pPr>
          </w:p>
          <w:p w:rsidR="000268DB" w:rsidRDefault="00743944">
            <w:pPr>
              <w:pStyle w:val="TableParagraph"/>
              <w:spacing w:line="214" w:lineRule="exact"/>
              <w:ind w:right="106"/>
              <w:jc w:val="right"/>
              <w:rPr>
                <w:sz w:val="20"/>
              </w:rPr>
            </w:pPr>
            <w:r>
              <w:rPr>
                <w:w w:val="95"/>
                <w:sz w:val="20"/>
              </w:rPr>
              <w:t>19,246</w:t>
            </w:r>
          </w:p>
        </w:tc>
      </w:tr>
      <w:tr w:rsidR="000268DB">
        <w:trPr>
          <w:trHeight w:val="460"/>
        </w:trPr>
        <w:tc>
          <w:tcPr>
            <w:tcW w:w="6967" w:type="dxa"/>
          </w:tcPr>
          <w:p w:rsidR="000268DB" w:rsidRDefault="00743944">
            <w:pPr>
              <w:pStyle w:val="TableParagraph"/>
              <w:spacing w:line="230" w:lineRule="exact"/>
              <w:ind w:left="311" w:right="2166"/>
              <w:rPr>
                <w:sz w:val="20"/>
              </w:rPr>
            </w:pPr>
            <w:r>
              <w:rPr>
                <w:sz w:val="20"/>
              </w:rPr>
              <w:t>Purchase of financial instruments held at fair value through profit or loss</w:t>
            </w:r>
          </w:p>
        </w:tc>
        <w:tc>
          <w:tcPr>
            <w:tcW w:w="1387" w:type="dxa"/>
            <w:tcBorders>
              <w:bottom w:val="single" w:sz="4" w:space="0" w:color="000000"/>
            </w:tcBorders>
            <w:shd w:val="clear" w:color="auto" w:fill="D9D9D9"/>
          </w:tcPr>
          <w:p w:rsidR="000268DB" w:rsidRDefault="000268DB">
            <w:pPr>
              <w:pStyle w:val="TableParagraph"/>
              <w:spacing w:before="8"/>
              <w:rPr>
                <w:b/>
                <w:sz w:val="19"/>
              </w:rPr>
            </w:pPr>
          </w:p>
          <w:p w:rsidR="000268DB" w:rsidRDefault="00743944">
            <w:pPr>
              <w:pStyle w:val="TableParagraph"/>
              <w:spacing w:line="213" w:lineRule="exact"/>
              <w:ind w:right="106"/>
              <w:jc w:val="right"/>
              <w:rPr>
                <w:sz w:val="20"/>
              </w:rPr>
            </w:pPr>
            <w:r>
              <w:rPr>
                <w:sz w:val="20"/>
              </w:rPr>
              <w:t>(18,408)</w:t>
            </w:r>
          </w:p>
        </w:tc>
        <w:tc>
          <w:tcPr>
            <w:tcW w:w="1385" w:type="dxa"/>
            <w:tcBorders>
              <w:bottom w:val="single" w:sz="4" w:space="0" w:color="000000"/>
            </w:tcBorders>
          </w:tcPr>
          <w:p w:rsidR="000268DB" w:rsidRDefault="000268DB">
            <w:pPr>
              <w:pStyle w:val="TableParagraph"/>
              <w:spacing w:before="8"/>
              <w:rPr>
                <w:b/>
                <w:sz w:val="19"/>
              </w:rPr>
            </w:pPr>
          </w:p>
          <w:p w:rsidR="000268DB" w:rsidRDefault="00743944">
            <w:pPr>
              <w:pStyle w:val="TableParagraph"/>
              <w:spacing w:line="213" w:lineRule="exact"/>
              <w:ind w:right="105"/>
              <w:jc w:val="right"/>
              <w:rPr>
                <w:sz w:val="20"/>
              </w:rPr>
            </w:pPr>
            <w:r>
              <w:rPr>
                <w:sz w:val="20"/>
              </w:rPr>
              <w:t>(46,929)</w:t>
            </w:r>
          </w:p>
        </w:tc>
      </w:tr>
      <w:tr w:rsidR="000268DB">
        <w:trPr>
          <w:trHeight w:val="268"/>
        </w:trPr>
        <w:tc>
          <w:tcPr>
            <w:tcW w:w="6967" w:type="dxa"/>
          </w:tcPr>
          <w:p w:rsidR="000268DB" w:rsidRDefault="00743944">
            <w:pPr>
              <w:pStyle w:val="TableParagraph"/>
              <w:spacing w:before="35" w:line="213" w:lineRule="exact"/>
              <w:ind w:left="136"/>
              <w:rPr>
                <w:b/>
                <w:sz w:val="20"/>
              </w:rPr>
            </w:pPr>
            <w:r>
              <w:rPr>
                <w:b/>
                <w:sz w:val="20"/>
              </w:rPr>
              <w:t>Net Cash Flows Used in Operating Activities</w:t>
            </w:r>
          </w:p>
        </w:tc>
        <w:tc>
          <w:tcPr>
            <w:tcW w:w="1387" w:type="dxa"/>
            <w:tcBorders>
              <w:top w:val="single" w:sz="4" w:space="0" w:color="000000"/>
              <w:bottom w:val="single" w:sz="4" w:space="0" w:color="000000"/>
            </w:tcBorders>
            <w:shd w:val="clear" w:color="auto" w:fill="D9D9D9"/>
          </w:tcPr>
          <w:p w:rsidR="000268DB" w:rsidRDefault="00743944">
            <w:pPr>
              <w:pStyle w:val="TableParagraph"/>
              <w:spacing w:before="35" w:line="213" w:lineRule="exact"/>
              <w:ind w:right="108"/>
              <w:jc w:val="right"/>
              <w:rPr>
                <w:b/>
                <w:sz w:val="20"/>
              </w:rPr>
            </w:pPr>
            <w:r>
              <w:rPr>
                <w:b/>
                <w:sz w:val="20"/>
              </w:rPr>
              <w:t>21,301</w:t>
            </w:r>
          </w:p>
        </w:tc>
        <w:tc>
          <w:tcPr>
            <w:tcW w:w="1385" w:type="dxa"/>
            <w:tcBorders>
              <w:top w:val="single" w:sz="4" w:space="0" w:color="000000"/>
              <w:bottom w:val="single" w:sz="4" w:space="0" w:color="000000"/>
            </w:tcBorders>
          </w:tcPr>
          <w:p w:rsidR="000268DB" w:rsidRDefault="00743944">
            <w:pPr>
              <w:pStyle w:val="TableParagraph"/>
              <w:spacing w:before="35" w:line="213" w:lineRule="exact"/>
              <w:ind w:right="105"/>
              <w:jc w:val="right"/>
              <w:rPr>
                <w:b/>
                <w:sz w:val="20"/>
              </w:rPr>
            </w:pPr>
            <w:r>
              <w:rPr>
                <w:b/>
                <w:sz w:val="20"/>
              </w:rPr>
              <w:t>(21,178)</w:t>
            </w:r>
          </w:p>
        </w:tc>
      </w:tr>
      <w:tr w:rsidR="000268DB">
        <w:trPr>
          <w:trHeight w:val="560"/>
        </w:trPr>
        <w:tc>
          <w:tcPr>
            <w:tcW w:w="6967" w:type="dxa"/>
          </w:tcPr>
          <w:p w:rsidR="000268DB" w:rsidRDefault="000268DB">
            <w:pPr>
              <w:pStyle w:val="TableParagraph"/>
              <w:spacing w:before="7"/>
              <w:rPr>
                <w:b/>
                <w:sz w:val="26"/>
              </w:rPr>
            </w:pPr>
          </w:p>
          <w:p w:rsidR="000268DB" w:rsidRDefault="00743944">
            <w:pPr>
              <w:pStyle w:val="TableParagraph"/>
              <w:ind w:left="136"/>
              <w:rPr>
                <w:b/>
                <w:sz w:val="20"/>
              </w:rPr>
            </w:pPr>
            <w:r>
              <w:rPr>
                <w:b/>
                <w:sz w:val="20"/>
              </w:rPr>
              <w:t>Cash Flows From Financing Activities</w:t>
            </w:r>
          </w:p>
        </w:tc>
        <w:tc>
          <w:tcPr>
            <w:tcW w:w="1387" w:type="dxa"/>
            <w:tcBorders>
              <w:top w:val="single" w:sz="4" w:space="0" w:color="000000"/>
            </w:tcBorders>
            <w:shd w:val="clear" w:color="auto" w:fill="D9D9D9"/>
          </w:tcPr>
          <w:p w:rsidR="000268DB" w:rsidRDefault="000268DB">
            <w:pPr>
              <w:pStyle w:val="TableParagraph"/>
              <w:rPr>
                <w:rFonts w:ascii="Times New Roman"/>
                <w:sz w:val="20"/>
              </w:rPr>
            </w:pPr>
          </w:p>
        </w:tc>
        <w:tc>
          <w:tcPr>
            <w:tcW w:w="1385" w:type="dxa"/>
            <w:tcBorders>
              <w:top w:val="single" w:sz="4" w:space="0" w:color="000000"/>
            </w:tcBorders>
          </w:tcPr>
          <w:p w:rsidR="000268DB" w:rsidRDefault="000268DB">
            <w:pPr>
              <w:pStyle w:val="TableParagraph"/>
              <w:rPr>
                <w:rFonts w:ascii="Times New Roman"/>
                <w:sz w:val="20"/>
              </w:rPr>
            </w:pPr>
          </w:p>
        </w:tc>
      </w:tr>
      <w:tr w:rsidR="000268DB">
        <w:trPr>
          <w:trHeight w:val="271"/>
        </w:trPr>
        <w:tc>
          <w:tcPr>
            <w:tcW w:w="6967" w:type="dxa"/>
          </w:tcPr>
          <w:p w:rsidR="000268DB" w:rsidRDefault="00743944">
            <w:pPr>
              <w:pStyle w:val="TableParagraph"/>
              <w:spacing w:before="17"/>
              <w:ind w:left="311"/>
              <w:rPr>
                <w:sz w:val="20"/>
              </w:rPr>
            </w:pPr>
            <w:r>
              <w:rPr>
                <w:sz w:val="20"/>
              </w:rPr>
              <w:t>Proceeds from applications of units by unitholders</w:t>
            </w:r>
          </w:p>
        </w:tc>
        <w:tc>
          <w:tcPr>
            <w:tcW w:w="1387" w:type="dxa"/>
            <w:shd w:val="clear" w:color="auto" w:fill="D9D9D9"/>
          </w:tcPr>
          <w:p w:rsidR="000268DB" w:rsidRDefault="00743944">
            <w:pPr>
              <w:pStyle w:val="TableParagraph"/>
              <w:spacing w:before="17"/>
              <w:ind w:right="108"/>
              <w:jc w:val="right"/>
              <w:rPr>
                <w:sz w:val="20"/>
              </w:rPr>
            </w:pPr>
            <w:r>
              <w:rPr>
                <w:w w:val="95"/>
                <w:sz w:val="20"/>
              </w:rPr>
              <w:t>28,266</w:t>
            </w:r>
          </w:p>
        </w:tc>
        <w:tc>
          <w:tcPr>
            <w:tcW w:w="1385" w:type="dxa"/>
          </w:tcPr>
          <w:p w:rsidR="000268DB" w:rsidRDefault="00743944">
            <w:pPr>
              <w:pStyle w:val="TableParagraph"/>
              <w:spacing w:before="17"/>
              <w:ind w:right="106"/>
              <w:jc w:val="right"/>
              <w:rPr>
                <w:sz w:val="20"/>
              </w:rPr>
            </w:pPr>
            <w:r>
              <w:rPr>
                <w:w w:val="95"/>
                <w:sz w:val="20"/>
              </w:rPr>
              <w:t>61,119</w:t>
            </w:r>
          </w:p>
        </w:tc>
      </w:tr>
      <w:tr w:rsidR="000268DB">
        <w:trPr>
          <w:trHeight w:val="270"/>
        </w:trPr>
        <w:tc>
          <w:tcPr>
            <w:tcW w:w="6967" w:type="dxa"/>
          </w:tcPr>
          <w:p w:rsidR="000268DB" w:rsidRDefault="00743944">
            <w:pPr>
              <w:pStyle w:val="TableParagraph"/>
              <w:spacing w:before="17"/>
              <w:ind w:left="311"/>
              <w:rPr>
                <w:sz w:val="20"/>
              </w:rPr>
            </w:pPr>
            <w:r>
              <w:rPr>
                <w:sz w:val="20"/>
              </w:rPr>
              <w:t>Payments for redemptions of units by unitholders</w:t>
            </w:r>
          </w:p>
        </w:tc>
        <w:tc>
          <w:tcPr>
            <w:tcW w:w="1387" w:type="dxa"/>
            <w:shd w:val="clear" w:color="auto" w:fill="D9D9D9"/>
          </w:tcPr>
          <w:p w:rsidR="000268DB" w:rsidRDefault="00743944">
            <w:pPr>
              <w:pStyle w:val="TableParagraph"/>
              <w:spacing w:before="17"/>
              <w:ind w:right="106"/>
              <w:jc w:val="right"/>
              <w:rPr>
                <w:sz w:val="20"/>
              </w:rPr>
            </w:pPr>
            <w:r>
              <w:rPr>
                <w:sz w:val="20"/>
              </w:rPr>
              <w:t>(34,479)</w:t>
            </w:r>
          </w:p>
        </w:tc>
        <w:tc>
          <w:tcPr>
            <w:tcW w:w="1385" w:type="dxa"/>
          </w:tcPr>
          <w:p w:rsidR="000268DB" w:rsidRDefault="00743944">
            <w:pPr>
              <w:pStyle w:val="TableParagraph"/>
              <w:spacing w:before="17"/>
              <w:ind w:right="105"/>
              <w:jc w:val="right"/>
              <w:rPr>
                <w:sz w:val="20"/>
              </w:rPr>
            </w:pPr>
            <w:r>
              <w:rPr>
                <w:sz w:val="20"/>
              </w:rPr>
              <w:t>(33,526)</w:t>
            </w:r>
          </w:p>
        </w:tc>
      </w:tr>
      <w:tr w:rsidR="000268DB">
        <w:trPr>
          <w:trHeight w:val="248"/>
        </w:trPr>
        <w:tc>
          <w:tcPr>
            <w:tcW w:w="6967" w:type="dxa"/>
          </w:tcPr>
          <w:p w:rsidR="000268DB" w:rsidRDefault="00743944">
            <w:pPr>
              <w:pStyle w:val="TableParagraph"/>
              <w:spacing w:before="16" w:line="213" w:lineRule="exact"/>
              <w:ind w:left="311"/>
              <w:rPr>
                <w:sz w:val="20"/>
              </w:rPr>
            </w:pPr>
            <w:r>
              <w:rPr>
                <w:sz w:val="20"/>
              </w:rPr>
              <w:t>Distributions paid</w:t>
            </w:r>
          </w:p>
        </w:tc>
        <w:tc>
          <w:tcPr>
            <w:tcW w:w="1387" w:type="dxa"/>
            <w:tcBorders>
              <w:bottom w:val="single" w:sz="4" w:space="0" w:color="000000"/>
            </w:tcBorders>
            <w:shd w:val="clear" w:color="auto" w:fill="D9D9D9"/>
          </w:tcPr>
          <w:p w:rsidR="000268DB" w:rsidRDefault="00743944">
            <w:pPr>
              <w:pStyle w:val="TableParagraph"/>
              <w:spacing w:before="16" w:line="213" w:lineRule="exact"/>
              <w:ind w:right="106"/>
              <w:jc w:val="right"/>
              <w:rPr>
                <w:sz w:val="20"/>
              </w:rPr>
            </w:pPr>
            <w:r>
              <w:rPr>
                <w:sz w:val="20"/>
              </w:rPr>
              <w:t>(14,726)</w:t>
            </w:r>
          </w:p>
        </w:tc>
        <w:tc>
          <w:tcPr>
            <w:tcW w:w="1385" w:type="dxa"/>
            <w:tcBorders>
              <w:bottom w:val="single" w:sz="4" w:space="0" w:color="000000"/>
            </w:tcBorders>
          </w:tcPr>
          <w:p w:rsidR="000268DB" w:rsidRDefault="00743944">
            <w:pPr>
              <w:pStyle w:val="TableParagraph"/>
              <w:spacing w:before="16" w:line="213" w:lineRule="exact"/>
              <w:ind w:right="107"/>
              <w:jc w:val="right"/>
              <w:rPr>
                <w:sz w:val="20"/>
              </w:rPr>
            </w:pPr>
            <w:r>
              <w:rPr>
                <w:w w:val="95"/>
                <w:sz w:val="20"/>
              </w:rPr>
              <w:t>(6,766)</w:t>
            </w:r>
          </w:p>
        </w:tc>
      </w:tr>
      <w:tr w:rsidR="000268DB">
        <w:trPr>
          <w:trHeight w:val="270"/>
        </w:trPr>
        <w:tc>
          <w:tcPr>
            <w:tcW w:w="6967" w:type="dxa"/>
          </w:tcPr>
          <w:p w:rsidR="000268DB" w:rsidRDefault="00743944">
            <w:pPr>
              <w:pStyle w:val="TableParagraph"/>
              <w:spacing w:before="35" w:line="215" w:lineRule="exact"/>
              <w:ind w:left="136"/>
              <w:rPr>
                <w:b/>
                <w:sz w:val="20"/>
              </w:rPr>
            </w:pPr>
            <w:r>
              <w:rPr>
                <w:b/>
                <w:sz w:val="20"/>
              </w:rPr>
              <w:t>Net Cash Flows From Financing Activities</w:t>
            </w:r>
          </w:p>
        </w:tc>
        <w:tc>
          <w:tcPr>
            <w:tcW w:w="1387"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6"/>
              <w:jc w:val="right"/>
              <w:rPr>
                <w:b/>
                <w:sz w:val="20"/>
              </w:rPr>
            </w:pPr>
            <w:r>
              <w:rPr>
                <w:b/>
                <w:sz w:val="20"/>
              </w:rPr>
              <w:t>(20,939)</w:t>
            </w:r>
          </w:p>
        </w:tc>
        <w:tc>
          <w:tcPr>
            <w:tcW w:w="1385" w:type="dxa"/>
            <w:tcBorders>
              <w:top w:val="single" w:sz="4" w:space="0" w:color="000000"/>
              <w:bottom w:val="single" w:sz="4" w:space="0" w:color="000000"/>
            </w:tcBorders>
          </w:tcPr>
          <w:p w:rsidR="000268DB" w:rsidRDefault="00743944">
            <w:pPr>
              <w:pStyle w:val="TableParagraph"/>
              <w:spacing w:before="35" w:line="215" w:lineRule="exact"/>
              <w:ind w:right="106"/>
              <w:jc w:val="right"/>
              <w:rPr>
                <w:b/>
                <w:sz w:val="20"/>
              </w:rPr>
            </w:pPr>
            <w:r>
              <w:rPr>
                <w:b/>
                <w:w w:val="95"/>
                <w:sz w:val="20"/>
              </w:rPr>
              <w:t>20,827</w:t>
            </w:r>
          </w:p>
        </w:tc>
      </w:tr>
      <w:tr w:rsidR="000268DB">
        <w:trPr>
          <w:trHeight w:val="539"/>
        </w:trPr>
        <w:tc>
          <w:tcPr>
            <w:tcW w:w="6967" w:type="dxa"/>
          </w:tcPr>
          <w:p w:rsidR="000268DB" w:rsidRDefault="000268DB">
            <w:pPr>
              <w:pStyle w:val="TableParagraph"/>
              <w:spacing w:before="5"/>
              <w:rPr>
                <w:b/>
                <w:sz w:val="26"/>
              </w:rPr>
            </w:pPr>
          </w:p>
          <w:p w:rsidR="000268DB" w:rsidRDefault="00743944">
            <w:pPr>
              <w:pStyle w:val="TableParagraph"/>
              <w:spacing w:line="215" w:lineRule="exact"/>
              <w:ind w:left="136"/>
              <w:rPr>
                <w:b/>
                <w:sz w:val="20"/>
              </w:rPr>
            </w:pPr>
            <w:r>
              <w:rPr>
                <w:b/>
                <w:sz w:val="20"/>
              </w:rPr>
              <w:t>Net Increase/(Decrease) in Cash and Cash Equivalents</w:t>
            </w:r>
          </w:p>
        </w:tc>
        <w:tc>
          <w:tcPr>
            <w:tcW w:w="1387" w:type="dxa"/>
            <w:tcBorders>
              <w:top w:val="single" w:sz="4" w:space="0" w:color="000000"/>
            </w:tcBorders>
            <w:shd w:val="clear" w:color="auto" w:fill="D9D9D9"/>
          </w:tcPr>
          <w:p w:rsidR="000268DB" w:rsidRDefault="000268DB">
            <w:pPr>
              <w:pStyle w:val="TableParagraph"/>
              <w:spacing w:before="5"/>
              <w:rPr>
                <w:b/>
                <w:sz w:val="26"/>
              </w:rPr>
            </w:pPr>
          </w:p>
          <w:p w:rsidR="000268DB" w:rsidRDefault="00743944">
            <w:pPr>
              <w:pStyle w:val="TableParagraph"/>
              <w:spacing w:line="215" w:lineRule="exact"/>
              <w:ind w:right="107"/>
              <w:jc w:val="right"/>
              <w:rPr>
                <w:b/>
                <w:sz w:val="20"/>
              </w:rPr>
            </w:pPr>
            <w:r>
              <w:rPr>
                <w:b/>
                <w:w w:val="95"/>
                <w:sz w:val="20"/>
              </w:rPr>
              <w:t>362</w:t>
            </w:r>
          </w:p>
        </w:tc>
        <w:tc>
          <w:tcPr>
            <w:tcW w:w="1385" w:type="dxa"/>
            <w:tcBorders>
              <w:top w:val="single" w:sz="4" w:space="0" w:color="000000"/>
            </w:tcBorders>
          </w:tcPr>
          <w:p w:rsidR="000268DB" w:rsidRDefault="000268DB">
            <w:pPr>
              <w:pStyle w:val="TableParagraph"/>
              <w:spacing w:before="5"/>
              <w:rPr>
                <w:b/>
                <w:sz w:val="26"/>
              </w:rPr>
            </w:pPr>
          </w:p>
          <w:p w:rsidR="000268DB" w:rsidRDefault="00743944">
            <w:pPr>
              <w:pStyle w:val="TableParagraph"/>
              <w:spacing w:line="215" w:lineRule="exact"/>
              <w:ind w:right="107"/>
              <w:jc w:val="right"/>
              <w:rPr>
                <w:b/>
                <w:sz w:val="20"/>
              </w:rPr>
            </w:pPr>
            <w:r>
              <w:rPr>
                <w:b/>
                <w:w w:val="95"/>
                <w:sz w:val="20"/>
              </w:rPr>
              <w:t>(351)</w:t>
            </w:r>
          </w:p>
        </w:tc>
      </w:tr>
      <w:tr w:rsidR="000268DB">
        <w:trPr>
          <w:trHeight w:val="458"/>
        </w:trPr>
        <w:tc>
          <w:tcPr>
            <w:tcW w:w="6967" w:type="dxa"/>
          </w:tcPr>
          <w:p w:rsidR="000268DB" w:rsidRDefault="00743944">
            <w:pPr>
              <w:pStyle w:val="TableParagraph"/>
              <w:spacing w:before="1" w:line="230" w:lineRule="exact"/>
              <w:ind w:left="311" w:right="2444"/>
              <w:rPr>
                <w:sz w:val="20"/>
              </w:rPr>
            </w:pPr>
            <w:r>
              <w:rPr>
                <w:sz w:val="20"/>
              </w:rPr>
              <w:t>Cash and Cash Equivalents at Beginning of the Financial Year</w:t>
            </w:r>
          </w:p>
        </w:tc>
        <w:tc>
          <w:tcPr>
            <w:tcW w:w="1387" w:type="dxa"/>
            <w:tcBorders>
              <w:bottom w:val="single" w:sz="4" w:space="0" w:color="000000"/>
            </w:tcBorders>
            <w:shd w:val="clear" w:color="auto" w:fill="D9D9D9"/>
          </w:tcPr>
          <w:p w:rsidR="000268DB" w:rsidRDefault="000268DB">
            <w:pPr>
              <w:pStyle w:val="TableParagraph"/>
              <w:spacing w:before="9"/>
              <w:rPr>
                <w:b/>
                <w:sz w:val="19"/>
              </w:rPr>
            </w:pPr>
          </w:p>
          <w:p w:rsidR="000268DB" w:rsidRDefault="00743944">
            <w:pPr>
              <w:pStyle w:val="TableParagraph"/>
              <w:spacing w:line="211" w:lineRule="exact"/>
              <w:ind w:right="108"/>
              <w:jc w:val="right"/>
              <w:rPr>
                <w:sz w:val="20"/>
              </w:rPr>
            </w:pPr>
            <w:r>
              <w:rPr>
                <w:w w:val="95"/>
                <w:sz w:val="20"/>
              </w:rPr>
              <w:t>140</w:t>
            </w:r>
          </w:p>
        </w:tc>
        <w:tc>
          <w:tcPr>
            <w:tcW w:w="1385" w:type="dxa"/>
            <w:tcBorders>
              <w:bottom w:val="single" w:sz="4" w:space="0" w:color="000000"/>
            </w:tcBorders>
          </w:tcPr>
          <w:p w:rsidR="000268DB" w:rsidRDefault="000268DB">
            <w:pPr>
              <w:pStyle w:val="TableParagraph"/>
              <w:spacing w:before="9"/>
              <w:rPr>
                <w:b/>
                <w:sz w:val="19"/>
              </w:rPr>
            </w:pPr>
          </w:p>
          <w:p w:rsidR="000268DB" w:rsidRDefault="00743944">
            <w:pPr>
              <w:pStyle w:val="TableParagraph"/>
              <w:spacing w:line="211" w:lineRule="exact"/>
              <w:ind w:right="105"/>
              <w:jc w:val="right"/>
              <w:rPr>
                <w:sz w:val="20"/>
              </w:rPr>
            </w:pPr>
            <w:r>
              <w:rPr>
                <w:w w:val="95"/>
                <w:sz w:val="20"/>
              </w:rPr>
              <w:t>491</w:t>
            </w:r>
          </w:p>
        </w:tc>
      </w:tr>
      <w:tr w:rsidR="000268DB">
        <w:trPr>
          <w:trHeight w:val="268"/>
        </w:trPr>
        <w:tc>
          <w:tcPr>
            <w:tcW w:w="6967" w:type="dxa"/>
          </w:tcPr>
          <w:p w:rsidR="000268DB" w:rsidRDefault="00743944">
            <w:pPr>
              <w:pStyle w:val="TableParagraph"/>
              <w:spacing w:before="33" w:line="215" w:lineRule="exact"/>
              <w:ind w:left="136"/>
              <w:rPr>
                <w:b/>
                <w:sz w:val="20"/>
              </w:rPr>
            </w:pPr>
            <w:r>
              <w:rPr>
                <w:b/>
                <w:sz w:val="20"/>
              </w:rPr>
              <w:t>Cash and Cash Equivalents at End of the Financial Year</w:t>
            </w:r>
          </w:p>
        </w:tc>
        <w:tc>
          <w:tcPr>
            <w:tcW w:w="1387" w:type="dxa"/>
            <w:tcBorders>
              <w:top w:val="single" w:sz="4" w:space="0" w:color="000000"/>
              <w:bottom w:val="single" w:sz="4" w:space="0" w:color="000000"/>
            </w:tcBorders>
            <w:shd w:val="clear" w:color="auto" w:fill="D9D9D9"/>
          </w:tcPr>
          <w:p w:rsidR="000268DB" w:rsidRDefault="00743944">
            <w:pPr>
              <w:pStyle w:val="TableParagraph"/>
              <w:spacing w:before="33" w:line="215" w:lineRule="exact"/>
              <w:ind w:right="108"/>
              <w:jc w:val="right"/>
              <w:rPr>
                <w:b/>
                <w:sz w:val="20"/>
              </w:rPr>
            </w:pPr>
            <w:r>
              <w:rPr>
                <w:b/>
                <w:w w:val="95"/>
                <w:sz w:val="20"/>
              </w:rPr>
              <w:t>502</w:t>
            </w:r>
          </w:p>
        </w:tc>
        <w:tc>
          <w:tcPr>
            <w:tcW w:w="1385" w:type="dxa"/>
            <w:tcBorders>
              <w:top w:val="single" w:sz="4" w:space="0" w:color="000000"/>
              <w:bottom w:val="single" w:sz="4" w:space="0" w:color="000000"/>
            </w:tcBorders>
          </w:tcPr>
          <w:p w:rsidR="000268DB" w:rsidRDefault="00743944">
            <w:pPr>
              <w:pStyle w:val="TableParagraph"/>
              <w:spacing w:before="33" w:line="215" w:lineRule="exact"/>
              <w:ind w:right="105"/>
              <w:jc w:val="right"/>
              <w:rPr>
                <w:b/>
                <w:sz w:val="20"/>
              </w:rPr>
            </w:pPr>
            <w:r>
              <w:rPr>
                <w:b/>
                <w:w w:val="95"/>
                <w:sz w:val="20"/>
              </w:rPr>
              <w:t>140</w:t>
            </w:r>
          </w:p>
        </w:tc>
      </w:tr>
    </w:tbl>
    <w:p w:rsidR="000268DB" w:rsidRDefault="000268DB">
      <w:pPr>
        <w:pStyle w:val="BodyText"/>
        <w:rPr>
          <w:b/>
          <w:sz w:val="30"/>
        </w:rPr>
      </w:pPr>
    </w:p>
    <w:p w:rsidR="000268DB" w:rsidRDefault="00743944">
      <w:pPr>
        <w:ind w:left="1132"/>
        <w:rPr>
          <w:i/>
          <w:sz w:val="20"/>
        </w:rPr>
      </w:pPr>
      <w:r>
        <w:rPr>
          <w:i/>
          <w:sz w:val="20"/>
        </w:rPr>
        <w:t>The above statements should be read with the accompanying notes.</w:t>
      </w: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rPr>
          <w:i/>
        </w:rPr>
      </w:pPr>
    </w:p>
    <w:p w:rsidR="000268DB" w:rsidRDefault="000268DB">
      <w:pPr>
        <w:pStyle w:val="BodyText"/>
        <w:spacing w:before="1"/>
        <w:rPr>
          <w:i/>
          <w:sz w:val="18"/>
        </w:rPr>
      </w:pPr>
    </w:p>
    <w:p w:rsidR="000268DB" w:rsidRDefault="00743944">
      <w:pPr>
        <w:pStyle w:val="Heading8"/>
      </w:pPr>
      <w:r>
        <w:t>PTIF 4</w:t>
      </w:r>
    </w:p>
    <w:p w:rsidR="000268DB" w:rsidRDefault="000268DB">
      <w:pPr>
        <w:sectPr w:rsidR="000268DB">
          <w:pgSz w:w="11910" w:h="16840"/>
          <w:pgMar w:top="1360" w:right="700" w:bottom="720" w:left="0" w:header="1056" w:footer="523" w:gutter="0"/>
          <w:cols w:space="720"/>
        </w:sectPr>
      </w:pPr>
    </w:p>
    <w:p w:rsidR="000268DB" w:rsidRDefault="00743944">
      <w:pPr>
        <w:pStyle w:val="Heading7"/>
        <w:spacing w:after="57" w:line="242" w:lineRule="auto"/>
        <w:ind w:right="7536"/>
      </w:pPr>
      <w:r>
        <w:lastRenderedPageBreak/>
        <w:t>Statement of Cash Flows Year Ended 30 June 2017</w:t>
      </w:r>
    </w:p>
    <w:tbl>
      <w:tblPr>
        <w:tblW w:w="0" w:type="auto"/>
        <w:tblInd w:w="1104" w:type="dxa"/>
        <w:tblLayout w:type="fixed"/>
        <w:tblCellMar>
          <w:left w:w="0" w:type="dxa"/>
          <w:right w:w="0" w:type="dxa"/>
        </w:tblCellMar>
        <w:tblLook w:val="01E0" w:firstRow="1" w:lastRow="1" w:firstColumn="1" w:lastColumn="1" w:noHBand="0" w:noVBand="0"/>
      </w:tblPr>
      <w:tblGrid>
        <w:gridCol w:w="6967"/>
        <w:gridCol w:w="1387"/>
        <w:gridCol w:w="1385"/>
      </w:tblGrid>
      <w:tr w:rsidR="000268DB">
        <w:trPr>
          <w:trHeight w:val="477"/>
        </w:trPr>
        <w:tc>
          <w:tcPr>
            <w:tcW w:w="6967" w:type="dxa"/>
            <w:tcBorders>
              <w:top w:val="single" w:sz="4" w:space="0" w:color="000000"/>
            </w:tcBorders>
          </w:tcPr>
          <w:p w:rsidR="000268DB" w:rsidRDefault="000268DB">
            <w:pPr>
              <w:pStyle w:val="TableParagraph"/>
              <w:rPr>
                <w:rFonts w:ascii="Times New Roman"/>
                <w:sz w:val="20"/>
              </w:rPr>
            </w:pPr>
          </w:p>
        </w:tc>
        <w:tc>
          <w:tcPr>
            <w:tcW w:w="1387"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7"/>
              <w:jc w:val="right"/>
              <w:rPr>
                <w:b/>
                <w:sz w:val="20"/>
              </w:rPr>
            </w:pPr>
            <w:r>
              <w:rPr>
                <w:b/>
                <w:w w:val="95"/>
                <w:sz w:val="20"/>
              </w:rPr>
              <w:t>2017</w:t>
            </w:r>
          </w:p>
        </w:tc>
        <w:tc>
          <w:tcPr>
            <w:tcW w:w="1385" w:type="dxa"/>
            <w:tcBorders>
              <w:top w:val="single" w:sz="4" w:space="0" w:color="000000"/>
            </w:tcBorders>
          </w:tcPr>
          <w:p w:rsidR="000268DB" w:rsidRDefault="000268DB">
            <w:pPr>
              <w:pStyle w:val="TableParagraph"/>
              <w:spacing w:before="6"/>
              <w:rPr>
                <w:b/>
                <w:sz w:val="19"/>
              </w:rPr>
            </w:pPr>
          </w:p>
          <w:p w:rsidR="000268DB" w:rsidRDefault="00743944">
            <w:pPr>
              <w:pStyle w:val="TableParagraph"/>
              <w:ind w:right="105"/>
              <w:jc w:val="right"/>
              <w:rPr>
                <w:b/>
                <w:sz w:val="20"/>
              </w:rPr>
            </w:pPr>
            <w:r>
              <w:rPr>
                <w:b/>
                <w:w w:val="95"/>
                <w:sz w:val="20"/>
              </w:rPr>
              <w:t>2016</w:t>
            </w:r>
          </w:p>
        </w:tc>
      </w:tr>
      <w:tr w:rsidR="000268DB">
        <w:trPr>
          <w:trHeight w:val="270"/>
        </w:trPr>
        <w:tc>
          <w:tcPr>
            <w:tcW w:w="6967" w:type="dxa"/>
          </w:tcPr>
          <w:p w:rsidR="000268DB" w:rsidRDefault="000268DB">
            <w:pPr>
              <w:pStyle w:val="TableParagraph"/>
              <w:rPr>
                <w:rFonts w:ascii="Times New Roman"/>
                <w:sz w:val="20"/>
              </w:rPr>
            </w:pPr>
          </w:p>
        </w:tc>
        <w:tc>
          <w:tcPr>
            <w:tcW w:w="1387" w:type="dxa"/>
          </w:tcPr>
          <w:p w:rsidR="000268DB" w:rsidRDefault="00743944">
            <w:pPr>
              <w:pStyle w:val="TableParagraph"/>
              <w:spacing w:before="16"/>
              <w:ind w:right="108"/>
              <w:jc w:val="right"/>
              <w:rPr>
                <w:b/>
                <w:sz w:val="20"/>
              </w:rPr>
            </w:pPr>
            <w:r>
              <w:rPr>
                <w:b/>
                <w:w w:val="95"/>
                <w:sz w:val="20"/>
              </w:rPr>
              <w:t>$'000</w:t>
            </w:r>
          </w:p>
        </w:tc>
        <w:tc>
          <w:tcPr>
            <w:tcW w:w="1385" w:type="dxa"/>
          </w:tcPr>
          <w:p w:rsidR="000268DB" w:rsidRDefault="00743944">
            <w:pPr>
              <w:pStyle w:val="TableParagraph"/>
              <w:spacing w:before="16"/>
              <w:ind w:right="106"/>
              <w:jc w:val="right"/>
              <w:rPr>
                <w:b/>
                <w:sz w:val="20"/>
              </w:rPr>
            </w:pPr>
            <w:r>
              <w:rPr>
                <w:b/>
                <w:w w:val="95"/>
                <w:sz w:val="20"/>
              </w:rPr>
              <w:t>$'000</w:t>
            </w:r>
          </w:p>
        </w:tc>
      </w:tr>
      <w:tr w:rsidR="000268DB">
        <w:trPr>
          <w:trHeight w:val="521"/>
        </w:trPr>
        <w:tc>
          <w:tcPr>
            <w:tcW w:w="6967" w:type="dxa"/>
          </w:tcPr>
          <w:p w:rsidR="000268DB" w:rsidRDefault="00743944">
            <w:pPr>
              <w:pStyle w:val="TableParagraph"/>
              <w:spacing w:before="17"/>
              <w:ind w:left="136"/>
              <w:rPr>
                <w:b/>
                <w:sz w:val="20"/>
              </w:rPr>
            </w:pPr>
            <w:r>
              <w:rPr>
                <w:b/>
                <w:sz w:val="20"/>
              </w:rPr>
              <w:t>Reconciliation of Cash Flows From Operating Activities</w:t>
            </w:r>
          </w:p>
        </w:tc>
        <w:tc>
          <w:tcPr>
            <w:tcW w:w="1387" w:type="dxa"/>
          </w:tcPr>
          <w:p w:rsidR="000268DB" w:rsidRDefault="000268DB">
            <w:pPr>
              <w:pStyle w:val="TableParagraph"/>
              <w:rPr>
                <w:rFonts w:ascii="Times New Roman"/>
                <w:sz w:val="20"/>
              </w:rPr>
            </w:pPr>
          </w:p>
        </w:tc>
        <w:tc>
          <w:tcPr>
            <w:tcW w:w="1385" w:type="dxa"/>
          </w:tcPr>
          <w:p w:rsidR="000268DB" w:rsidRDefault="000268DB">
            <w:pPr>
              <w:pStyle w:val="TableParagraph"/>
              <w:rPr>
                <w:rFonts w:ascii="Times New Roman"/>
                <w:sz w:val="20"/>
              </w:rPr>
            </w:pPr>
          </w:p>
        </w:tc>
      </w:tr>
      <w:tr w:rsidR="000268DB">
        <w:trPr>
          <w:trHeight w:val="290"/>
        </w:trPr>
        <w:tc>
          <w:tcPr>
            <w:tcW w:w="6967" w:type="dxa"/>
          </w:tcPr>
          <w:p w:rsidR="000268DB" w:rsidRDefault="00743944">
            <w:pPr>
              <w:pStyle w:val="TableParagraph"/>
              <w:spacing w:before="38"/>
              <w:ind w:left="136"/>
              <w:rPr>
                <w:sz w:val="20"/>
              </w:rPr>
            </w:pPr>
            <w:r>
              <w:rPr>
                <w:sz w:val="20"/>
              </w:rPr>
              <w:t>Profit/(loss) for the year</w:t>
            </w:r>
          </w:p>
        </w:tc>
        <w:tc>
          <w:tcPr>
            <w:tcW w:w="1387" w:type="dxa"/>
            <w:shd w:val="clear" w:color="auto" w:fill="D9D9D9"/>
          </w:tcPr>
          <w:p w:rsidR="000268DB" w:rsidRDefault="00743944">
            <w:pPr>
              <w:pStyle w:val="TableParagraph"/>
              <w:spacing w:before="38"/>
              <w:ind w:right="106"/>
              <w:jc w:val="right"/>
              <w:rPr>
                <w:sz w:val="20"/>
              </w:rPr>
            </w:pPr>
            <w:r>
              <w:rPr>
                <w:w w:val="99"/>
                <w:sz w:val="20"/>
              </w:rPr>
              <w:t>-</w:t>
            </w:r>
          </w:p>
        </w:tc>
        <w:tc>
          <w:tcPr>
            <w:tcW w:w="1385" w:type="dxa"/>
          </w:tcPr>
          <w:p w:rsidR="000268DB" w:rsidRDefault="00743944">
            <w:pPr>
              <w:pStyle w:val="TableParagraph"/>
              <w:spacing w:before="38"/>
              <w:ind w:right="104"/>
              <w:jc w:val="right"/>
              <w:rPr>
                <w:sz w:val="20"/>
              </w:rPr>
            </w:pPr>
            <w:r>
              <w:rPr>
                <w:w w:val="99"/>
                <w:sz w:val="20"/>
              </w:rPr>
              <w:t>-</w:t>
            </w:r>
          </w:p>
        </w:tc>
      </w:tr>
      <w:tr w:rsidR="000268DB">
        <w:trPr>
          <w:trHeight w:val="270"/>
        </w:trPr>
        <w:tc>
          <w:tcPr>
            <w:tcW w:w="6967" w:type="dxa"/>
          </w:tcPr>
          <w:p w:rsidR="000268DB" w:rsidRDefault="00743944">
            <w:pPr>
              <w:pStyle w:val="TableParagraph"/>
              <w:spacing w:before="16"/>
              <w:ind w:left="136"/>
              <w:rPr>
                <w:sz w:val="20"/>
              </w:rPr>
            </w:pPr>
            <w:r>
              <w:rPr>
                <w:sz w:val="20"/>
              </w:rPr>
              <w:t>Increase/(decrease) in net assets attributable to unitholders</w:t>
            </w:r>
          </w:p>
        </w:tc>
        <w:tc>
          <w:tcPr>
            <w:tcW w:w="1387" w:type="dxa"/>
            <w:shd w:val="clear" w:color="auto" w:fill="D9D9D9"/>
          </w:tcPr>
          <w:p w:rsidR="000268DB" w:rsidRDefault="00743944">
            <w:pPr>
              <w:pStyle w:val="TableParagraph"/>
              <w:spacing w:before="16"/>
              <w:ind w:right="108"/>
              <w:jc w:val="right"/>
              <w:rPr>
                <w:sz w:val="20"/>
              </w:rPr>
            </w:pPr>
            <w:r>
              <w:rPr>
                <w:w w:val="95"/>
                <w:sz w:val="20"/>
              </w:rPr>
              <w:t>22,019</w:t>
            </w:r>
          </w:p>
        </w:tc>
        <w:tc>
          <w:tcPr>
            <w:tcW w:w="1385" w:type="dxa"/>
          </w:tcPr>
          <w:p w:rsidR="000268DB" w:rsidRDefault="00743944">
            <w:pPr>
              <w:pStyle w:val="TableParagraph"/>
              <w:spacing w:before="16"/>
              <w:ind w:right="107"/>
              <w:jc w:val="right"/>
              <w:rPr>
                <w:sz w:val="20"/>
              </w:rPr>
            </w:pPr>
            <w:r>
              <w:rPr>
                <w:w w:val="95"/>
                <w:sz w:val="20"/>
              </w:rPr>
              <w:t>(8,266)</w:t>
            </w:r>
          </w:p>
        </w:tc>
      </w:tr>
      <w:tr w:rsidR="000268DB">
        <w:trPr>
          <w:trHeight w:val="270"/>
        </w:trPr>
        <w:tc>
          <w:tcPr>
            <w:tcW w:w="6967" w:type="dxa"/>
          </w:tcPr>
          <w:p w:rsidR="000268DB" w:rsidRDefault="00743944">
            <w:pPr>
              <w:pStyle w:val="TableParagraph"/>
              <w:spacing w:before="17"/>
              <w:ind w:left="136"/>
              <w:rPr>
                <w:sz w:val="20"/>
              </w:rPr>
            </w:pPr>
            <w:r>
              <w:rPr>
                <w:sz w:val="20"/>
              </w:rPr>
              <w:t>Distributions paid to unitholders</w:t>
            </w:r>
          </w:p>
        </w:tc>
        <w:tc>
          <w:tcPr>
            <w:tcW w:w="1387" w:type="dxa"/>
            <w:shd w:val="clear" w:color="auto" w:fill="D9D9D9"/>
          </w:tcPr>
          <w:p w:rsidR="000268DB" w:rsidRDefault="00743944">
            <w:pPr>
              <w:pStyle w:val="TableParagraph"/>
              <w:spacing w:before="17"/>
              <w:ind w:right="108"/>
              <w:jc w:val="right"/>
              <w:rPr>
                <w:sz w:val="20"/>
              </w:rPr>
            </w:pPr>
            <w:r>
              <w:rPr>
                <w:w w:val="95"/>
                <w:sz w:val="20"/>
              </w:rPr>
              <w:t>14,454</w:t>
            </w:r>
          </w:p>
        </w:tc>
        <w:tc>
          <w:tcPr>
            <w:tcW w:w="1385" w:type="dxa"/>
          </w:tcPr>
          <w:p w:rsidR="000268DB" w:rsidRDefault="00743944">
            <w:pPr>
              <w:pStyle w:val="TableParagraph"/>
              <w:spacing w:before="17"/>
              <w:ind w:right="105"/>
              <w:jc w:val="right"/>
              <w:rPr>
                <w:sz w:val="20"/>
              </w:rPr>
            </w:pPr>
            <w:r>
              <w:rPr>
                <w:sz w:val="20"/>
              </w:rPr>
              <w:t>7,652</w:t>
            </w:r>
          </w:p>
        </w:tc>
      </w:tr>
      <w:tr w:rsidR="000268DB">
        <w:trPr>
          <w:trHeight w:val="270"/>
        </w:trPr>
        <w:tc>
          <w:tcPr>
            <w:tcW w:w="6967" w:type="dxa"/>
          </w:tcPr>
          <w:p w:rsidR="000268DB" w:rsidRDefault="00743944">
            <w:pPr>
              <w:pStyle w:val="TableParagraph"/>
              <w:spacing w:before="16"/>
              <w:ind w:left="136"/>
              <w:rPr>
                <w:sz w:val="20"/>
              </w:rPr>
            </w:pPr>
            <w:r>
              <w:rPr>
                <w:sz w:val="20"/>
              </w:rPr>
              <w:t>Net change in financial instruments held at fair value through profit or loss</w:t>
            </w:r>
          </w:p>
        </w:tc>
        <w:tc>
          <w:tcPr>
            <w:tcW w:w="1387" w:type="dxa"/>
            <w:shd w:val="clear" w:color="auto" w:fill="D9D9D9"/>
          </w:tcPr>
          <w:p w:rsidR="000268DB" w:rsidRDefault="00743944">
            <w:pPr>
              <w:pStyle w:val="TableParagraph"/>
              <w:spacing w:before="16"/>
              <w:ind w:right="106"/>
              <w:jc w:val="right"/>
              <w:rPr>
                <w:sz w:val="20"/>
              </w:rPr>
            </w:pPr>
            <w:r>
              <w:rPr>
                <w:sz w:val="20"/>
              </w:rPr>
              <w:t>(15,328)</w:t>
            </w:r>
          </w:p>
        </w:tc>
        <w:tc>
          <w:tcPr>
            <w:tcW w:w="1385" w:type="dxa"/>
          </w:tcPr>
          <w:p w:rsidR="000268DB" w:rsidRDefault="00743944">
            <w:pPr>
              <w:pStyle w:val="TableParagraph"/>
              <w:spacing w:before="16"/>
              <w:ind w:right="105"/>
              <w:jc w:val="right"/>
              <w:rPr>
                <w:sz w:val="20"/>
              </w:rPr>
            </w:pPr>
            <w:r>
              <w:rPr>
                <w:sz w:val="20"/>
              </w:rPr>
              <w:t>(19,418)</w:t>
            </w:r>
          </w:p>
        </w:tc>
      </w:tr>
      <w:tr w:rsidR="000268DB">
        <w:trPr>
          <w:trHeight w:val="270"/>
        </w:trPr>
        <w:tc>
          <w:tcPr>
            <w:tcW w:w="6967" w:type="dxa"/>
          </w:tcPr>
          <w:p w:rsidR="000268DB" w:rsidRDefault="00743944">
            <w:pPr>
              <w:pStyle w:val="TableParagraph"/>
              <w:spacing w:before="17"/>
              <w:ind w:left="136"/>
              <w:rPr>
                <w:sz w:val="20"/>
              </w:rPr>
            </w:pPr>
            <w:r>
              <w:rPr>
                <w:sz w:val="20"/>
              </w:rPr>
              <w:t>Net change in receivables and other assets</w:t>
            </w:r>
          </w:p>
        </w:tc>
        <w:tc>
          <w:tcPr>
            <w:tcW w:w="1387" w:type="dxa"/>
            <w:shd w:val="clear" w:color="auto" w:fill="D9D9D9"/>
          </w:tcPr>
          <w:p w:rsidR="000268DB" w:rsidRDefault="00743944">
            <w:pPr>
              <w:pStyle w:val="TableParagraph"/>
              <w:spacing w:before="17"/>
              <w:ind w:right="108"/>
              <w:jc w:val="right"/>
              <w:rPr>
                <w:sz w:val="20"/>
              </w:rPr>
            </w:pPr>
            <w:r>
              <w:rPr>
                <w:w w:val="95"/>
                <w:sz w:val="20"/>
              </w:rPr>
              <w:t>139</w:t>
            </w:r>
          </w:p>
        </w:tc>
        <w:tc>
          <w:tcPr>
            <w:tcW w:w="1385" w:type="dxa"/>
          </w:tcPr>
          <w:p w:rsidR="000268DB" w:rsidRDefault="00743944">
            <w:pPr>
              <w:pStyle w:val="TableParagraph"/>
              <w:spacing w:before="17"/>
              <w:ind w:right="107"/>
              <w:jc w:val="right"/>
              <w:rPr>
                <w:sz w:val="20"/>
              </w:rPr>
            </w:pPr>
            <w:r>
              <w:rPr>
                <w:w w:val="95"/>
                <w:sz w:val="20"/>
              </w:rPr>
              <w:t>(1,174)</w:t>
            </w:r>
          </w:p>
        </w:tc>
      </w:tr>
      <w:tr w:rsidR="000268DB">
        <w:trPr>
          <w:trHeight w:val="517"/>
        </w:trPr>
        <w:tc>
          <w:tcPr>
            <w:tcW w:w="6967" w:type="dxa"/>
          </w:tcPr>
          <w:p w:rsidR="000268DB" w:rsidRDefault="00743944">
            <w:pPr>
              <w:pStyle w:val="TableParagraph"/>
              <w:spacing w:before="16"/>
              <w:ind w:left="136"/>
              <w:rPr>
                <w:sz w:val="20"/>
              </w:rPr>
            </w:pPr>
            <w:r>
              <w:rPr>
                <w:sz w:val="20"/>
              </w:rPr>
              <w:t>Net change in payables</w:t>
            </w:r>
          </w:p>
        </w:tc>
        <w:tc>
          <w:tcPr>
            <w:tcW w:w="1387" w:type="dxa"/>
            <w:tcBorders>
              <w:bottom w:val="single" w:sz="4" w:space="0" w:color="000000"/>
            </w:tcBorders>
            <w:shd w:val="clear" w:color="auto" w:fill="D9D9D9"/>
          </w:tcPr>
          <w:p w:rsidR="000268DB" w:rsidRDefault="00743944">
            <w:pPr>
              <w:pStyle w:val="TableParagraph"/>
              <w:spacing w:before="16"/>
              <w:ind w:right="107"/>
              <w:jc w:val="right"/>
              <w:rPr>
                <w:sz w:val="20"/>
              </w:rPr>
            </w:pPr>
            <w:r>
              <w:rPr>
                <w:sz w:val="20"/>
              </w:rPr>
              <w:t>17</w:t>
            </w:r>
          </w:p>
        </w:tc>
        <w:tc>
          <w:tcPr>
            <w:tcW w:w="1385" w:type="dxa"/>
            <w:tcBorders>
              <w:bottom w:val="single" w:sz="4" w:space="0" w:color="000000"/>
            </w:tcBorders>
          </w:tcPr>
          <w:p w:rsidR="000268DB" w:rsidRDefault="00743944">
            <w:pPr>
              <w:pStyle w:val="TableParagraph"/>
              <w:spacing w:before="16"/>
              <w:ind w:right="105"/>
              <w:jc w:val="right"/>
              <w:rPr>
                <w:sz w:val="20"/>
              </w:rPr>
            </w:pPr>
            <w:r>
              <w:rPr>
                <w:w w:val="95"/>
                <w:sz w:val="20"/>
              </w:rPr>
              <w:t>28</w:t>
            </w:r>
          </w:p>
        </w:tc>
      </w:tr>
      <w:tr w:rsidR="000268DB">
        <w:trPr>
          <w:trHeight w:val="270"/>
        </w:trPr>
        <w:tc>
          <w:tcPr>
            <w:tcW w:w="6967" w:type="dxa"/>
          </w:tcPr>
          <w:p w:rsidR="000268DB" w:rsidRDefault="00743944">
            <w:pPr>
              <w:pStyle w:val="TableParagraph"/>
              <w:spacing w:before="35" w:line="215" w:lineRule="exact"/>
              <w:ind w:left="136"/>
              <w:rPr>
                <w:b/>
                <w:sz w:val="20"/>
              </w:rPr>
            </w:pPr>
            <w:r>
              <w:rPr>
                <w:b/>
                <w:sz w:val="20"/>
              </w:rPr>
              <w:t>Net Cash Outflow from Operating Activities</w:t>
            </w:r>
          </w:p>
        </w:tc>
        <w:tc>
          <w:tcPr>
            <w:tcW w:w="1387" w:type="dxa"/>
            <w:tcBorders>
              <w:top w:val="single" w:sz="4" w:space="0" w:color="000000"/>
              <w:bottom w:val="single" w:sz="4" w:space="0" w:color="000000"/>
            </w:tcBorders>
            <w:shd w:val="clear" w:color="auto" w:fill="D9D9D9"/>
          </w:tcPr>
          <w:p w:rsidR="000268DB" w:rsidRDefault="00743944">
            <w:pPr>
              <w:pStyle w:val="TableParagraph"/>
              <w:spacing w:before="35" w:line="215" w:lineRule="exact"/>
              <w:ind w:right="108"/>
              <w:jc w:val="right"/>
              <w:rPr>
                <w:b/>
                <w:sz w:val="20"/>
              </w:rPr>
            </w:pPr>
            <w:r>
              <w:rPr>
                <w:b/>
                <w:w w:val="95"/>
                <w:sz w:val="20"/>
              </w:rPr>
              <w:t>21,301</w:t>
            </w:r>
          </w:p>
        </w:tc>
        <w:tc>
          <w:tcPr>
            <w:tcW w:w="1385" w:type="dxa"/>
            <w:tcBorders>
              <w:top w:val="single" w:sz="4" w:space="0" w:color="000000"/>
              <w:bottom w:val="single" w:sz="4" w:space="0" w:color="000000"/>
            </w:tcBorders>
          </w:tcPr>
          <w:p w:rsidR="000268DB" w:rsidRDefault="00743944">
            <w:pPr>
              <w:pStyle w:val="TableParagraph"/>
              <w:spacing w:before="35" w:line="215" w:lineRule="exact"/>
              <w:ind w:right="105"/>
              <w:jc w:val="right"/>
              <w:rPr>
                <w:b/>
                <w:sz w:val="20"/>
              </w:rPr>
            </w:pPr>
            <w:r>
              <w:rPr>
                <w:b/>
                <w:sz w:val="20"/>
              </w:rPr>
              <w:t>(21,178)</w:t>
            </w:r>
          </w:p>
        </w:tc>
      </w:tr>
    </w:tbl>
    <w:p w:rsidR="000268DB" w:rsidRDefault="000268DB">
      <w:pPr>
        <w:pStyle w:val="BodyText"/>
        <w:spacing w:before="8"/>
        <w:rPr>
          <w:b/>
          <w:sz w:val="22"/>
        </w:rPr>
      </w:pPr>
    </w:p>
    <w:p w:rsidR="000268DB" w:rsidRDefault="00743944">
      <w:pPr>
        <w:pStyle w:val="BodyText"/>
        <w:ind w:left="1243"/>
      </w:pPr>
      <w:r>
        <w:t>There were no non-cash financing activities during the year or the prior year.</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3"/>
        <w:rPr>
          <w:sz w:val="26"/>
        </w:rPr>
      </w:pPr>
    </w:p>
    <w:p w:rsidR="000268DB" w:rsidRDefault="00743944">
      <w:pPr>
        <w:pStyle w:val="Heading8"/>
      </w:pPr>
      <w:r>
        <w:t>PTIF 5</w:t>
      </w:r>
    </w:p>
    <w:p w:rsidR="000268DB" w:rsidRDefault="000268DB">
      <w:pPr>
        <w:sectPr w:rsidR="000268DB">
          <w:pgSz w:w="11910" w:h="16840"/>
          <w:pgMar w:top="1360" w:right="700" w:bottom="720" w:left="0" w:header="1056" w:footer="523" w:gutter="0"/>
          <w:cols w:space="720"/>
        </w:sectPr>
      </w:pPr>
    </w:p>
    <w:p w:rsidR="000268DB" w:rsidRDefault="000268DB">
      <w:pPr>
        <w:pStyle w:val="BodyText"/>
        <w:spacing w:before="1"/>
        <w:rPr>
          <w:sz w:val="25"/>
        </w:rPr>
      </w:pPr>
    </w:p>
    <w:p w:rsidR="000268DB" w:rsidRDefault="00743944">
      <w:pPr>
        <w:pStyle w:val="Heading4"/>
        <w:spacing w:before="92"/>
        <w:ind w:left="1132"/>
      </w:pPr>
      <w:r>
        <w:t>Contents</w:t>
      </w:r>
    </w:p>
    <w:p w:rsidR="000268DB" w:rsidRDefault="000268DB">
      <w:pPr>
        <w:pStyle w:val="BodyText"/>
        <w:spacing w:before="5"/>
        <w:rPr>
          <w:b/>
          <w:sz w:val="28"/>
        </w:rPr>
      </w:pPr>
    </w:p>
    <w:tbl>
      <w:tblPr>
        <w:tblW w:w="0" w:type="auto"/>
        <w:tblInd w:w="1132" w:type="dxa"/>
        <w:tblLayout w:type="fixed"/>
        <w:tblCellMar>
          <w:left w:w="0" w:type="dxa"/>
          <w:right w:w="0" w:type="dxa"/>
        </w:tblCellMar>
        <w:tblLook w:val="01E0" w:firstRow="1" w:lastRow="1" w:firstColumn="1" w:lastColumn="1" w:noHBand="0" w:noVBand="0"/>
      </w:tblPr>
      <w:tblGrid>
        <w:gridCol w:w="829"/>
        <w:gridCol w:w="6497"/>
        <w:gridCol w:w="1464"/>
      </w:tblGrid>
      <w:tr w:rsidR="000268DB">
        <w:trPr>
          <w:trHeight w:val="343"/>
        </w:trPr>
        <w:tc>
          <w:tcPr>
            <w:tcW w:w="7326" w:type="dxa"/>
            <w:gridSpan w:val="2"/>
            <w:shd w:val="clear" w:color="auto" w:fill="D9D9D9"/>
          </w:tcPr>
          <w:p w:rsidR="000268DB" w:rsidRDefault="00743944">
            <w:pPr>
              <w:pStyle w:val="TableParagraph"/>
              <w:spacing w:line="225" w:lineRule="exact"/>
              <w:ind w:left="107"/>
              <w:rPr>
                <w:b/>
                <w:sz w:val="20"/>
              </w:rPr>
            </w:pPr>
            <w:r>
              <w:rPr>
                <w:b/>
                <w:sz w:val="20"/>
              </w:rPr>
              <w:t>Basis of Financial Statements Preparation</w:t>
            </w:r>
          </w:p>
        </w:tc>
        <w:tc>
          <w:tcPr>
            <w:tcW w:w="1464" w:type="dxa"/>
            <w:shd w:val="clear" w:color="auto" w:fill="D9D9D9"/>
          </w:tcPr>
          <w:p w:rsidR="000268DB" w:rsidRDefault="00743944">
            <w:pPr>
              <w:pStyle w:val="TableParagraph"/>
              <w:spacing w:line="227" w:lineRule="exact"/>
              <w:ind w:left="437"/>
              <w:rPr>
                <w:sz w:val="20"/>
              </w:rPr>
            </w:pPr>
            <w:r>
              <w:rPr>
                <w:sz w:val="20"/>
              </w:rPr>
              <w:t>PTIF 7</w:t>
            </w:r>
          </w:p>
        </w:tc>
      </w:tr>
      <w:tr w:rsidR="000268DB">
        <w:trPr>
          <w:trHeight w:val="344"/>
        </w:trPr>
        <w:tc>
          <w:tcPr>
            <w:tcW w:w="8790" w:type="dxa"/>
            <w:gridSpan w:val="3"/>
            <w:shd w:val="clear" w:color="auto" w:fill="D9D9D9"/>
          </w:tcPr>
          <w:p w:rsidR="000268DB" w:rsidRDefault="00743944">
            <w:pPr>
              <w:pStyle w:val="TableParagraph"/>
              <w:spacing w:before="109" w:line="215" w:lineRule="exact"/>
              <w:ind w:left="107"/>
              <w:rPr>
                <w:b/>
                <w:sz w:val="20"/>
              </w:rPr>
            </w:pPr>
            <w:r>
              <w:rPr>
                <w:b/>
                <w:sz w:val="20"/>
              </w:rPr>
              <w:t>Notes About our Financial Performance</w:t>
            </w:r>
          </w:p>
        </w:tc>
      </w:tr>
      <w:tr w:rsidR="000268DB">
        <w:trPr>
          <w:trHeight w:val="461"/>
        </w:trPr>
        <w:tc>
          <w:tcPr>
            <w:tcW w:w="829" w:type="dxa"/>
            <w:shd w:val="clear" w:color="auto" w:fill="D9D9D9"/>
          </w:tcPr>
          <w:p w:rsidR="000268DB" w:rsidRDefault="00743944">
            <w:pPr>
              <w:pStyle w:val="TableParagraph"/>
              <w:spacing w:line="228" w:lineRule="exact"/>
              <w:ind w:right="274"/>
              <w:jc w:val="right"/>
              <w:rPr>
                <w:sz w:val="20"/>
              </w:rPr>
            </w:pPr>
            <w:r>
              <w:rPr>
                <w:w w:val="99"/>
                <w:sz w:val="20"/>
              </w:rPr>
              <w:t>1</w:t>
            </w:r>
          </w:p>
        </w:tc>
        <w:tc>
          <w:tcPr>
            <w:tcW w:w="6497" w:type="dxa"/>
            <w:shd w:val="clear" w:color="auto" w:fill="D9D9D9"/>
          </w:tcPr>
          <w:p w:rsidR="000268DB" w:rsidRDefault="00743944">
            <w:pPr>
              <w:pStyle w:val="TableParagraph"/>
              <w:spacing w:before="1" w:line="230" w:lineRule="exact"/>
              <w:ind w:left="272"/>
              <w:rPr>
                <w:sz w:val="20"/>
              </w:rPr>
            </w:pPr>
            <w:r>
              <w:rPr>
                <w:sz w:val="20"/>
              </w:rPr>
              <w:t>Net Gains/(Losses) on Financial Instruments held at Fair Value through Profit or Loss</w:t>
            </w:r>
          </w:p>
        </w:tc>
        <w:tc>
          <w:tcPr>
            <w:tcW w:w="1464" w:type="dxa"/>
            <w:shd w:val="clear" w:color="auto" w:fill="D9D9D9"/>
          </w:tcPr>
          <w:p w:rsidR="000268DB" w:rsidRDefault="00743944">
            <w:pPr>
              <w:pStyle w:val="TableParagraph"/>
              <w:spacing w:line="228" w:lineRule="exact"/>
              <w:ind w:left="437"/>
              <w:rPr>
                <w:sz w:val="20"/>
              </w:rPr>
            </w:pPr>
            <w:r>
              <w:rPr>
                <w:sz w:val="20"/>
              </w:rPr>
              <w:t>PTIF 8</w:t>
            </w:r>
          </w:p>
        </w:tc>
      </w:tr>
      <w:tr w:rsidR="000268DB">
        <w:trPr>
          <w:trHeight w:val="230"/>
        </w:trPr>
        <w:tc>
          <w:tcPr>
            <w:tcW w:w="829" w:type="dxa"/>
            <w:shd w:val="clear" w:color="auto" w:fill="D9D9D9"/>
          </w:tcPr>
          <w:p w:rsidR="000268DB" w:rsidRDefault="00743944">
            <w:pPr>
              <w:pStyle w:val="TableParagraph"/>
              <w:spacing w:line="210" w:lineRule="exact"/>
              <w:ind w:right="274"/>
              <w:jc w:val="right"/>
              <w:rPr>
                <w:sz w:val="20"/>
              </w:rPr>
            </w:pPr>
            <w:r>
              <w:rPr>
                <w:w w:val="99"/>
                <w:sz w:val="20"/>
              </w:rPr>
              <w:t>2</w:t>
            </w:r>
          </w:p>
        </w:tc>
        <w:tc>
          <w:tcPr>
            <w:tcW w:w="6497" w:type="dxa"/>
            <w:shd w:val="clear" w:color="auto" w:fill="D9D9D9"/>
          </w:tcPr>
          <w:p w:rsidR="000268DB" w:rsidRDefault="00743944">
            <w:pPr>
              <w:pStyle w:val="TableParagraph"/>
              <w:spacing w:line="210" w:lineRule="exact"/>
              <w:ind w:left="272"/>
              <w:rPr>
                <w:sz w:val="20"/>
              </w:rPr>
            </w:pPr>
            <w:r>
              <w:rPr>
                <w:sz w:val="20"/>
              </w:rPr>
              <w:t>Distributions</w:t>
            </w:r>
          </w:p>
        </w:tc>
        <w:tc>
          <w:tcPr>
            <w:tcW w:w="1464" w:type="dxa"/>
            <w:shd w:val="clear" w:color="auto" w:fill="D9D9D9"/>
          </w:tcPr>
          <w:p w:rsidR="000268DB" w:rsidRDefault="00743944">
            <w:pPr>
              <w:pStyle w:val="TableParagraph"/>
              <w:spacing w:line="210" w:lineRule="exact"/>
              <w:ind w:left="437"/>
              <w:rPr>
                <w:sz w:val="20"/>
              </w:rPr>
            </w:pPr>
            <w:r>
              <w:rPr>
                <w:sz w:val="20"/>
              </w:rPr>
              <w:t>PTIF 9</w:t>
            </w:r>
          </w:p>
        </w:tc>
      </w:tr>
      <w:tr w:rsidR="000268DB">
        <w:trPr>
          <w:trHeight w:val="229"/>
        </w:trPr>
        <w:tc>
          <w:tcPr>
            <w:tcW w:w="829" w:type="dxa"/>
            <w:shd w:val="clear" w:color="auto" w:fill="D9D9D9"/>
          </w:tcPr>
          <w:p w:rsidR="000268DB" w:rsidRDefault="00743944">
            <w:pPr>
              <w:pStyle w:val="TableParagraph"/>
              <w:spacing w:line="209" w:lineRule="exact"/>
              <w:ind w:right="274"/>
              <w:jc w:val="right"/>
              <w:rPr>
                <w:sz w:val="20"/>
              </w:rPr>
            </w:pPr>
            <w:r>
              <w:rPr>
                <w:w w:val="99"/>
                <w:sz w:val="20"/>
              </w:rPr>
              <w:t>3</w:t>
            </w:r>
          </w:p>
        </w:tc>
        <w:tc>
          <w:tcPr>
            <w:tcW w:w="6497" w:type="dxa"/>
            <w:shd w:val="clear" w:color="auto" w:fill="D9D9D9"/>
          </w:tcPr>
          <w:p w:rsidR="000268DB" w:rsidRDefault="00743944">
            <w:pPr>
              <w:pStyle w:val="TableParagraph"/>
              <w:spacing w:line="209" w:lineRule="exact"/>
              <w:ind w:left="272"/>
              <w:rPr>
                <w:sz w:val="20"/>
              </w:rPr>
            </w:pPr>
            <w:r>
              <w:rPr>
                <w:sz w:val="20"/>
              </w:rPr>
              <w:t>Distribution Summary</w:t>
            </w:r>
          </w:p>
        </w:tc>
        <w:tc>
          <w:tcPr>
            <w:tcW w:w="1464" w:type="dxa"/>
            <w:shd w:val="clear" w:color="auto" w:fill="D9D9D9"/>
          </w:tcPr>
          <w:p w:rsidR="000268DB" w:rsidRDefault="00743944">
            <w:pPr>
              <w:pStyle w:val="TableParagraph"/>
              <w:spacing w:line="209" w:lineRule="exact"/>
              <w:ind w:left="437"/>
              <w:rPr>
                <w:sz w:val="20"/>
              </w:rPr>
            </w:pPr>
            <w:r>
              <w:rPr>
                <w:sz w:val="20"/>
              </w:rPr>
              <w:t>PTIF 9</w:t>
            </w:r>
          </w:p>
        </w:tc>
      </w:tr>
      <w:tr w:rsidR="000268DB">
        <w:trPr>
          <w:trHeight w:val="343"/>
        </w:trPr>
        <w:tc>
          <w:tcPr>
            <w:tcW w:w="829" w:type="dxa"/>
            <w:shd w:val="clear" w:color="auto" w:fill="D9D9D9"/>
          </w:tcPr>
          <w:p w:rsidR="000268DB" w:rsidRDefault="00743944">
            <w:pPr>
              <w:pStyle w:val="TableParagraph"/>
              <w:spacing w:line="225" w:lineRule="exact"/>
              <w:ind w:right="274"/>
              <w:jc w:val="right"/>
              <w:rPr>
                <w:sz w:val="20"/>
              </w:rPr>
            </w:pPr>
            <w:r>
              <w:rPr>
                <w:w w:val="99"/>
                <w:sz w:val="20"/>
              </w:rPr>
              <w:t>4</w:t>
            </w:r>
          </w:p>
        </w:tc>
        <w:tc>
          <w:tcPr>
            <w:tcW w:w="6497" w:type="dxa"/>
            <w:shd w:val="clear" w:color="auto" w:fill="D9D9D9"/>
          </w:tcPr>
          <w:p w:rsidR="000268DB" w:rsidRDefault="00743944">
            <w:pPr>
              <w:pStyle w:val="TableParagraph"/>
              <w:spacing w:line="225" w:lineRule="exact"/>
              <w:ind w:left="272"/>
              <w:rPr>
                <w:sz w:val="20"/>
              </w:rPr>
            </w:pPr>
            <w:r>
              <w:rPr>
                <w:sz w:val="20"/>
              </w:rPr>
              <w:t>Remuneration of Auditors</w:t>
            </w:r>
          </w:p>
        </w:tc>
        <w:tc>
          <w:tcPr>
            <w:tcW w:w="1464" w:type="dxa"/>
            <w:shd w:val="clear" w:color="auto" w:fill="D9D9D9"/>
          </w:tcPr>
          <w:p w:rsidR="000268DB" w:rsidRDefault="00743944">
            <w:pPr>
              <w:pStyle w:val="TableParagraph"/>
              <w:spacing w:line="225" w:lineRule="exact"/>
              <w:ind w:left="437"/>
              <w:rPr>
                <w:sz w:val="20"/>
              </w:rPr>
            </w:pPr>
            <w:r>
              <w:rPr>
                <w:sz w:val="20"/>
              </w:rPr>
              <w:t>PTIF 9</w:t>
            </w:r>
          </w:p>
        </w:tc>
      </w:tr>
      <w:tr w:rsidR="000268DB">
        <w:trPr>
          <w:trHeight w:val="345"/>
        </w:trPr>
        <w:tc>
          <w:tcPr>
            <w:tcW w:w="8790" w:type="dxa"/>
            <w:gridSpan w:val="3"/>
            <w:shd w:val="clear" w:color="auto" w:fill="D9D9D9"/>
          </w:tcPr>
          <w:p w:rsidR="000268DB" w:rsidRDefault="00743944">
            <w:pPr>
              <w:pStyle w:val="TableParagraph"/>
              <w:spacing w:before="110" w:line="215" w:lineRule="exact"/>
              <w:ind w:left="107"/>
              <w:rPr>
                <w:b/>
                <w:sz w:val="20"/>
              </w:rPr>
            </w:pPr>
            <w:r>
              <w:rPr>
                <w:b/>
                <w:sz w:val="20"/>
              </w:rPr>
              <w:t>Notes About our Financial Position</w:t>
            </w:r>
          </w:p>
        </w:tc>
      </w:tr>
      <w:tr w:rsidR="000268DB">
        <w:trPr>
          <w:trHeight w:val="231"/>
        </w:trPr>
        <w:tc>
          <w:tcPr>
            <w:tcW w:w="829" w:type="dxa"/>
            <w:shd w:val="clear" w:color="auto" w:fill="D9D9D9"/>
          </w:tcPr>
          <w:p w:rsidR="000268DB" w:rsidRDefault="00743944">
            <w:pPr>
              <w:pStyle w:val="TableParagraph"/>
              <w:spacing w:line="212" w:lineRule="exact"/>
              <w:ind w:right="274"/>
              <w:jc w:val="right"/>
              <w:rPr>
                <w:sz w:val="20"/>
              </w:rPr>
            </w:pPr>
            <w:r>
              <w:rPr>
                <w:w w:val="99"/>
                <w:sz w:val="20"/>
              </w:rPr>
              <w:t>5</w:t>
            </w:r>
          </w:p>
        </w:tc>
        <w:tc>
          <w:tcPr>
            <w:tcW w:w="6497" w:type="dxa"/>
            <w:shd w:val="clear" w:color="auto" w:fill="D9D9D9"/>
          </w:tcPr>
          <w:p w:rsidR="000268DB" w:rsidRDefault="00743944">
            <w:pPr>
              <w:pStyle w:val="TableParagraph"/>
              <w:spacing w:line="212" w:lineRule="exact"/>
              <w:ind w:left="272"/>
              <w:rPr>
                <w:sz w:val="20"/>
              </w:rPr>
            </w:pPr>
            <w:r>
              <w:rPr>
                <w:sz w:val="20"/>
              </w:rPr>
              <w:t>Net Assets Attributable to Unitholders</w:t>
            </w:r>
          </w:p>
        </w:tc>
        <w:tc>
          <w:tcPr>
            <w:tcW w:w="1464" w:type="dxa"/>
            <w:shd w:val="clear" w:color="auto" w:fill="D9D9D9"/>
          </w:tcPr>
          <w:p w:rsidR="000268DB" w:rsidRDefault="00743944">
            <w:pPr>
              <w:pStyle w:val="TableParagraph"/>
              <w:spacing w:line="212" w:lineRule="exact"/>
              <w:ind w:left="437"/>
              <w:rPr>
                <w:sz w:val="20"/>
              </w:rPr>
            </w:pPr>
            <w:r>
              <w:rPr>
                <w:sz w:val="20"/>
              </w:rPr>
              <w:t>PTIF 10</w:t>
            </w:r>
          </w:p>
        </w:tc>
      </w:tr>
      <w:tr w:rsidR="000268DB">
        <w:trPr>
          <w:trHeight w:val="230"/>
        </w:trPr>
        <w:tc>
          <w:tcPr>
            <w:tcW w:w="829" w:type="dxa"/>
            <w:shd w:val="clear" w:color="auto" w:fill="D9D9D9"/>
          </w:tcPr>
          <w:p w:rsidR="000268DB" w:rsidRDefault="00743944">
            <w:pPr>
              <w:pStyle w:val="TableParagraph"/>
              <w:spacing w:line="210" w:lineRule="exact"/>
              <w:ind w:right="274"/>
              <w:jc w:val="right"/>
              <w:rPr>
                <w:sz w:val="20"/>
              </w:rPr>
            </w:pPr>
            <w:r>
              <w:rPr>
                <w:w w:val="99"/>
                <w:sz w:val="20"/>
              </w:rPr>
              <w:t>6</w:t>
            </w:r>
          </w:p>
        </w:tc>
        <w:tc>
          <w:tcPr>
            <w:tcW w:w="6497" w:type="dxa"/>
            <w:shd w:val="clear" w:color="auto" w:fill="D9D9D9"/>
          </w:tcPr>
          <w:p w:rsidR="000268DB" w:rsidRDefault="00743944">
            <w:pPr>
              <w:pStyle w:val="TableParagraph"/>
              <w:spacing w:line="210" w:lineRule="exact"/>
              <w:ind w:left="272"/>
              <w:rPr>
                <w:sz w:val="20"/>
              </w:rPr>
            </w:pPr>
            <w:r>
              <w:rPr>
                <w:sz w:val="20"/>
              </w:rPr>
              <w:t>Cash and Cash Equivalents</w:t>
            </w:r>
          </w:p>
        </w:tc>
        <w:tc>
          <w:tcPr>
            <w:tcW w:w="1464" w:type="dxa"/>
            <w:shd w:val="clear" w:color="auto" w:fill="D9D9D9"/>
          </w:tcPr>
          <w:p w:rsidR="000268DB" w:rsidRDefault="00743944">
            <w:pPr>
              <w:pStyle w:val="TableParagraph"/>
              <w:spacing w:line="210" w:lineRule="exact"/>
              <w:ind w:left="437"/>
              <w:rPr>
                <w:sz w:val="20"/>
              </w:rPr>
            </w:pPr>
            <w:r>
              <w:rPr>
                <w:sz w:val="20"/>
              </w:rPr>
              <w:t>PTIF 11</w:t>
            </w:r>
          </w:p>
        </w:tc>
      </w:tr>
      <w:tr w:rsidR="000268DB">
        <w:trPr>
          <w:trHeight w:val="343"/>
        </w:trPr>
        <w:tc>
          <w:tcPr>
            <w:tcW w:w="829" w:type="dxa"/>
            <w:shd w:val="clear" w:color="auto" w:fill="D9D9D9"/>
          </w:tcPr>
          <w:p w:rsidR="000268DB" w:rsidRDefault="00743944">
            <w:pPr>
              <w:pStyle w:val="TableParagraph"/>
              <w:spacing w:line="227" w:lineRule="exact"/>
              <w:ind w:right="274"/>
              <w:jc w:val="right"/>
              <w:rPr>
                <w:sz w:val="20"/>
              </w:rPr>
            </w:pPr>
            <w:r>
              <w:rPr>
                <w:w w:val="99"/>
                <w:sz w:val="20"/>
              </w:rPr>
              <w:t>7</w:t>
            </w:r>
          </w:p>
        </w:tc>
        <w:tc>
          <w:tcPr>
            <w:tcW w:w="6497" w:type="dxa"/>
            <w:shd w:val="clear" w:color="auto" w:fill="D9D9D9"/>
          </w:tcPr>
          <w:p w:rsidR="000268DB" w:rsidRDefault="00743944">
            <w:pPr>
              <w:pStyle w:val="TableParagraph"/>
              <w:spacing w:line="227" w:lineRule="exact"/>
              <w:ind w:left="272"/>
              <w:rPr>
                <w:sz w:val="20"/>
              </w:rPr>
            </w:pPr>
            <w:r>
              <w:rPr>
                <w:sz w:val="20"/>
              </w:rPr>
              <w:t>Financial Assets held at Fair Value through Profit or Loss</w:t>
            </w:r>
          </w:p>
        </w:tc>
        <w:tc>
          <w:tcPr>
            <w:tcW w:w="1464" w:type="dxa"/>
            <w:shd w:val="clear" w:color="auto" w:fill="D9D9D9"/>
          </w:tcPr>
          <w:p w:rsidR="000268DB" w:rsidRDefault="00743944">
            <w:pPr>
              <w:pStyle w:val="TableParagraph"/>
              <w:spacing w:line="227" w:lineRule="exact"/>
              <w:ind w:left="437"/>
              <w:rPr>
                <w:sz w:val="20"/>
              </w:rPr>
            </w:pPr>
            <w:r>
              <w:rPr>
                <w:sz w:val="20"/>
              </w:rPr>
              <w:t>PTIF 12</w:t>
            </w:r>
          </w:p>
        </w:tc>
      </w:tr>
      <w:tr w:rsidR="000268DB">
        <w:trPr>
          <w:trHeight w:val="344"/>
        </w:trPr>
        <w:tc>
          <w:tcPr>
            <w:tcW w:w="8790" w:type="dxa"/>
            <w:gridSpan w:val="3"/>
            <w:shd w:val="clear" w:color="auto" w:fill="D9D9D9"/>
          </w:tcPr>
          <w:p w:rsidR="000268DB" w:rsidRDefault="00743944">
            <w:pPr>
              <w:pStyle w:val="TableParagraph"/>
              <w:spacing w:before="109" w:line="215" w:lineRule="exact"/>
              <w:ind w:left="107"/>
              <w:rPr>
                <w:b/>
                <w:sz w:val="20"/>
              </w:rPr>
            </w:pPr>
            <w:r>
              <w:rPr>
                <w:b/>
                <w:sz w:val="20"/>
              </w:rPr>
              <w:t>Notes About Risks and Other Accounting Uncertainties</w:t>
            </w:r>
          </w:p>
        </w:tc>
      </w:tr>
      <w:tr w:rsidR="000268DB">
        <w:trPr>
          <w:trHeight w:val="231"/>
        </w:trPr>
        <w:tc>
          <w:tcPr>
            <w:tcW w:w="829" w:type="dxa"/>
            <w:shd w:val="clear" w:color="auto" w:fill="D9D9D9"/>
          </w:tcPr>
          <w:p w:rsidR="000268DB" w:rsidRDefault="00743944">
            <w:pPr>
              <w:pStyle w:val="TableParagraph"/>
              <w:spacing w:line="212" w:lineRule="exact"/>
              <w:ind w:left="68"/>
              <w:jc w:val="center"/>
              <w:rPr>
                <w:sz w:val="20"/>
              </w:rPr>
            </w:pPr>
            <w:r>
              <w:rPr>
                <w:w w:val="99"/>
                <w:sz w:val="20"/>
              </w:rPr>
              <w:t>8</w:t>
            </w:r>
          </w:p>
        </w:tc>
        <w:tc>
          <w:tcPr>
            <w:tcW w:w="6497" w:type="dxa"/>
            <w:shd w:val="clear" w:color="auto" w:fill="D9D9D9"/>
          </w:tcPr>
          <w:p w:rsidR="000268DB" w:rsidRDefault="00743944">
            <w:pPr>
              <w:pStyle w:val="TableParagraph"/>
              <w:spacing w:line="212" w:lineRule="exact"/>
              <w:ind w:left="272"/>
              <w:rPr>
                <w:sz w:val="20"/>
              </w:rPr>
            </w:pPr>
            <w:r>
              <w:rPr>
                <w:sz w:val="20"/>
              </w:rPr>
              <w:t>Fair Value Measurement</w:t>
            </w:r>
          </w:p>
        </w:tc>
        <w:tc>
          <w:tcPr>
            <w:tcW w:w="1464" w:type="dxa"/>
            <w:shd w:val="clear" w:color="auto" w:fill="D9D9D9"/>
          </w:tcPr>
          <w:p w:rsidR="000268DB" w:rsidRDefault="00743944">
            <w:pPr>
              <w:pStyle w:val="TableParagraph"/>
              <w:spacing w:line="212" w:lineRule="exact"/>
              <w:ind w:left="437"/>
              <w:rPr>
                <w:sz w:val="20"/>
              </w:rPr>
            </w:pPr>
            <w:r>
              <w:rPr>
                <w:sz w:val="20"/>
              </w:rPr>
              <w:t>PTIF 13</w:t>
            </w:r>
          </w:p>
        </w:tc>
      </w:tr>
      <w:tr w:rsidR="000268DB">
        <w:trPr>
          <w:trHeight w:val="230"/>
        </w:trPr>
        <w:tc>
          <w:tcPr>
            <w:tcW w:w="829" w:type="dxa"/>
            <w:shd w:val="clear" w:color="auto" w:fill="D9D9D9"/>
          </w:tcPr>
          <w:p w:rsidR="000268DB" w:rsidRDefault="00743944">
            <w:pPr>
              <w:pStyle w:val="TableParagraph"/>
              <w:spacing w:line="210" w:lineRule="exact"/>
              <w:ind w:left="68"/>
              <w:jc w:val="center"/>
              <w:rPr>
                <w:sz w:val="20"/>
              </w:rPr>
            </w:pPr>
            <w:r>
              <w:rPr>
                <w:w w:val="99"/>
                <w:sz w:val="20"/>
              </w:rPr>
              <w:t>9</w:t>
            </w:r>
          </w:p>
        </w:tc>
        <w:tc>
          <w:tcPr>
            <w:tcW w:w="6497" w:type="dxa"/>
            <w:shd w:val="clear" w:color="auto" w:fill="D9D9D9"/>
          </w:tcPr>
          <w:p w:rsidR="000268DB" w:rsidRDefault="00743944">
            <w:pPr>
              <w:pStyle w:val="TableParagraph"/>
              <w:spacing w:line="210" w:lineRule="exact"/>
              <w:ind w:left="272"/>
              <w:rPr>
                <w:sz w:val="20"/>
              </w:rPr>
            </w:pPr>
            <w:r>
              <w:rPr>
                <w:sz w:val="20"/>
              </w:rPr>
              <w:t>Accounting Estimates and Judgements</w:t>
            </w:r>
          </w:p>
        </w:tc>
        <w:tc>
          <w:tcPr>
            <w:tcW w:w="1464" w:type="dxa"/>
            <w:shd w:val="clear" w:color="auto" w:fill="D9D9D9"/>
          </w:tcPr>
          <w:p w:rsidR="000268DB" w:rsidRDefault="00743944">
            <w:pPr>
              <w:pStyle w:val="TableParagraph"/>
              <w:spacing w:line="210" w:lineRule="exact"/>
              <w:ind w:left="437"/>
              <w:rPr>
                <w:sz w:val="20"/>
              </w:rPr>
            </w:pPr>
            <w:r>
              <w:rPr>
                <w:sz w:val="20"/>
              </w:rPr>
              <w:t>PTIF 13</w:t>
            </w:r>
          </w:p>
        </w:tc>
      </w:tr>
      <w:tr w:rsidR="000268DB">
        <w:trPr>
          <w:trHeight w:val="229"/>
        </w:trPr>
        <w:tc>
          <w:tcPr>
            <w:tcW w:w="829" w:type="dxa"/>
            <w:shd w:val="clear" w:color="auto" w:fill="D9D9D9"/>
          </w:tcPr>
          <w:p w:rsidR="000268DB" w:rsidRDefault="00743944">
            <w:pPr>
              <w:pStyle w:val="TableParagraph"/>
              <w:spacing w:line="209" w:lineRule="exact"/>
              <w:ind w:right="270"/>
              <w:jc w:val="right"/>
              <w:rPr>
                <w:sz w:val="20"/>
              </w:rPr>
            </w:pPr>
            <w:r>
              <w:rPr>
                <w:w w:val="95"/>
                <w:sz w:val="20"/>
              </w:rPr>
              <w:t>10</w:t>
            </w:r>
          </w:p>
        </w:tc>
        <w:tc>
          <w:tcPr>
            <w:tcW w:w="6497" w:type="dxa"/>
            <w:shd w:val="clear" w:color="auto" w:fill="D9D9D9"/>
          </w:tcPr>
          <w:p w:rsidR="000268DB" w:rsidRDefault="00743944">
            <w:pPr>
              <w:pStyle w:val="TableParagraph"/>
              <w:spacing w:line="209" w:lineRule="exact"/>
              <w:ind w:left="272"/>
              <w:rPr>
                <w:sz w:val="20"/>
              </w:rPr>
            </w:pPr>
            <w:r>
              <w:rPr>
                <w:sz w:val="20"/>
              </w:rPr>
              <w:t>Financial Risk Management</w:t>
            </w:r>
          </w:p>
        </w:tc>
        <w:tc>
          <w:tcPr>
            <w:tcW w:w="1464" w:type="dxa"/>
            <w:shd w:val="clear" w:color="auto" w:fill="D9D9D9"/>
          </w:tcPr>
          <w:p w:rsidR="000268DB" w:rsidRDefault="00743944">
            <w:pPr>
              <w:pStyle w:val="TableParagraph"/>
              <w:spacing w:line="209" w:lineRule="exact"/>
              <w:ind w:left="437"/>
              <w:rPr>
                <w:sz w:val="20"/>
              </w:rPr>
            </w:pPr>
            <w:r>
              <w:rPr>
                <w:sz w:val="20"/>
              </w:rPr>
              <w:t>PTIF 13</w:t>
            </w:r>
          </w:p>
        </w:tc>
      </w:tr>
      <w:tr w:rsidR="000268DB">
        <w:trPr>
          <w:trHeight w:val="343"/>
        </w:trPr>
        <w:tc>
          <w:tcPr>
            <w:tcW w:w="829" w:type="dxa"/>
            <w:shd w:val="clear" w:color="auto" w:fill="D9D9D9"/>
          </w:tcPr>
          <w:p w:rsidR="000268DB" w:rsidRDefault="00743944">
            <w:pPr>
              <w:pStyle w:val="TableParagraph"/>
              <w:spacing w:line="225" w:lineRule="exact"/>
              <w:ind w:right="269"/>
              <w:jc w:val="right"/>
              <w:rPr>
                <w:sz w:val="20"/>
              </w:rPr>
            </w:pPr>
            <w:r>
              <w:rPr>
                <w:sz w:val="20"/>
              </w:rPr>
              <w:t>11</w:t>
            </w:r>
          </w:p>
        </w:tc>
        <w:tc>
          <w:tcPr>
            <w:tcW w:w="6497" w:type="dxa"/>
            <w:shd w:val="clear" w:color="auto" w:fill="D9D9D9"/>
          </w:tcPr>
          <w:p w:rsidR="000268DB" w:rsidRDefault="00743944">
            <w:pPr>
              <w:pStyle w:val="TableParagraph"/>
              <w:spacing w:line="225" w:lineRule="exact"/>
              <w:ind w:left="272"/>
              <w:rPr>
                <w:sz w:val="20"/>
              </w:rPr>
            </w:pPr>
            <w:r>
              <w:rPr>
                <w:sz w:val="20"/>
              </w:rPr>
              <w:t>Events Occurring after the Reporting Period</w:t>
            </w:r>
          </w:p>
        </w:tc>
        <w:tc>
          <w:tcPr>
            <w:tcW w:w="1464" w:type="dxa"/>
            <w:shd w:val="clear" w:color="auto" w:fill="D9D9D9"/>
          </w:tcPr>
          <w:p w:rsidR="000268DB" w:rsidRDefault="00743944">
            <w:pPr>
              <w:pStyle w:val="TableParagraph"/>
              <w:spacing w:line="225" w:lineRule="exact"/>
              <w:ind w:left="437"/>
              <w:rPr>
                <w:sz w:val="20"/>
              </w:rPr>
            </w:pPr>
            <w:r>
              <w:rPr>
                <w:sz w:val="20"/>
              </w:rPr>
              <w:t>PTIF 16</w:t>
            </w:r>
          </w:p>
        </w:tc>
      </w:tr>
      <w:tr w:rsidR="000268DB">
        <w:trPr>
          <w:trHeight w:val="345"/>
        </w:trPr>
        <w:tc>
          <w:tcPr>
            <w:tcW w:w="8790" w:type="dxa"/>
            <w:gridSpan w:val="3"/>
            <w:shd w:val="clear" w:color="auto" w:fill="D9D9D9"/>
          </w:tcPr>
          <w:p w:rsidR="000268DB" w:rsidRDefault="00743944">
            <w:pPr>
              <w:pStyle w:val="TableParagraph"/>
              <w:spacing w:before="110" w:line="215" w:lineRule="exact"/>
              <w:ind w:left="107"/>
              <w:rPr>
                <w:b/>
                <w:sz w:val="20"/>
              </w:rPr>
            </w:pPr>
            <w:r>
              <w:rPr>
                <w:b/>
                <w:sz w:val="20"/>
              </w:rPr>
              <w:t>Other Information</w:t>
            </w:r>
          </w:p>
        </w:tc>
      </w:tr>
      <w:tr w:rsidR="000268DB">
        <w:trPr>
          <w:trHeight w:val="231"/>
        </w:trPr>
        <w:tc>
          <w:tcPr>
            <w:tcW w:w="829" w:type="dxa"/>
            <w:shd w:val="clear" w:color="auto" w:fill="D9D9D9"/>
          </w:tcPr>
          <w:p w:rsidR="000268DB" w:rsidRDefault="00743944">
            <w:pPr>
              <w:pStyle w:val="TableParagraph"/>
              <w:spacing w:line="212" w:lineRule="exact"/>
              <w:ind w:left="266"/>
              <w:rPr>
                <w:sz w:val="20"/>
              </w:rPr>
            </w:pPr>
            <w:r>
              <w:rPr>
                <w:sz w:val="20"/>
              </w:rPr>
              <w:t>12</w:t>
            </w:r>
          </w:p>
        </w:tc>
        <w:tc>
          <w:tcPr>
            <w:tcW w:w="6497" w:type="dxa"/>
            <w:shd w:val="clear" w:color="auto" w:fill="D9D9D9"/>
          </w:tcPr>
          <w:p w:rsidR="000268DB" w:rsidRDefault="00743944">
            <w:pPr>
              <w:pStyle w:val="TableParagraph"/>
              <w:spacing w:line="212" w:lineRule="exact"/>
              <w:ind w:left="272"/>
              <w:rPr>
                <w:sz w:val="20"/>
              </w:rPr>
            </w:pPr>
            <w:r>
              <w:rPr>
                <w:sz w:val="20"/>
              </w:rPr>
              <w:t>Key Management Personnel</w:t>
            </w:r>
          </w:p>
        </w:tc>
        <w:tc>
          <w:tcPr>
            <w:tcW w:w="1464" w:type="dxa"/>
            <w:shd w:val="clear" w:color="auto" w:fill="D9D9D9"/>
          </w:tcPr>
          <w:p w:rsidR="000268DB" w:rsidRDefault="00743944">
            <w:pPr>
              <w:pStyle w:val="TableParagraph"/>
              <w:spacing w:line="212" w:lineRule="exact"/>
              <w:ind w:left="437"/>
              <w:rPr>
                <w:sz w:val="20"/>
              </w:rPr>
            </w:pPr>
            <w:r>
              <w:rPr>
                <w:sz w:val="20"/>
              </w:rPr>
              <w:t>PTIF 17</w:t>
            </w:r>
          </w:p>
        </w:tc>
      </w:tr>
      <w:tr w:rsidR="000268DB">
        <w:trPr>
          <w:trHeight w:val="230"/>
        </w:trPr>
        <w:tc>
          <w:tcPr>
            <w:tcW w:w="829" w:type="dxa"/>
            <w:shd w:val="clear" w:color="auto" w:fill="D9D9D9"/>
          </w:tcPr>
          <w:p w:rsidR="000268DB" w:rsidRDefault="00743944">
            <w:pPr>
              <w:pStyle w:val="TableParagraph"/>
              <w:spacing w:line="210" w:lineRule="exact"/>
              <w:ind w:left="273"/>
              <w:rPr>
                <w:sz w:val="20"/>
              </w:rPr>
            </w:pPr>
            <w:r>
              <w:rPr>
                <w:sz w:val="20"/>
              </w:rPr>
              <w:t>13</w:t>
            </w:r>
          </w:p>
        </w:tc>
        <w:tc>
          <w:tcPr>
            <w:tcW w:w="6497" w:type="dxa"/>
            <w:shd w:val="clear" w:color="auto" w:fill="D9D9D9"/>
          </w:tcPr>
          <w:p w:rsidR="000268DB" w:rsidRDefault="00743944">
            <w:pPr>
              <w:pStyle w:val="TableParagraph"/>
              <w:spacing w:line="210" w:lineRule="exact"/>
              <w:ind w:left="272"/>
              <w:rPr>
                <w:sz w:val="20"/>
              </w:rPr>
            </w:pPr>
            <w:r>
              <w:rPr>
                <w:sz w:val="20"/>
              </w:rPr>
              <w:t>Related Party Transactions</w:t>
            </w:r>
          </w:p>
        </w:tc>
        <w:tc>
          <w:tcPr>
            <w:tcW w:w="1464" w:type="dxa"/>
            <w:shd w:val="clear" w:color="auto" w:fill="D9D9D9"/>
          </w:tcPr>
          <w:p w:rsidR="000268DB" w:rsidRDefault="00743944">
            <w:pPr>
              <w:pStyle w:val="TableParagraph"/>
              <w:spacing w:line="210" w:lineRule="exact"/>
              <w:ind w:left="437"/>
              <w:rPr>
                <w:sz w:val="20"/>
              </w:rPr>
            </w:pPr>
            <w:r>
              <w:rPr>
                <w:sz w:val="20"/>
              </w:rPr>
              <w:t>PTIF 17</w:t>
            </w:r>
          </w:p>
        </w:tc>
      </w:tr>
      <w:tr w:rsidR="000268DB">
        <w:trPr>
          <w:trHeight w:val="229"/>
        </w:trPr>
        <w:tc>
          <w:tcPr>
            <w:tcW w:w="829" w:type="dxa"/>
            <w:shd w:val="clear" w:color="auto" w:fill="D9D9D9"/>
          </w:tcPr>
          <w:p w:rsidR="000268DB" w:rsidRDefault="00743944">
            <w:pPr>
              <w:pStyle w:val="TableParagraph"/>
              <w:spacing w:line="209" w:lineRule="exact"/>
              <w:ind w:left="266"/>
              <w:rPr>
                <w:sz w:val="20"/>
              </w:rPr>
            </w:pPr>
            <w:r>
              <w:rPr>
                <w:sz w:val="20"/>
              </w:rPr>
              <w:t>14</w:t>
            </w:r>
          </w:p>
        </w:tc>
        <w:tc>
          <w:tcPr>
            <w:tcW w:w="6497" w:type="dxa"/>
            <w:shd w:val="clear" w:color="auto" w:fill="D9D9D9"/>
          </w:tcPr>
          <w:p w:rsidR="000268DB" w:rsidRDefault="00743944">
            <w:pPr>
              <w:pStyle w:val="TableParagraph"/>
              <w:spacing w:line="209" w:lineRule="exact"/>
              <w:ind w:left="272"/>
              <w:rPr>
                <w:sz w:val="20"/>
              </w:rPr>
            </w:pPr>
            <w:r>
              <w:rPr>
                <w:sz w:val="20"/>
              </w:rPr>
              <w:t>Taxation</w:t>
            </w:r>
          </w:p>
        </w:tc>
        <w:tc>
          <w:tcPr>
            <w:tcW w:w="1464" w:type="dxa"/>
            <w:shd w:val="clear" w:color="auto" w:fill="D9D9D9"/>
          </w:tcPr>
          <w:p w:rsidR="000268DB" w:rsidRDefault="00743944">
            <w:pPr>
              <w:pStyle w:val="TableParagraph"/>
              <w:spacing w:line="209" w:lineRule="exact"/>
              <w:ind w:left="437"/>
              <w:rPr>
                <w:sz w:val="20"/>
              </w:rPr>
            </w:pPr>
            <w:r>
              <w:rPr>
                <w:sz w:val="20"/>
              </w:rPr>
              <w:t>PTIF 18</w:t>
            </w:r>
          </w:p>
        </w:tc>
      </w:tr>
      <w:tr w:rsidR="000268DB">
        <w:trPr>
          <w:trHeight w:val="513"/>
        </w:trPr>
        <w:tc>
          <w:tcPr>
            <w:tcW w:w="829" w:type="dxa"/>
            <w:shd w:val="clear" w:color="auto" w:fill="D9D9D9"/>
          </w:tcPr>
          <w:p w:rsidR="000268DB" w:rsidRDefault="00743944">
            <w:pPr>
              <w:pStyle w:val="TableParagraph"/>
              <w:spacing w:line="225" w:lineRule="exact"/>
              <w:ind w:left="266"/>
              <w:rPr>
                <w:sz w:val="20"/>
              </w:rPr>
            </w:pPr>
            <w:r>
              <w:rPr>
                <w:sz w:val="20"/>
              </w:rPr>
              <w:t>15</w:t>
            </w:r>
          </w:p>
        </w:tc>
        <w:tc>
          <w:tcPr>
            <w:tcW w:w="6497" w:type="dxa"/>
            <w:shd w:val="clear" w:color="auto" w:fill="D9D9D9"/>
          </w:tcPr>
          <w:p w:rsidR="000268DB" w:rsidRDefault="00743944">
            <w:pPr>
              <w:pStyle w:val="TableParagraph"/>
              <w:spacing w:line="228" w:lineRule="exact"/>
              <w:ind w:left="272"/>
              <w:rPr>
                <w:sz w:val="20"/>
              </w:rPr>
            </w:pPr>
            <w:r>
              <w:rPr>
                <w:sz w:val="20"/>
              </w:rPr>
              <w:t>First Year Application of New Accounting Standards or Change in</w:t>
            </w:r>
          </w:p>
          <w:p w:rsidR="000268DB" w:rsidRDefault="00743944">
            <w:pPr>
              <w:pStyle w:val="TableParagraph"/>
              <w:spacing w:before="36" w:line="229" w:lineRule="exact"/>
              <w:ind w:left="272"/>
              <w:rPr>
                <w:sz w:val="20"/>
              </w:rPr>
            </w:pPr>
            <w:r>
              <w:rPr>
                <w:sz w:val="20"/>
              </w:rPr>
              <w:t>Accounting Policy</w:t>
            </w:r>
          </w:p>
        </w:tc>
        <w:tc>
          <w:tcPr>
            <w:tcW w:w="1464" w:type="dxa"/>
            <w:shd w:val="clear" w:color="auto" w:fill="D9D9D9"/>
          </w:tcPr>
          <w:p w:rsidR="000268DB" w:rsidRDefault="00743944">
            <w:pPr>
              <w:pStyle w:val="TableParagraph"/>
              <w:spacing w:line="225" w:lineRule="exact"/>
              <w:ind w:left="437"/>
              <w:rPr>
                <w:sz w:val="20"/>
              </w:rPr>
            </w:pPr>
            <w:r>
              <w:rPr>
                <w:sz w:val="20"/>
              </w:rPr>
              <w:t>PTIF 19</w:t>
            </w:r>
          </w:p>
        </w:tc>
      </w:tr>
      <w:tr w:rsidR="000268DB">
        <w:trPr>
          <w:trHeight w:val="245"/>
        </w:trPr>
        <w:tc>
          <w:tcPr>
            <w:tcW w:w="829" w:type="dxa"/>
            <w:shd w:val="clear" w:color="auto" w:fill="D9D9D9"/>
          </w:tcPr>
          <w:p w:rsidR="000268DB" w:rsidRDefault="00743944">
            <w:pPr>
              <w:pStyle w:val="TableParagraph"/>
              <w:spacing w:before="12" w:line="213" w:lineRule="exact"/>
              <w:ind w:left="266"/>
              <w:rPr>
                <w:sz w:val="20"/>
              </w:rPr>
            </w:pPr>
            <w:r>
              <w:rPr>
                <w:sz w:val="20"/>
              </w:rPr>
              <w:t>16</w:t>
            </w:r>
          </w:p>
        </w:tc>
        <w:tc>
          <w:tcPr>
            <w:tcW w:w="6497" w:type="dxa"/>
            <w:shd w:val="clear" w:color="auto" w:fill="D9D9D9"/>
          </w:tcPr>
          <w:p w:rsidR="000268DB" w:rsidRDefault="00743944">
            <w:pPr>
              <w:pStyle w:val="TableParagraph"/>
              <w:spacing w:before="12" w:line="213" w:lineRule="exact"/>
              <w:ind w:left="272"/>
              <w:rPr>
                <w:sz w:val="20"/>
              </w:rPr>
            </w:pPr>
            <w:r>
              <w:rPr>
                <w:sz w:val="20"/>
              </w:rPr>
              <w:t>Future Impact of Accounting Standards Not Yet Effective</w:t>
            </w:r>
          </w:p>
        </w:tc>
        <w:tc>
          <w:tcPr>
            <w:tcW w:w="1464" w:type="dxa"/>
            <w:shd w:val="clear" w:color="auto" w:fill="D9D9D9"/>
          </w:tcPr>
          <w:p w:rsidR="000268DB" w:rsidRDefault="00743944">
            <w:pPr>
              <w:pStyle w:val="TableParagraph"/>
              <w:spacing w:before="12" w:line="213" w:lineRule="exact"/>
              <w:ind w:left="437"/>
              <w:rPr>
                <w:sz w:val="20"/>
              </w:rPr>
            </w:pPr>
            <w:r>
              <w:rPr>
                <w:sz w:val="20"/>
              </w:rPr>
              <w:t>PTIF 19</w:t>
            </w:r>
          </w:p>
        </w:tc>
      </w:tr>
    </w:tbl>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rPr>
          <w:b/>
          <w:sz w:val="30"/>
        </w:rPr>
      </w:pPr>
    </w:p>
    <w:p w:rsidR="000268DB" w:rsidRDefault="000268DB">
      <w:pPr>
        <w:pStyle w:val="BodyText"/>
        <w:spacing w:before="11"/>
        <w:rPr>
          <w:b/>
          <w:sz w:val="25"/>
        </w:rPr>
      </w:pPr>
    </w:p>
    <w:p w:rsidR="000268DB" w:rsidRDefault="00743944">
      <w:pPr>
        <w:pStyle w:val="Heading8"/>
        <w:spacing w:before="0"/>
      </w:pPr>
      <w:r>
        <w:t>PTIF 6</w:t>
      </w:r>
    </w:p>
    <w:p w:rsidR="000268DB" w:rsidRDefault="000268DB">
      <w:pPr>
        <w:sectPr w:rsidR="000268DB">
          <w:headerReference w:type="even" r:id="rId218"/>
          <w:headerReference w:type="default" r:id="rId219"/>
          <w:pgSz w:w="11910" w:h="16840"/>
          <w:pgMar w:top="2020" w:right="700" w:bottom="720" w:left="0" w:header="1085" w:footer="523" w:gutter="0"/>
          <w:cols w:space="720"/>
        </w:sectPr>
      </w:pPr>
    </w:p>
    <w:p w:rsidR="000268DB" w:rsidRDefault="000268DB">
      <w:pPr>
        <w:pStyle w:val="BodyText"/>
        <w:spacing w:before="5"/>
        <w:rPr>
          <w:sz w:val="15"/>
        </w:rPr>
      </w:pPr>
    </w:p>
    <w:p w:rsidR="000268DB" w:rsidRDefault="00743944">
      <w:pPr>
        <w:pStyle w:val="Heading9"/>
        <w:spacing w:before="93"/>
        <w:jc w:val="both"/>
      </w:pPr>
      <w:r>
        <w:t>BASIS OF FINANCIAL STATEMENTS PREPARATION</w:t>
      </w:r>
    </w:p>
    <w:p w:rsidR="000268DB" w:rsidRDefault="000268DB">
      <w:pPr>
        <w:pStyle w:val="BodyText"/>
        <w:spacing w:before="4"/>
        <w:rPr>
          <w:b/>
          <w:sz w:val="21"/>
        </w:rPr>
      </w:pPr>
    </w:p>
    <w:p w:rsidR="000268DB" w:rsidRDefault="00743944">
      <w:pPr>
        <w:pStyle w:val="Heading9"/>
        <w:numPr>
          <w:ilvl w:val="0"/>
          <w:numId w:val="46"/>
        </w:numPr>
        <w:tabs>
          <w:tab w:val="left" w:pos="1700"/>
        </w:tabs>
        <w:jc w:val="both"/>
      </w:pPr>
      <w:r>
        <w:t>General Information</w:t>
      </w:r>
    </w:p>
    <w:p w:rsidR="000268DB" w:rsidRDefault="000268DB">
      <w:pPr>
        <w:pStyle w:val="BodyText"/>
        <w:spacing w:before="1"/>
        <w:rPr>
          <w:b/>
        </w:rPr>
      </w:pPr>
    </w:p>
    <w:p w:rsidR="000268DB" w:rsidRDefault="00743944">
      <w:pPr>
        <w:pStyle w:val="BodyText"/>
        <w:ind w:left="1132" w:right="571"/>
        <w:jc w:val="both"/>
      </w:pPr>
      <w:r>
        <w:t>The Public Trustee of Queensland Growth Trust (the Trust) is a unit trust structure and was constituted by  a Trust Deed Poll on 10 July 1996. The Trust will terminate on 1</w:t>
      </w:r>
      <w:r>
        <w:t>0 July 2076 unless terminated earlier in accordance with the provisions of the Trust</w:t>
      </w:r>
      <w:r>
        <w:t xml:space="preserve"> </w:t>
      </w:r>
      <w:r>
        <w:t>Deed.</w:t>
      </w:r>
    </w:p>
    <w:p w:rsidR="000268DB" w:rsidRDefault="000268DB">
      <w:pPr>
        <w:pStyle w:val="BodyText"/>
        <w:spacing w:before="2"/>
      </w:pPr>
    </w:p>
    <w:p w:rsidR="000268DB" w:rsidRDefault="00743944">
      <w:pPr>
        <w:pStyle w:val="BodyText"/>
        <w:ind w:left="1132" w:right="576" w:hanging="1"/>
        <w:jc w:val="both"/>
      </w:pPr>
      <w:r>
        <w:t>The Trust Administrator and Registry provider is BDO (Qld) Pty Ltd ACN 134 242 434.The Investment Manager is QIC Limited (‘QIC’) ACN 130 539 123.</w:t>
      </w:r>
    </w:p>
    <w:p w:rsidR="000268DB" w:rsidRDefault="000268DB">
      <w:pPr>
        <w:pStyle w:val="BodyText"/>
        <w:spacing w:before="10"/>
        <w:rPr>
          <w:sz w:val="19"/>
        </w:rPr>
      </w:pPr>
    </w:p>
    <w:p w:rsidR="000268DB" w:rsidRDefault="00743944">
      <w:pPr>
        <w:pStyle w:val="BodyText"/>
        <w:ind w:left="1132" w:right="571"/>
        <w:jc w:val="both"/>
      </w:pPr>
      <w:r>
        <w:t>The financial statements for the year ended 30 June 2017 were authorised for issue by the Public Trustee of Queensland and the A/Executive Director Investment and Finance Services and Chief Financial Officer at the date of signing the Public Trustee of Que</w:t>
      </w:r>
      <w:r>
        <w:t>ensland’s</w:t>
      </w:r>
      <w:r>
        <w:rPr>
          <w:spacing w:val="-6"/>
        </w:rPr>
        <w:t xml:space="preserve"> </w:t>
      </w:r>
      <w:r>
        <w:t>Declaration.</w:t>
      </w:r>
    </w:p>
    <w:p w:rsidR="000268DB" w:rsidRDefault="000268DB">
      <w:pPr>
        <w:pStyle w:val="BodyText"/>
      </w:pPr>
    </w:p>
    <w:p w:rsidR="000268DB" w:rsidRDefault="00743944">
      <w:pPr>
        <w:pStyle w:val="BodyText"/>
        <w:ind w:left="1132" w:right="576"/>
        <w:jc w:val="both"/>
      </w:pPr>
      <w:r>
        <w:t>The Trust was established by the Public Trustee to provide clients of the Public Trustee with a wide range of investment options to meet their lifestyle</w:t>
      </w:r>
      <w:r>
        <w:rPr>
          <w:spacing w:val="-5"/>
        </w:rPr>
        <w:t xml:space="preserve"> </w:t>
      </w:r>
      <w:r>
        <w:t>requirements.</w:t>
      </w:r>
    </w:p>
    <w:p w:rsidR="000268DB" w:rsidRDefault="00743944">
      <w:pPr>
        <w:pStyle w:val="Heading9"/>
        <w:numPr>
          <w:ilvl w:val="0"/>
          <w:numId w:val="46"/>
        </w:numPr>
        <w:tabs>
          <w:tab w:val="left" w:pos="1699"/>
        </w:tabs>
        <w:spacing w:before="118"/>
        <w:ind w:left="1698"/>
        <w:jc w:val="both"/>
      </w:pPr>
      <w:r>
        <w:t>Change in Investment Strategy</w:t>
      </w:r>
    </w:p>
    <w:p w:rsidR="000268DB" w:rsidRDefault="00743944">
      <w:pPr>
        <w:pStyle w:val="BodyText"/>
        <w:spacing w:before="123"/>
        <w:ind w:left="1131" w:right="577"/>
        <w:jc w:val="both"/>
      </w:pPr>
      <w:r>
        <w:t>Prior to 7 April 2017, the investme</w:t>
      </w:r>
      <w:r>
        <w:t>nt strategy of the Trust comprised investments in a number of unlisted unit trusts managed by QIC Limited (QIC). The investments in these unit trusts provided exposure to Australian equities, international equities, fixed interest, global property, cash an</w:t>
      </w:r>
      <w:r>
        <w:t>d absolute return strategies asset classes (refer Note 10(b)(i) for further information on the Trust’s exposure to asset classes).</w:t>
      </w:r>
    </w:p>
    <w:p w:rsidR="000268DB" w:rsidRDefault="00743944">
      <w:pPr>
        <w:pStyle w:val="BodyText"/>
        <w:spacing w:before="120"/>
        <w:ind w:left="1131" w:right="577"/>
        <w:jc w:val="both"/>
      </w:pPr>
      <w:r>
        <w:t>Following review of the investment strategy with the assistance of external advice, the Public Trustee determined to change t</w:t>
      </w:r>
      <w:r>
        <w:t xml:space="preserve">he investment strategy so that the Trust invests primarily in the QIC Growth Fund with a small investment (approximately 1% of the Trust) in the QIC Cash Enhanced Fund to manage liquidity. The transition to the revised investment strategy was completed on </w:t>
      </w:r>
      <w:r>
        <w:t>7 April 2017.</w:t>
      </w:r>
    </w:p>
    <w:p w:rsidR="000268DB" w:rsidRDefault="000268DB">
      <w:pPr>
        <w:pStyle w:val="BodyText"/>
      </w:pPr>
    </w:p>
    <w:p w:rsidR="000268DB" w:rsidRDefault="00743944">
      <w:pPr>
        <w:pStyle w:val="BodyText"/>
        <w:ind w:left="1131" w:right="574"/>
        <w:jc w:val="both"/>
      </w:pPr>
      <w:r>
        <w:t>The investment objective of the Trust is to provide a fully diversified investment strategy for those seeking long-term income and capital growth. As a result of the change in investment strategy outlined above, the investment objective of t</w:t>
      </w:r>
      <w:r>
        <w:t>he Trust changed from generating average returns (net of fees and costs) of CPI + 1.9%  over  rolling  ten  year  periods  to  CPI  +  2.4%  per  annum  over  rolling  five  year  periods.</w:t>
      </w:r>
    </w:p>
    <w:p w:rsidR="000268DB" w:rsidRDefault="00743944">
      <w:pPr>
        <w:pStyle w:val="Heading9"/>
        <w:numPr>
          <w:ilvl w:val="0"/>
          <w:numId w:val="46"/>
        </w:numPr>
        <w:tabs>
          <w:tab w:val="left" w:pos="1700"/>
        </w:tabs>
        <w:spacing w:before="180"/>
        <w:jc w:val="both"/>
      </w:pPr>
      <w:r>
        <w:t>Compliance with Prescribed Requirements</w:t>
      </w:r>
    </w:p>
    <w:p w:rsidR="000268DB" w:rsidRDefault="00743944">
      <w:pPr>
        <w:pStyle w:val="BodyText"/>
        <w:spacing w:before="187"/>
        <w:ind w:left="1132" w:right="576"/>
        <w:jc w:val="both"/>
      </w:pPr>
      <w:r>
        <w:t>These general purpose financial statements have been prepared in accordance with Australian Accounting Standards issued by the Australian Accounting Standards Board in Australia.</w:t>
      </w:r>
    </w:p>
    <w:p w:rsidR="000268DB" w:rsidRDefault="00743944">
      <w:pPr>
        <w:pStyle w:val="Heading9"/>
        <w:numPr>
          <w:ilvl w:val="0"/>
          <w:numId w:val="46"/>
        </w:numPr>
        <w:tabs>
          <w:tab w:val="left" w:pos="1700"/>
        </w:tabs>
        <w:spacing w:before="181"/>
        <w:jc w:val="both"/>
      </w:pPr>
      <w:r>
        <w:t>The Reporting</w:t>
      </w:r>
      <w:r>
        <w:rPr>
          <w:spacing w:val="-2"/>
        </w:rPr>
        <w:t xml:space="preserve"> </w:t>
      </w:r>
      <w:r>
        <w:t>Entity</w:t>
      </w:r>
    </w:p>
    <w:p w:rsidR="000268DB" w:rsidRDefault="000268DB">
      <w:pPr>
        <w:pStyle w:val="BodyText"/>
        <w:spacing w:before="3"/>
        <w:rPr>
          <w:b/>
        </w:rPr>
      </w:pPr>
    </w:p>
    <w:p w:rsidR="000268DB" w:rsidRDefault="00743944">
      <w:pPr>
        <w:pStyle w:val="BodyText"/>
        <w:spacing w:before="1"/>
        <w:ind w:left="1132"/>
        <w:jc w:val="both"/>
      </w:pPr>
      <w:r>
        <w:t>The Trust is a for-profit entity for the purpose of pre</w:t>
      </w:r>
      <w:r>
        <w:t>paring the financial statements.</w:t>
      </w:r>
    </w:p>
    <w:p w:rsidR="000268DB" w:rsidRDefault="000268DB">
      <w:pPr>
        <w:pStyle w:val="BodyText"/>
        <w:spacing w:before="9"/>
        <w:rPr>
          <w:sz w:val="22"/>
        </w:rPr>
      </w:pPr>
    </w:p>
    <w:p w:rsidR="000268DB" w:rsidRDefault="00743944">
      <w:pPr>
        <w:pStyle w:val="Heading9"/>
        <w:numPr>
          <w:ilvl w:val="0"/>
          <w:numId w:val="46"/>
        </w:numPr>
        <w:tabs>
          <w:tab w:val="left" w:pos="1700"/>
        </w:tabs>
        <w:jc w:val="both"/>
      </w:pPr>
      <w:r>
        <w:t>Measurement</w:t>
      </w:r>
    </w:p>
    <w:p w:rsidR="000268DB" w:rsidRDefault="000268DB">
      <w:pPr>
        <w:pStyle w:val="BodyText"/>
        <w:spacing w:before="6"/>
        <w:rPr>
          <w:b/>
          <w:sz w:val="18"/>
        </w:rPr>
      </w:pPr>
    </w:p>
    <w:p w:rsidR="000268DB" w:rsidRDefault="00743944">
      <w:pPr>
        <w:pStyle w:val="BodyText"/>
        <w:spacing w:before="1"/>
        <w:ind w:left="1132" w:right="580"/>
        <w:jc w:val="both"/>
      </w:pPr>
      <w:r>
        <w:t>These financial statements were prepared on the basis of fair value measurement of assets and liabilities except where otherwise stated.</w:t>
      </w:r>
    </w:p>
    <w:p w:rsidR="000268DB" w:rsidRDefault="000268DB">
      <w:pPr>
        <w:pStyle w:val="BodyText"/>
        <w:spacing w:before="8"/>
        <w:rPr>
          <w:sz w:val="19"/>
        </w:rPr>
      </w:pPr>
    </w:p>
    <w:p w:rsidR="000268DB" w:rsidRDefault="00743944">
      <w:pPr>
        <w:pStyle w:val="Heading9"/>
        <w:numPr>
          <w:ilvl w:val="0"/>
          <w:numId w:val="46"/>
        </w:numPr>
        <w:tabs>
          <w:tab w:val="left" w:pos="1699"/>
        </w:tabs>
        <w:ind w:left="1698" w:hanging="566"/>
        <w:jc w:val="both"/>
      </w:pPr>
      <w:r>
        <w:t>Presentation</w:t>
      </w:r>
      <w:r>
        <w:rPr>
          <w:spacing w:val="-1"/>
        </w:rPr>
        <w:t xml:space="preserve"> </w:t>
      </w:r>
      <w:r>
        <w:t>Matters</w:t>
      </w:r>
    </w:p>
    <w:p w:rsidR="000268DB" w:rsidRDefault="000268DB">
      <w:pPr>
        <w:pStyle w:val="BodyText"/>
        <w:spacing w:before="3"/>
        <w:rPr>
          <w:b/>
        </w:rPr>
      </w:pPr>
    </w:p>
    <w:p w:rsidR="000268DB" w:rsidRDefault="00743944">
      <w:pPr>
        <w:pStyle w:val="BodyText"/>
        <w:ind w:left="1132" w:right="576"/>
        <w:jc w:val="both"/>
      </w:pPr>
      <w:r>
        <w:t>All amounts are presented in Australian dollars and have been rounded to the nearest thousand dollars unless otherwise indicated.</w:t>
      </w:r>
    </w:p>
    <w:p w:rsidR="000268DB" w:rsidRDefault="00743944">
      <w:pPr>
        <w:pStyle w:val="BodyText"/>
        <w:spacing w:before="183"/>
        <w:ind w:left="1132" w:right="574"/>
        <w:jc w:val="both"/>
      </w:pPr>
      <w:r>
        <w:t>The statement of financial position is presented on a liquidity basis. Assets and liabilities are presented in decreasing orde</w:t>
      </w:r>
      <w:r>
        <w:t>r of liquidity and do not distinguish between current and non-current. All balances are expected to be recovered or settled within twelve months, except for investments in financial assets and  net assets attributable to unitholders. The amount expected to</w:t>
      </w:r>
      <w:r>
        <w:t xml:space="preserve"> be recovered or settled within twelve  months after the end of each reporting period cannot be reliably</w:t>
      </w:r>
      <w:r>
        <w:rPr>
          <w:spacing w:val="-13"/>
        </w:rPr>
        <w:t xml:space="preserve"> </w:t>
      </w:r>
      <w:r>
        <w:t>determined.</w:t>
      </w:r>
    </w:p>
    <w:p w:rsidR="000268DB" w:rsidRDefault="00743944">
      <w:pPr>
        <w:pStyle w:val="Heading8"/>
        <w:spacing w:before="113"/>
        <w:jc w:val="both"/>
      </w:pPr>
      <w:r>
        <w:t>PTIF 7</w:t>
      </w:r>
    </w:p>
    <w:p w:rsidR="000268DB" w:rsidRDefault="000268DB">
      <w:pPr>
        <w:jc w:val="both"/>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spacing w:before="93"/>
      </w:pPr>
      <w:r>
        <w:t>NOTES ABOUT OUR FINANCIAL PERFORMANCE</w:t>
      </w:r>
    </w:p>
    <w:p w:rsidR="000268DB" w:rsidRDefault="000268DB">
      <w:pPr>
        <w:pStyle w:val="BodyText"/>
        <w:spacing w:before="6"/>
        <w:rPr>
          <w:b/>
          <w:sz w:val="30"/>
        </w:rPr>
      </w:pPr>
    </w:p>
    <w:p w:rsidR="000268DB" w:rsidRDefault="00743944">
      <w:pPr>
        <w:pStyle w:val="Heading9"/>
        <w:numPr>
          <w:ilvl w:val="0"/>
          <w:numId w:val="45"/>
        </w:numPr>
        <w:tabs>
          <w:tab w:val="left" w:pos="1699"/>
          <w:tab w:val="left" w:pos="1700"/>
        </w:tabs>
      </w:pPr>
      <w:r>
        <w:t>Net Gains/(Losses) on Financial Instruments held at Fair Value through Profit or</w:t>
      </w:r>
      <w:r>
        <w:rPr>
          <w:spacing w:val="-16"/>
        </w:rPr>
        <w:t xml:space="preserve"> </w:t>
      </w:r>
      <w:r>
        <w:t>Loss</w:t>
      </w:r>
    </w:p>
    <w:p w:rsidR="000268DB" w:rsidRDefault="000268DB">
      <w:pPr>
        <w:pStyle w:val="BodyText"/>
        <w:spacing w:before="1"/>
        <w:rPr>
          <w:b/>
        </w:rPr>
      </w:pPr>
    </w:p>
    <w:p w:rsidR="000268DB" w:rsidRDefault="00743944">
      <w:pPr>
        <w:pStyle w:val="BodyText"/>
        <w:ind w:left="1132"/>
      </w:pPr>
      <w:r>
        <w:t>Net gains/(losses) recognised in relation to financial assets held at fair value through profit or loss.</w:t>
      </w:r>
    </w:p>
    <w:p w:rsidR="000268DB" w:rsidRDefault="000268DB">
      <w:pPr>
        <w:pStyle w:val="BodyText"/>
        <w:spacing w:before="1"/>
        <w:rPr>
          <w:sz w:val="15"/>
        </w:rPr>
      </w:pPr>
    </w:p>
    <w:tbl>
      <w:tblPr>
        <w:tblW w:w="0" w:type="auto"/>
        <w:tblInd w:w="1026" w:type="dxa"/>
        <w:tblLayout w:type="fixed"/>
        <w:tblCellMar>
          <w:left w:w="0" w:type="dxa"/>
          <w:right w:w="0" w:type="dxa"/>
        </w:tblCellMar>
        <w:tblLook w:val="01E0" w:firstRow="1" w:lastRow="1" w:firstColumn="1" w:lastColumn="1" w:noHBand="0" w:noVBand="0"/>
      </w:tblPr>
      <w:tblGrid>
        <w:gridCol w:w="6630"/>
        <w:gridCol w:w="1383"/>
        <w:gridCol w:w="1486"/>
      </w:tblGrid>
      <w:tr w:rsidR="000268DB">
        <w:trPr>
          <w:trHeight w:val="573"/>
        </w:trPr>
        <w:tc>
          <w:tcPr>
            <w:tcW w:w="6630" w:type="dxa"/>
          </w:tcPr>
          <w:p w:rsidR="000268DB" w:rsidRDefault="000268DB">
            <w:pPr>
              <w:pStyle w:val="TableParagraph"/>
              <w:rPr>
                <w:rFonts w:ascii="Times New Roman"/>
                <w:sz w:val="20"/>
              </w:rPr>
            </w:pPr>
          </w:p>
        </w:tc>
        <w:tc>
          <w:tcPr>
            <w:tcW w:w="1383" w:type="dxa"/>
          </w:tcPr>
          <w:p w:rsidR="000268DB" w:rsidRDefault="00743944">
            <w:pPr>
              <w:pStyle w:val="TableParagraph"/>
              <w:spacing w:line="223" w:lineRule="exact"/>
              <w:ind w:left="831"/>
              <w:rPr>
                <w:b/>
                <w:sz w:val="20"/>
              </w:rPr>
            </w:pPr>
            <w:r>
              <w:rPr>
                <w:b/>
                <w:sz w:val="20"/>
              </w:rPr>
              <w:t>2017</w:t>
            </w:r>
          </w:p>
          <w:p w:rsidR="000268DB" w:rsidRDefault="00743944">
            <w:pPr>
              <w:pStyle w:val="TableParagraph"/>
              <w:spacing w:before="120" w:line="211" w:lineRule="exact"/>
              <w:ind w:left="784"/>
              <w:rPr>
                <w:b/>
                <w:sz w:val="20"/>
              </w:rPr>
            </w:pPr>
            <w:r>
              <w:rPr>
                <w:b/>
                <w:sz w:val="20"/>
              </w:rPr>
              <w:t>$'000</w:t>
            </w:r>
          </w:p>
        </w:tc>
        <w:tc>
          <w:tcPr>
            <w:tcW w:w="1486" w:type="dxa"/>
          </w:tcPr>
          <w:p w:rsidR="000268DB" w:rsidRDefault="00743944">
            <w:pPr>
              <w:pStyle w:val="TableParagraph"/>
              <w:spacing w:line="223" w:lineRule="exact"/>
              <w:ind w:left="932"/>
              <w:rPr>
                <w:b/>
                <w:sz w:val="20"/>
              </w:rPr>
            </w:pPr>
            <w:r>
              <w:rPr>
                <w:b/>
                <w:sz w:val="20"/>
              </w:rPr>
              <w:t>2016</w:t>
            </w:r>
          </w:p>
          <w:p w:rsidR="000268DB" w:rsidRDefault="00743944">
            <w:pPr>
              <w:pStyle w:val="TableParagraph"/>
              <w:spacing w:before="120" w:line="211" w:lineRule="exact"/>
              <w:ind w:left="884"/>
              <w:rPr>
                <w:b/>
                <w:sz w:val="20"/>
              </w:rPr>
            </w:pPr>
            <w:r>
              <w:rPr>
                <w:b/>
                <w:sz w:val="20"/>
              </w:rPr>
              <w:t>$'000</w:t>
            </w:r>
          </w:p>
        </w:tc>
      </w:tr>
      <w:tr w:rsidR="000268DB">
        <w:trPr>
          <w:trHeight w:val="398"/>
        </w:trPr>
        <w:tc>
          <w:tcPr>
            <w:tcW w:w="6630" w:type="dxa"/>
          </w:tcPr>
          <w:p w:rsidR="000268DB" w:rsidRDefault="00743944">
            <w:pPr>
              <w:pStyle w:val="TableParagraph"/>
              <w:spacing w:before="38"/>
              <w:ind w:left="200"/>
              <w:rPr>
                <w:sz w:val="20"/>
              </w:rPr>
            </w:pPr>
            <w:r>
              <w:rPr>
                <w:sz w:val="20"/>
              </w:rPr>
              <w:t>Financial assets</w:t>
            </w:r>
          </w:p>
        </w:tc>
        <w:tc>
          <w:tcPr>
            <w:tcW w:w="1383" w:type="dxa"/>
            <w:tcBorders>
              <w:bottom w:val="single" w:sz="4" w:space="0" w:color="000000"/>
            </w:tcBorders>
            <w:shd w:val="clear" w:color="auto" w:fill="D9D9D9"/>
          </w:tcPr>
          <w:p w:rsidR="000268DB" w:rsidRDefault="00743944">
            <w:pPr>
              <w:pStyle w:val="TableParagraph"/>
              <w:spacing w:before="45"/>
              <w:ind w:right="140"/>
              <w:jc w:val="right"/>
              <w:rPr>
                <w:sz w:val="20"/>
              </w:rPr>
            </w:pPr>
            <w:r>
              <w:rPr>
                <w:sz w:val="20"/>
              </w:rPr>
              <w:t>21,919</w:t>
            </w:r>
          </w:p>
        </w:tc>
        <w:tc>
          <w:tcPr>
            <w:tcW w:w="1486" w:type="dxa"/>
            <w:tcBorders>
              <w:bottom w:val="single" w:sz="4" w:space="0" w:color="000000"/>
            </w:tcBorders>
          </w:tcPr>
          <w:p w:rsidR="000268DB" w:rsidRDefault="00743944">
            <w:pPr>
              <w:pStyle w:val="TableParagraph"/>
              <w:spacing w:before="45"/>
              <w:ind w:right="145"/>
              <w:jc w:val="right"/>
              <w:rPr>
                <w:sz w:val="20"/>
              </w:rPr>
            </w:pPr>
            <w:r>
              <w:rPr>
                <w:w w:val="95"/>
                <w:sz w:val="20"/>
              </w:rPr>
              <w:t>(8,267)</w:t>
            </w:r>
          </w:p>
        </w:tc>
      </w:tr>
      <w:tr w:rsidR="000268DB">
        <w:trPr>
          <w:trHeight w:val="556"/>
        </w:trPr>
        <w:tc>
          <w:tcPr>
            <w:tcW w:w="6630" w:type="dxa"/>
          </w:tcPr>
          <w:p w:rsidR="000268DB" w:rsidRDefault="00743944">
            <w:pPr>
              <w:pStyle w:val="TableParagraph"/>
              <w:spacing w:before="35"/>
              <w:ind w:left="200" w:right="742"/>
              <w:rPr>
                <w:b/>
                <w:sz w:val="20"/>
              </w:rPr>
            </w:pPr>
            <w:r>
              <w:rPr>
                <w:b/>
                <w:sz w:val="20"/>
              </w:rPr>
              <w:t>Net gain/(loss) on financial assets held at fair value through profit or loss</w:t>
            </w:r>
          </w:p>
        </w:tc>
        <w:tc>
          <w:tcPr>
            <w:tcW w:w="1383" w:type="dxa"/>
            <w:tcBorders>
              <w:top w:val="single" w:sz="4" w:space="0" w:color="000000"/>
              <w:bottom w:val="single" w:sz="4" w:space="0" w:color="000000"/>
            </w:tcBorders>
            <w:shd w:val="clear" w:color="auto" w:fill="D9D9D9"/>
          </w:tcPr>
          <w:p w:rsidR="000268DB" w:rsidRDefault="000268DB">
            <w:pPr>
              <w:pStyle w:val="TableParagraph"/>
              <w:spacing w:before="5"/>
              <w:rPr>
                <w:sz w:val="17"/>
              </w:rPr>
            </w:pPr>
          </w:p>
          <w:p w:rsidR="000268DB" w:rsidRDefault="00743944">
            <w:pPr>
              <w:pStyle w:val="TableParagraph"/>
              <w:ind w:right="140"/>
              <w:jc w:val="right"/>
              <w:rPr>
                <w:b/>
                <w:sz w:val="20"/>
              </w:rPr>
            </w:pPr>
            <w:r>
              <w:rPr>
                <w:b/>
                <w:sz w:val="20"/>
              </w:rPr>
              <w:t>21,919</w:t>
            </w:r>
          </w:p>
        </w:tc>
        <w:tc>
          <w:tcPr>
            <w:tcW w:w="1486" w:type="dxa"/>
            <w:tcBorders>
              <w:top w:val="single" w:sz="4" w:space="0" w:color="000000"/>
              <w:bottom w:val="single" w:sz="4" w:space="0" w:color="000000"/>
            </w:tcBorders>
          </w:tcPr>
          <w:p w:rsidR="000268DB" w:rsidRDefault="000268DB">
            <w:pPr>
              <w:pStyle w:val="TableParagraph"/>
              <w:spacing w:before="5"/>
              <w:rPr>
                <w:sz w:val="17"/>
              </w:rPr>
            </w:pPr>
          </w:p>
          <w:p w:rsidR="000268DB" w:rsidRDefault="00743944">
            <w:pPr>
              <w:pStyle w:val="TableParagraph"/>
              <w:ind w:right="145"/>
              <w:jc w:val="right"/>
              <w:rPr>
                <w:b/>
                <w:sz w:val="20"/>
              </w:rPr>
            </w:pPr>
            <w:r>
              <w:rPr>
                <w:b/>
                <w:w w:val="95"/>
                <w:sz w:val="20"/>
              </w:rPr>
              <w:t>(8,267)</w:t>
            </w:r>
          </w:p>
        </w:tc>
      </w:tr>
    </w:tbl>
    <w:p w:rsidR="000268DB" w:rsidRDefault="000268DB">
      <w:pPr>
        <w:pStyle w:val="BodyText"/>
        <w:spacing w:before="6"/>
        <w:rPr>
          <w:sz w:val="19"/>
        </w:rPr>
      </w:pPr>
    </w:p>
    <w:p w:rsidR="000268DB" w:rsidRDefault="00743944">
      <w:pPr>
        <w:pStyle w:val="Heading9"/>
        <w:spacing w:before="1" w:line="477" w:lineRule="auto"/>
        <w:ind w:right="6068"/>
      </w:pPr>
      <w:r>
        <w:t>Accounting Policy - Financial Instruments Classification</w:t>
      </w:r>
    </w:p>
    <w:p w:rsidR="000268DB" w:rsidRDefault="00743944">
      <w:pPr>
        <w:pStyle w:val="BodyText"/>
        <w:tabs>
          <w:tab w:val="left" w:pos="2423"/>
          <w:tab w:val="left" w:pos="3658"/>
          <w:tab w:val="left" w:pos="4081"/>
          <w:tab w:val="left" w:pos="4618"/>
          <w:tab w:val="left" w:pos="5350"/>
          <w:tab w:val="left" w:pos="6285"/>
          <w:tab w:val="left" w:pos="6988"/>
          <w:tab w:val="left" w:pos="7423"/>
          <w:tab w:val="left" w:pos="8037"/>
          <w:tab w:val="left" w:pos="8737"/>
          <w:tab w:val="left" w:pos="9450"/>
        </w:tabs>
        <w:spacing w:before="6"/>
        <w:ind w:left="1132" w:right="718"/>
      </w:pPr>
      <w:r>
        <w:t>The Trust’s investments are classified at fair value through profit or loss. They are comprised of financial instruments</w:t>
      </w:r>
      <w:r>
        <w:tab/>
        <w:t>designated</w:t>
      </w:r>
      <w:r>
        <w:tab/>
        <w:t>at</w:t>
      </w:r>
      <w:r>
        <w:tab/>
        <w:t>fair</w:t>
      </w:r>
      <w:r>
        <w:tab/>
        <w:t>value</w:t>
      </w:r>
      <w:r>
        <w:tab/>
        <w:t>through</w:t>
      </w:r>
      <w:r>
        <w:tab/>
        <w:t>profit</w:t>
      </w:r>
      <w:r>
        <w:tab/>
        <w:t>or</w:t>
      </w:r>
      <w:r>
        <w:tab/>
        <w:t>loss</w:t>
      </w:r>
      <w:r>
        <w:tab/>
        <w:t>upon</w:t>
      </w:r>
      <w:r>
        <w:tab/>
        <w:t>initial</w:t>
      </w:r>
      <w:r>
        <w:tab/>
        <w:t>recognition.</w:t>
      </w:r>
    </w:p>
    <w:p w:rsidR="000268DB" w:rsidRDefault="000268DB">
      <w:pPr>
        <w:pStyle w:val="BodyText"/>
        <w:spacing w:before="1"/>
      </w:pPr>
    </w:p>
    <w:p w:rsidR="000268DB" w:rsidRDefault="00743944">
      <w:pPr>
        <w:pStyle w:val="BodyText"/>
        <w:spacing w:before="1"/>
        <w:ind w:left="1132" w:right="718"/>
        <w:jc w:val="both"/>
      </w:pPr>
      <w:r>
        <w:t>Financial assets designated at fair value through profit or loss upon initial recognition are those that are managed and their performance evaluated on a fair value basis in accordance with the Trust’s documented investment strategies. The Trust’s policy i</w:t>
      </w:r>
      <w:r>
        <w:t>s for the Public Trustee to evaluate the information about these financial instruments on a fair value basis together with other related financial information.</w:t>
      </w:r>
    </w:p>
    <w:p w:rsidR="000268DB" w:rsidRDefault="000268DB">
      <w:pPr>
        <w:pStyle w:val="BodyText"/>
        <w:spacing w:before="9"/>
        <w:rPr>
          <w:sz w:val="19"/>
        </w:rPr>
      </w:pPr>
    </w:p>
    <w:p w:rsidR="000268DB" w:rsidRDefault="00743944">
      <w:pPr>
        <w:pStyle w:val="Heading9"/>
      </w:pPr>
      <w:r>
        <w:t>Recognition / De-recognition</w:t>
      </w:r>
    </w:p>
    <w:p w:rsidR="000268DB" w:rsidRDefault="000268DB">
      <w:pPr>
        <w:pStyle w:val="BodyText"/>
        <w:spacing w:before="1"/>
        <w:rPr>
          <w:b/>
        </w:rPr>
      </w:pPr>
    </w:p>
    <w:p w:rsidR="000268DB" w:rsidRDefault="00743944">
      <w:pPr>
        <w:pStyle w:val="BodyText"/>
        <w:ind w:left="1132" w:right="1090"/>
      </w:pPr>
      <w:r>
        <w:t>The Trust recognises financial assets and financial liabilities o</w:t>
      </w:r>
      <w:r>
        <w:t>n the date they become party to the contractual agreement (trade date).</w:t>
      </w:r>
    </w:p>
    <w:p w:rsidR="000268DB" w:rsidRDefault="000268DB">
      <w:pPr>
        <w:pStyle w:val="BodyText"/>
        <w:spacing w:before="1"/>
      </w:pPr>
    </w:p>
    <w:p w:rsidR="000268DB" w:rsidRDefault="00743944">
      <w:pPr>
        <w:pStyle w:val="BodyText"/>
        <w:ind w:left="1132" w:right="731"/>
      </w:pPr>
      <w:r>
        <w:t>Investments are derecognised when the right to receive cash flows from the investments have expired or the Trust has transferred substantially all risks and rewards of ownership.</w:t>
      </w:r>
    </w:p>
    <w:p w:rsidR="000268DB" w:rsidRDefault="000268DB">
      <w:pPr>
        <w:pStyle w:val="BodyText"/>
        <w:spacing w:before="8"/>
        <w:rPr>
          <w:sz w:val="19"/>
        </w:rPr>
      </w:pPr>
    </w:p>
    <w:p w:rsidR="000268DB" w:rsidRDefault="00743944">
      <w:pPr>
        <w:pStyle w:val="Heading9"/>
      </w:pPr>
      <w:r>
        <w:t>Mea</w:t>
      </w:r>
      <w:r>
        <w:t>surement</w:t>
      </w:r>
    </w:p>
    <w:p w:rsidR="000268DB" w:rsidRDefault="000268DB">
      <w:pPr>
        <w:pStyle w:val="BodyText"/>
        <w:spacing w:before="4"/>
        <w:rPr>
          <w:b/>
        </w:rPr>
      </w:pPr>
    </w:p>
    <w:p w:rsidR="000268DB" w:rsidRDefault="00743944">
      <w:pPr>
        <w:pStyle w:val="BodyText"/>
        <w:ind w:left="1132" w:right="1090"/>
      </w:pPr>
      <w:r>
        <w:t>Subsequent to initial recognition, all instruments classified at fair value through profit or loss are measured at fair value with changes in their fair value recognised in profit or</w:t>
      </w:r>
      <w:r>
        <w:rPr>
          <w:spacing w:val="-11"/>
        </w:rPr>
        <w:t xml:space="preserve"> </w:t>
      </w:r>
      <w:r>
        <w:t>loss.</w:t>
      </w:r>
    </w:p>
    <w:p w:rsidR="000268DB" w:rsidRDefault="000268DB">
      <w:pPr>
        <w:pStyle w:val="BodyText"/>
        <w:spacing w:before="10"/>
        <w:rPr>
          <w:sz w:val="19"/>
        </w:rPr>
      </w:pPr>
    </w:p>
    <w:p w:rsidR="000268DB" w:rsidRDefault="00743944">
      <w:pPr>
        <w:pStyle w:val="BodyText"/>
        <w:ind w:left="1132" w:right="836"/>
      </w:pPr>
      <w:r>
        <w:t>Fair value is the price that would be received to sell a</w:t>
      </w:r>
      <w:r>
        <w:t>n asset or paid to transfer a liability in an orderly transaction between market participants at the measurement date.</w:t>
      </w:r>
    </w:p>
    <w:p w:rsidR="000268DB" w:rsidRDefault="000268DB">
      <w:pPr>
        <w:pStyle w:val="BodyText"/>
        <w:spacing w:before="2"/>
      </w:pPr>
    </w:p>
    <w:p w:rsidR="000268DB" w:rsidRDefault="00743944">
      <w:pPr>
        <w:pStyle w:val="BodyText"/>
        <w:ind w:left="1132" w:right="731"/>
      </w:pPr>
      <w:r>
        <w:t>The fair value of financial instruments is based on their quoted market prices at the reporting date without any deduction for estimated</w:t>
      </w:r>
      <w:r>
        <w:t xml:space="preserve"> future selling costs.</w:t>
      </w:r>
    </w:p>
    <w:p w:rsidR="000268DB" w:rsidRDefault="000268DB">
      <w:pPr>
        <w:pStyle w:val="BodyText"/>
        <w:spacing w:before="10"/>
        <w:rPr>
          <w:sz w:val="19"/>
        </w:rPr>
      </w:pPr>
    </w:p>
    <w:p w:rsidR="000268DB" w:rsidRDefault="00743944">
      <w:pPr>
        <w:pStyle w:val="BodyText"/>
        <w:ind w:left="1132"/>
      </w:pPr>
      <w:r>
        <w:t>Investments in unlisted unit trusts are recorded at the exit price as reported by the managers of the trusts.</w:t>
      </w:r>
    </w:p>
    <w:p w:rsidR="000268DB" w:rsidRDefault="000268DB">
      <w:pPr>
        <w:pStyle w:val="BodyText"/>
        <w:spacing w:before="1"/>
      </w:pPr>
    </w:p>
    <w:p w:rsidR="000268DB" w:rsidRDefault="00743944">
      <w:pPr>
        <w:pStyle w:val="BodyText"/>
        <w:ind w:left="1132" w:right="714"/>
        <w:jc w:val="both"/>
      </w:pPr>
      <w:r>
        <w:t>Financial liabilities arising from the redeemable units issued by the Trust are carried at the redemption amount represen</w:t>
      </w:r>
      <w:r>
        <w:t>ting the unitholders’ right to a residual interest in the Trust’s assets, effectively at fair value at the reporting date.</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18"/>
        </w:rPr>
      </w:pPr>
    </w:p>
    <w:p w:rsidR="000268DB" w:rsidRDefault="00743944">
      <w:pPr>
        <w:pStyle w:val="Heading8"/>
      </w:pPr>
      <w:r>
        <w:t>PTIF 8</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4"/>
        <w:rPr>
          <w:sz w:val="27"/>
        </w:rPr>
      </w:pPr>
    </w:p>
    <w:p w:rsidR="000268DB" w:rsidRDefault="00743944">
      <w:pPr>
        <w:pStyle w:val="Heading9"/>
        <w:numPr>
          <w:ilvl w:val="0"/>
          <w:numId w:val="45"/>
        </w:numPr>
        <w:tabs>
          <w:tab w:val="left" w:pos="1700"/>
        </w:tabs>
        <w:spacing w:before="93"/>
        <w:jc w:val="both"/>
      </w:pPr>
      <w:r>
        <w:t>Distributions</w:t>
      </w:r>
    </w:p>
    <w:p w:rsidR="000268DB" w:rsidRDefault="000268DB">
      <w:pPr>
        <w:pStyle w:val="BodyText"/>
        <w:spacing w:before="3"/>
        <w:rPr>
          <w:b/>
        </w:rPr>
      </w:pPr>
    </w:p>
    <w:p w:rsidR="000268DB" w:rsidRDefault="00743944">
      <w:pPr>
        <w:pStyle w:val="BodyText"/>
        <w:ind w:left="1132"/>
        <w:jc w:val="both"/>
      </w:pPr>
      <w:r>
        <w:t>Distributions from financial assets held at fair value through profit or loss are as follows:</w:t>
      </w:r>
    </w:p>
    <w:p w:rsidR="000268DB" w:rsidRDefault="000268DB">
      <w:pPr>
        <w:pStyle w:val="BodyText"/>
        <w:spacing w:before="10"/>
        <w:rPr>
          <w:sz w:val="14"/>
        </w:rPr>
      </w:pPr>
    </w:p>
    <w:tbl>
      <w:tblPr>
        <w:tblW w:w="0" w:type="auto"/>
        <w:tblInd w:w="1026" w:type="dxa"/>
        <w:tblLayout w:type="fixed"/>
        <w:tblCellMar>
          <w:left w:w="0" w:type="dxa"/>
          <w:right w:w="0" w:type="dxa"/>
        </w:tblCellMar>
        <w:tblLook w:val="01E0" w:firstRow="1" w:lastRow="1" w:firstColumn="1" w:lastColumn="1" w:noHBand="0" w:noVBand="0"/>
      </w:tblPr>
      <w:tblGrid>
        <w:gridCol w:w="6630"/>
        <w:gridCol w:w="1383"/>
        <w:gridCol w:w="1486"/>
      </w:tblGrid>
      <w:tr w:rsidR="000268DB">
        <w:trPr>
          <w:trHeight w:val="573"/>
        </w:trPr>
        <w:tc>
          <w:tcPr>
            <w:tcW w:w="6630" w:type="dxa"/>
          </w:tcPr>
          <w:p w:rsidR="000268DB" w:rsidRDefault="000268DB">
            <w:pPr>
              <w:pStyle w:val="TableParagraph"/>
              <w:rPr>
                <w:rFonts w:ascii="Times New Roman"/>
                <w:sz w:val="20"/>
              </w:rPr>
            </w:pPr>
          </w:p>
        </w:tc>
        <w:tc>
          <w:tcPr>
            <w:tcW w:w="1383" w:type="dxa"/>
          </w:tcPr>
          <w:p w:rsidR="000268DB" w:rsidRDefault="00743944">
            <w:pPr>
              <w:pStyle w:val="TableParagraph"/>
              <w:spacing w:line="223" w:lineRule="exact"/>
              <w:ind w:left="832"/>
              <w:rPr>
                <w:b/>
                <w:sz w:val="20"/>
              </w:rPr>
            </w:pPr>
            <w:r>
              <w:rPr>
                <w:b/>
                <w:sz w:val="20"/>
              </w:rPr>
              <w:t>2017</w:t>
            </w:r>
          </w:p>
          <w:p w:rsidR="000268DB" w:rsidRDefault="00743944">
            <w:pPr>
              <w:pStyle w:val="TableParagraph"/>
              <w:spacing w:before="120" w:line="211" w:lineRule="exact"/>
              <w:ind w:left="784"/>
              <w:rPr>
                <w:b/>
                <w:sz w:val="20"/>
              </w:rPr>
            </w:pPr>
            <w:r>
              <w:rPr>
                <w:b/>
                <w:sz w:val="20"/>
              </w:rPr>
              <w:t>$'000</w:t>
            </w:r>
          </w:p>
        </w:tc>
        <w:tc>
          <w:tcPr>
            <w:tcW w:w="1486" w:type="dxa"/>
          </w:tcPr>
          <w:p w:rsidR="000268DB" w:rsidRDefault="00743944">
            <w:pPr>
              <w:pStyle w:val="TableParagraph"/>
              <w:spacing w:line="223" w:lineRule="exact"/>
              <w:ind w:left="932"/>
              <w:rPr>
                <w:b/>
                <w:sz w:val="20"/>
              </w:rPr>
            </w:pPr>
            <w:r>
              <w:rPr>
                <w:b/>
                <w:sz w:val="20"/>
              </w:rPr>
              <w:t>2016</w:t>
            </w:r>
          </w:p>
          <w:p w:rsidR="000268DB" w:rsidRDefault="00743944">
            <w:pPr>
              <w:pStyle w:val="TableParagraph"/>
              <w:spacing w:before="120" w:line="211" w:lineRule="exact"/>
              <w:ind w:left="884"/>
              <w:rPr>
                <w:b/>
                <w:sz w:val="20"/>
              </w:rPr>
            </w:pPr>
            <w:r>
              <w:rPr>
                <w:b/>
                <w:sz w:val="20"/>
              </w:rPr>
              <w:t>$'000</w:t>
            </w:r>
          </w:p>
        </w:tc>
      </w:tr>
      <w:tr w:rsidR="000268DB">
        <w:trPr>
          <w:trHeight w:val="398"/>
        </w:trPr>
        <w:tc>
          <w:tcPr>
            <w:tcW w:w="6630" w:type="dxa"/>
          </w:tcPr>
          <w:p w:rsidR="000268DB" w:rsidRDefault="00743944">
            <w:pPr>
              <w:pStyle w:val="TableParagraph"/>
              <w:spacing w:before="38"/>
              <w:ind w:left="200"/>
              <w:rPr>
                <w:sz w:val="20"/>
              </w:rPr>
            </w:pPr>
            <w:r>
              <w:rPr>
                <w:sz w:val="20"/>
              </w:rPr>
              <w:t>Distributions</w:t>
            </w:r>
          </w:p>
        </w:tc>
        <w:tc>
          <w:tcPr>
            <w:tcW w:w="1383" w:type="dxa"/>
            <w:tcBorders>
              <w:bottom w:val="single" w:sz="4" w:space="0" w:color="000000"/>
            </w:tcBorders>
            <w:shd w:val="clear" w:color="auto" w:fill="D9D9D9"/>
          </w:tcPr>
          <w:p w:rsidR="000268DB" w:rsidRDefault="00743944">
            <w:pPr>
              <w:pStyle w:val="TableParagraph"/>
              <w:spacing w:before="45"/>
              <w:ind w:right="140"/>
              <w:jc w:val="right"/>
              <w:rPr>
                <w:sz w:val="20"/>
              </w:rPr>
            </w:pPr>
            <w:r>
              <w:rPr>
                <w:w w:val="95"/>
                <w:sz w:val="20"/>
              </w:rPr>
              <w:t>19,141</w:t>
            </w:r>
          </w:p>
        </w:tc>
        <w:tc>
          <w:tcPr>
            <w:tcW w:w="1486" w:type="dxa"/>
            <w:tcBorders>
              <w:bottom w:val="single" w:sz="4" w:space="0" w:color="000000"/>
            </w:tcBorders>
          </w:tcPr>
          <w:p w:rsidR="000268DB" w:rsidRDefault="00743944">
            <w:pPr>
              <w:pStyle w:val="TableParagraph"/>
              <w:spacing w:before="45"/>
              <w:ind w:right="143"/>
              <w:jc w:val="right"/>
              <w:rPr>
                <w:sz w:val="20"/>
              </w:rPr>
            </w:pPr>
            <w:r>
              <w:rPr>
                <w:sz w:val="20"/>
              </w:rPr>
              <w:t>12,118</w:t>
            </w:r>
          </w:p>
        </w:tc>
      </w:tr>
      <w:tr w:rsidR="000268DB">
        <w:trPr>
          <w:trHeight w:val="556"/>
        </w:trPr>
        <w:tc>
          <w:tcPr>
            <w:tcW w:w="6630" w:type="dxa"/>
          </w:tcPr>
          <w:p w:rsidR="000268DB" w:rsidRDefault="00743944">
            <w:pPr>
              <w:pStyle w:val="TableParagraph"/>
              <w:spacing w:before="35"/>
              <w:ind w:left="200" w:right="742"/>
              <w:rPr>
                <w:b/>
                <w:sz w:val="20"/>
              </w:rPr>
            </w:pPr>
            <w:r>
              <w:rPr>
                <w:b/>
                <w:sz w:val="20"/>
              </w:rPr>
              <w:t>Total distributions from financial assets held at fair value through profit or loss</w:t>
            </w:r>
          </w:p>
        </w:tc>
        <w:tc>
          <w:tcPr>
            <w:tcW w:w="1383" w:type="dxa"/>
            <w:tcBorders>
              <w:top w:val="single" w:sz="4" w:space="0" w:color="000000"/>
              <w:bottom w:val="single" w:sz="4" w:space="0" w:color="000000"/>
            </w:tcBorders>
            <w:shd w:val="clear" w:color="auto" w:fill="D9D9D9"/>
          </w:tcPr>
          <w:p w:rsidR="000268DB" w:rsidRDefault="000268DB">
            <w:pPr>
              <w:pStyle w:val="TableParagraph"/>
              <w:spacing w:before="5"/>
              <w:rPr>
                <w:sz w:val="17"/>
              </w:rPr>
            </w:pPr>
          </w:p>
          <w:p w:rsidR="000268DB" w:rsidRDefault="00743944">
            <w:pPr>
              <w:pStyle w:val="TableParagraph"/>
              <w:ind w:right="140"/>
              <w:jc w:val="right"/>
              <w:rPr>
                <w:b/>
                <w:sz w:val="20"/>
              </w:rPr>
            </w:pPr>
            <w:r>
              <w:rPr>
                <w:b/>
                <w:sz w:val="20"/>
              </w:rPr>
              <w:t>19,141</w:t>
            </w:r>
          </w:p>
        </w:tc>
        <w:tc>
          <w:tcPr>
            <w:tcW w:w="1486" w:type="dxa"/>
            <w:tcBorders>
              <w:top w:val="single" w:sz="4" w:space="0" w:color="000000"/>
              <w:bottom w:val="single" w:sz="4" w:space="0" w:color="000000"/>
            </w:tcBorders>
          </w:tcPr>
          <w:p w:rsidR="000268DB" w:rsidRDefault="000268DB">
            <w:pPr>
              <w:pStyle w:val="TableParagraph"/>
              <w:spacing w:before="5"/>
              <w:rPr>
                <w:sz w:val="17"/>
              </w:rPr>
            </w:pPr>
          </w:p>
          <w:p w:rsidR="000268DB" w:rsidRDefault="00743944">
            <w:pPr>
              <w:pStyle w:val="TableParagraph"/>
              <w:ind w:right="143"/>
              <w:jc w:val="right"/>
              <w:rPr>
                <w:b/>
                <w:sz w:val="20"/>
              </w:rPr>
            </w:pPr>
            <w:r>
              <w:rPr>
                <w:b/>
                <w:sz w:val="20"/>
              </w:rPr>
              <w:t>12,118</w:t>
            </w:r>
          </w:p>
        </w:tc>
      </w:tr>
    </w:tbl>
    <w:p w:rsidR="000268DB" w:rsidRDefault="000268DB">
      <w:pPr>
        <w:pStyle w:val="BodyText"/>
        <w:rPr>
          <w:sz w:val="22"/>
        </w:rPr>
      </w:pPr>
    </w:p>
    <w:p w:rsidR="000268DB" w:rsidRDefault="000268DB">
      <w:pPr>
        <w:pStyle w:val="BodyText"/>
        <w:rPr>
          <w:sz w:val="28"/>
        </w:rPr>
      </w:pPr>
    </w:p>
    <w:p w:rsidR="000268DB" w:rsidRDefault="00743944">
      <w:pPr>
        <w:pStyle w:val="Heading9"/>
        <w:jc w:val="both"/>
      </w:pPr>
      <w:r>
        <w:t>Accounting Policy – Distributions</w:t>
      </w:r>
    </w:p>
    <w:p w:rsidR="000268DB" w:rsidRDefault="00743944">
      <w:pPr>
        <w:pStyle w:val="BodyText"/>
        <w:spacing w:before="123"/>
        <w:ind w:left="1132"/>
        <w:jc w:val="both"/>
      </w:pPr>
      <w:r>
        <w:t>Trust distributions are recognised when the right to receive payment is established.</w:t>
      </w:r>
    </w:p>
    <w:p w:rsidR="000268DB" w:rsidRDefault="000268DB">
      <w:pPr>
        <w:pStyle w:val="BodyText"/>
        <w:rPr>
          <w:sz w:val="22"/>
        </w:rPr>
      </w:pPr>
    </w:p>
    <w:p w:rsidR="000268DB" w:rsidRDefault="000268DB">
      <w:pPr>
        <w:pStyle w:val="BodyText"/>
        <w:spacing w:before="2"/>
        <w:rPr>
          <w:sz w:val="28"/>
        </w:rPr>
      </w:pPr>
    </w:p>
    <w:p w:rsidR="000268DB" w:rsidRDefault="00743944">
      <w:pPr>
        <w:pStyle w:val="Heading9"/>
        <w:numPr>
          <w:ilvl w:val="0"/>
          <w:numId w:val="45"/>
        </w:numPr>
        <w:tabs>
          <w:tab w:val="left" w:pos="1700"/>
        </w:tabs>
        <w:jc w:val="both"/>
      </w:pPr>
      <w:r>
        <w:t>Distribution</w:t>
      </w:r>
      <w:r>
        <w:rPr>
          <w:spacing w:val="-1"/>
        </w:rPr>
        <w:t xml:space="preserve"> </w:t>
      </w:r>
      <w:r>
        <w:t>Summary</w:t>
      </w:r>
    </w:p>
    <w:p w:rsidR="000268DB" w:rsidRDefault="000268DB">
      <w:pPr>
        <w:pStyle w:val="BodyText"/>
        <w:spacing w:before="3"/>
        <w:rPr>
          <w:b/>
        </w:rPr>
      </w:pPr>
    </w:p>
    <w:p w:rsidR="000268DB" w:rsidRDefault="00743944">
      <w:pPr>
        <w:pStyle w:val="BodyText"/>
        <w:ind w:left="1132"/>
        <w:jc w:val="both"/>
      </w:pPr>
      <w:r>
        <w:t>The distributions for the year were as follows:</w:t>
      </w:r>
    </w:p>
    <w:p w:rsidR="000268DB" w:rsidRDefault="000268DB">
      <w:pPr>
        <w:pStyle w:val="BodyText"/>
        <w:spacing w:before="1"/>
        <w:rPr>
          <w:sz w:val="15"/>
        </w:rPr>
      </w:pPr>
    </w:p>
    <w:tbl>
      <w:tblPr>
        <w:tblW w:w="0" w:type="auto"/>
        <w:tblInd w:w="1026" w:type="dxa"/>
        <w:tblLayout w:type="fixed"/>
        <w:tblCellMar>
          <w:left w:w="0" w:type="dxa"/>
          <w:right w:w="0" w:type="dxa"/>
        </w:tblCellMar>
        <w:tblLook w:val="01E0" w:firstRow="1" w:lastRow="1" w:firstColumn="1" w:lastColumn="1" w:noHBand="0" w:noVBand="0"/>
      </w:tblPr>
      <w:tblGrid>
        <w:gridCol w:w="4738"/>
        <w:gridCol w:w="1397"/>
        <w:gridCol w:w="1041"/>
        <w:gridCol w:w="1397"/>
        <w:gridCol w:w="1039"/>
      </w:tblGrid>
      <w:tr w:rsidR="000268DB">
        <w:trPr>
          <w:trHeight w:val="310"/>
        </w:trPr>
        <w:tc>
          <w:tcPr>
            <w:tcW w:w="4738" w:type="dxa"/>
          </w:tcPr>
          <w:p w:rsidR="000268DB" w:rsidRDefault="000268DB">
            <w:pPr>
              <w:pStyle w:val="TableParagraph"/>
              <w:rPr>
                <w:rFonts w:ascii="Times New Roman"/>
                <w:sz w:val="20"/>
              </w:rPr>
            </w:pPr>
          </w:p>
        </w:tc>
        <w:tc>
          <w:tcPr>
            <w:tcW w:w="1397" w:type="dxa"/>
          </w:tcPr>
          <w:p w:rsidR="000268DB" w:rsidRDefault="00743944">
            <w:pPr>
              <w:pStyle w:val="TableParagraph"/>
              <w:spacing w:line="223" w:lineRule="exact"/>
              <w:ind w:right="285"/>
              <w:jc w:val="right"/>
              <w:rPr>
                <w:b/>
                <w:sz w:val="20"/>
              </w:rPr>
            </w:pPr>
            <w:r>
              <w:rPr>
                <w:b/>
                <w:w w:val="95"/>
                <w:sz w:val="20"/>
              </w:rPr>
              <w:t>2017</w:t>
            </w:r>
          </w:p>
        </w:tc>
        <w:tc>
          <w:tcPr>
            <w:tcW w:w="1041" w:type="dxa"/>
          </w:tcPr>
          <w:p w:rsidR="000268DB" w:rsidRDefault="00743944">
            <w:pPr>
              <w:pStyle w:val="TableParagraph"/>
              <w:spacing w:line="223" w:lineRule="exact"/>
              <w:ind w:right="107"/>
              <w:jc w:val="right"/>
              <w:rPr>
                <w:b/>
                <w:sz w:val="20"/>
              </w:rPr>
            </w:pPr>
            <w:r>
              <w:rPr>
                <w:b/>
                <w:w w:val="95"/>
                <w:sz w:val="20"/>
              </w:rPr>
              <w:t>2017</w:t>
            </w:r>
          </w:p>
        </w:tc>
        <w:tc>
          <w:tcPr>
            <w:tcW w:w="1397" w:type="dxa"/>
          </w:tcPr>
          <w:p w:rsidR="000268DB" w:rsidRDefault="00743944">
            <w:pPr>
              <w:pStyle w:val="TableParagraph"/>
              <w:spacing w:line="223" w:lineRule="exact"/>
              <w:ind w:right="284"/>
              <w:jc w:val="right"/>
              <w:rPr>
                <w:b/>
                <w:sz w:val="20"/>
              </w:rPr>
            </w:pPr>
            <w:r>
              <w:rPr>
                <w:b/>
                <w:w w:val="95"/>
                <w:sz w:val="20"/>
              </w:rPr>
              <w:t>2016</w:t>
            </w:r>
          </w:p>
        </w:tc>
        <w:tc>
          <w:tcPr>
            <w:tcW w:w="1039" w:type="dxa"/>
          </w:tcPr>
          <w:p w:rsidR="000268DB" w:rsidRDefault="00743944">
            <w:pPr>
              <w:pStyle w:val="TableParagraph"/>
              <w:spacing w:line="223" w:lineRule="exact"/>
              <w:ind w:right="104"/>
              <w:jc w:val="right"/>
              <w:rPr>
                <w:b/>
                <w:sz w:val="20"/>
              </w:rPr>
            </w:pPr>
            <w:r>
              <w:rPr>
                <w:b/>
                <w:w w:val="95"/>
                <w:sz w:val="20"/>
              </w:rPr>
              <w:t>2016</w:t>
            </w:r>
          </w:p>
        </w:tc>
      </w:tr>
      <w:tr w:rsidR="000268DB">
        <w:trPr>
          <w:trHeight w:val="433"/>
        </w:trPr>
        <w:tc>
          <w:tcPr>
            <w:tcW w:w="4738" w:type="dxa"/>
          </w:tcPr>
          <w:p w:rsidR="000268DB" w:rsidRDefault="000268DB">
            <w:pPr>
              <w:pStyle w:val="TableParagraph"/>
              <w:rPr>
                <w:rFonts w:ascii="Times New Roman"/>
                <w:sz w:val="20"/>
              </w:rPr>
            </w:pPr>
          </w:p>
        </w:tc>
        <w:tc>
          <w:tcPr>
            <w:tcW w:w="1397" w:type="dxa"/>
          </w:tcPr>
          <w:p w:rsidR="000268DB" w:rsidRDefault="00743944">
            <w:pPr>
              <w:pStyle w:val="TableParagraph"/>
              <w:spacing w:before="80"/>
              <w:ind w:right="285"/>
              <w:jc w:val="right"/>
              <w:rPr>
                <w:b/>
                <w:sz w:val="20"/>
              </w:rPr>
            </w:pPr>
            <w:r>
              <w:rPr>
                <w:b/>
                <w:w w:val="95"/>
                <w:sz w:val="20"/>
              </w:rPr>
              <w:t>$'000</w:t>
            </w:r>
          </w:p>
        </w:tc>
        <w:tc>
          <w:tcPr>
            <w:tcW w:w="1041" w:type="dxa"/>
          </w:tcPr>
          <w:p w:rsidR="000268DB" w:rsidRDefault="00743944">
            <w:pPr>
              <w:pStyle w:val="TableParagraph"/>
              <w:spacing w:before="80"/>
              <w:ind w:right="106"/>
              <w:jc w:val="right"/>
              <w:rPr>
                <w:b/>
                <w:sz w:val="20"/>
              </w:rPr>
            </w:pPr>
            <w:r>
              <w:rPr>
                <w:b/>
                <w:sz w:val="20"/>
              </w:rPr>
              <w:t>CPU*</w:t>
            </w:r>
          </w:p>
        </w:tc>
        <w:tc>
          <w:tcPr>
            <w:tcW w:w="1397" w:type="dxa"/>
          </w:tcPr>
          <w:p w:rsidR="000268DB" w:rsidRDefault="00743944">
            <w:pPr>
              <w:pStyle w:val="TableParagraph"/>
              <w:spacing w:before="80"/>
              <w:ind w:right="285"/>
              <w:jc w:val="right"/>
              <w:rPr>
                <w:b/>
                <w:sz w:val="20"/>
              </w:rPr>
            </w:pPr>
            <w:r>
              <w:rPr>
                <w:b/>
                <w:w w:val="95"/>
                <w:sz w:val="20"/>
              </w:rPr>
              <w:t>$'000</w:t>
            </w:r>
          </w:p>
        </w:tc>
        <w:tc>
          <w:tcPr>
            <w:tcW w:w="1039" w:type="dxa"/>
          </w:tcPr>
          <w:p w:rsidR="000268DB" w:rsidRDefault="00743944">
            <w:pPr>
              <w:pStyle w:val="TableParagraph"/>
              <w:spacing w:before="80"/>
              <w:ind w:right="103"/>
              <w:jc w:val="right"/>
              <w:rPr>
                <w:b/>
                <w:sz w:val="20"/>
              </w:rPr>
            </w:pPr>
            <w:r>
              <w:rPr>
                <w:b/>
                <w:sz w:val="20"/>
              </w:rPr>
              <w:t>CPU*</w:t>
            </w:r>
          </w:p>
        </w:tc>
      </w:tr>
      <w:tr w:rsidR="000268DB">
        <w:trPr>
          <w:trHeight w:val="448"/>
        </w:trPr>
        <w:tc>
          <w:tcPr>
            <w:tcW w:w="4738" w:type="dxa"/>
          </w:tcPr>
          <w:p w:rsidR="000268DB" w:rsidRDefault="00743944">
            <w:pPr>
              <w:pStyle w:val="TableParagraph"/>
              <w:tabs>
                <w:tab w:val="left" w:pos="2131"/>
              </w:tabs>
              <w:spacing w:before="103"/>
              <w:ind w:left="200"/>
              <w:rPr>
                <w:sz w:val="20"/>
              </w:rPr>
            </w:pPr>
            <w:r>
              <w:rPr>
                <w:sz w:val="20"/>
              </w:rPr>
              <w:t>Distribution</w:t>
            </w:r>
            <w:r>
              <w:rPr>
                <w:spacing w:val="-5"/>
                <w:sz w:val="20"/>
              </w:rPr>
              <w:t xml:space="preserve"> </w:t>
            </w:r>
            <w:r>
              <w:rPr>
                <w:sz w:val="20"/>
              </w:rPr>
              <w:t>paid</w:t>
            </w:r>
            <w:r>
              <w:rPr>
                <w:sz w:val="20"/>
              </w:rPr>
              <w:tab/>
            </w:r>
            <w:r>
              <w:rPr>
                <w:sz w:val="20"/>
              </w:rPr>
              <w:t>- 30 September</w:t>
            </w:r>
            <w:r>
              <w:rPr>
                <w:sz w:val="20"/>
              </w:rPr>
              <w:t xml:space="preserve"> </w:t>
            </w:r>
            <w:r>
              <w:rPr>
                <w:sz w:val="20"/>
              </w:rPr>
              <w:t>2016</w:t>
            </w:r>
          </w:p>
        </w:tc>
        <w:tc>
          <w:tcPr>
            <w:tcW w:w="1397" w:type="dxa"/>
            <w:shd w:val="clear" w:color="auto" w:fill="D9D9D9"/>
          </w:tcPr>
          <w:p w:rsidR="000268DB" w:rsidRDefault="00743944">
            <w:pPr>
              <w:pStyle w:val="TableParagraph"/>
              <w:spacing w:before="103"/>
              <w:ind w:right="319"/>
              <w:jc w:val="right"/>
              <w:rPr>
                <w:sz w:val="20"/>
              </w:rPr>
            </w:pPr>
            <w:r>
              <w:rPr>
                <w:sz w:val="20"/>
              </w:rPr>
              <w:t>2,575</w:t>
            </w:r>
          </w:p>
        </w:tc>
        <w:tc>
          <w:tcPr>
            <w:tcW w:w="1041" w:type="dxa"/>
            <w:shd w:val="clear" w:color="auto" w:fill="D9D9D9"/>
          </w:tcPr>
          <w:p w:rsidR="000268DB" w:rsidRDefault="00743944">
            <w:pPr>
              <w:pStyle w:val="TableParagraph"/>
              <w:spacing w:before="103"/>
              <w:ind w:right="141"/>
              <w:jc w:val="right"/>
              <w:rPr>
                <w:sz w:val="20"/>
              </w:rPr>
            </w:pPr>
            <w:r>
              <w:rPr>
                <w:w w:val="95"/>
                <w:sz w:val="20"/>
              </w:rPr>
              <w:t>0.7151</w:t>
            </w:r>
          </w:p>
        </w:tc>
        <w:tc>
          <w:tcPr>
            <w:tcW w:w="1397" w:type="dxa"/>
          </w:tcPr>
          <w:p w:rsidR="000268DB" w:rsidRDefault="00743944">
            <w:pPr>
              <w:pStyle w:val="TableParagraph"/>
              <w:spacing w:before="103"/>
              <w:ind w:right="319"/>
              <w:jc w:val="right"/>
              <w:rPr>
                <w:sz w:val="20"/>
              </w:rPr>
            </w:pPr>
            <w:r>
              <w:rPr>
                <w:w w:val="95"/>
                <w:sz w:val="20"/>
              </w:rPr>
              <w:t>127</w:t>
            </w:r>
          </w:p>
        </w:tc>
        <w:tc>
          <w:tcPr>
            <w:tcW w:w="1039" w:type="dxa"/>
          </w:tcPr>
          <w:p w:rsidR="000268DB" w:rsidRDefault="00743944">
            <w:pPr>
              <w:pStyle w:val="TableParagraph"/>
              <w:spacing w:before="103"/>
              <w:ind w:right="139"/>
              <w:jc w:val="right"/>
              <w:rPr>
                <w:sz w:val="20"/>
              </w:rPr>
            </w:pPr>
            <w:r>
              <w:rPr>
                <w:w w:val="95"/>
                <w:sz w:val="20"/>
              </w:rPr>
              <w:t>0.0348</w:t>
            </w:r>
          </w:p>
        </w:tc>
      </w:tr>
      <w:tr w:rsidR="000268DB">
        <w:trPr>
          <w:trHeight w:val="453"/>
        </w:trPr>
        <w:tc>
          <w:tcPr>
            <w:tcW w:w="4738" w:type="dxa"/>
          </w:tcPr>
          <w:p w:rsidR="000268DB" w:rsidRDefault="00743944">
            <w:pPr>
              <w:pStyle w:val="TableParagraph"/>
              <w:tabs>
                <w:tab w:val="left" w:pos="2131"/>
              </w:tabs>
              <w:spacing w:before="108"/>
              <w:ind w:left="200"/>
              <w:rPr>
                <w:sz w:val="20"/>
              </w:rPr>
            </w:pPr>
            <w:r>
              <w:rPr>
                <w:sz w:val="20"/>
              </w:rPr>
              <w:t>Distribution</w:t>
            </w:r>
            <w:r>
              <w:rPr>
                <w:spacing w:val="-5"/>
                <w:sz w:val="20"/>
              </w:rPr>
              <w:t xml:space="preserve"> </w:t>
            </w:r>
            <w:r>
              <w:rPr>
                <w:sz w:val="20"/>
              </w:rPr>
              <w:t>paid</w:t>
            </w:r>
            <w:r>
              <w:rPr>
                <w:sz w:val="20"/>
              </w:rPr>
              <w:tab/>
              <w:t>- 14 October 2016</w:t>
            </w:r>
          </w:p>
        </w:tc>
        <w:tc>
          <w:tcPr>
            <w:tcW w:w="1397" w:type="dxa"/>
            <w:shd w:val="clear" w:color="auto" w:fill="D9D9D9"/>
          </w:tcPr>
          <w:p w:rsidR="000268DB" w:rsidRDefault="00743944">
            <w:pPr>
              <w:pStyle w:val="TableParagraph"/>
              <w:spacing w:before="108"/>
              <w:ind w:right="317"/>
              <w:jc w:val="right"/>
              <w:rPr>
                <w:sz w:val="20"/>
              </w:rPr>
            </w:pPr>
            <w:r>
              <w:rPr>
                <w:w w:val="99"/>
                <w:sz w:val="20"/>
              </w:rPr>
              <w:t>-</w:t>
            </w:r>
          </w:p>
        </w:tc>
        <w:tc>
          <w:tcPr>
            <w:tcW w:w="1041" w:type="dxa"/>
            <w:shd w:val="clear" w:color="auto" w:fill="D9D9D9"/>
          </w:tcPr>
          <w:p w:rsidR="000268DB" w:rsidRDefault="00743944">
            <w:pPr>
              <w:pStyle w:val="TableParagraph"/>
              <w:spacing w:before="108"/>
              <w:ind w:right="139"/>
              <w:jc w:val="right"/>
              <w:rPr>
                <w:sz w:val="20"/>
              </w:rPr>
            </w:pPr>
            <w:r>
              <w:rPr>
                <w:w w:val="99"/>
                <w:sz w:val="20"/>
              </w:rPr>
              <w:t>-</w:t>
            </w:r>
          </w:p>
        </w:tc>
        <w:tc>
          <w:tcPr>
            <w:tcW w:w="1397" w:type="dxa"/>
          </w:tcPr>
          <w:p w:rsidR="000268DB" w:rsidRDefault="00743944">
            <w:pPr>
              <w:pStyle w:val="TableParagraph"/>
              <w:spacing w:before="108"/>
              <w:ind w:right="319"/>
              <w:jc w:val="right"/>
              <w:rPr>
                <w:sz w:val="20"/>
              </w:rPr>
            </w:pPr>
            <w:r>
              <w:rPr>
                <w:w w:val="95"/>
                <w:sz w:val="20"/>
              </w:rPr>
              <w:t>332</w:t>
            </w:r>
          </w:p>
        </w:tc>
        <w:tc>
          <w:tcPr>
            <w:tcW w:w="1039" w:type="dxa"/>
          </w:tcPr>
          <w:p w:rsidR="000268DB" w:rsidRDefault="00743944">
            <w:pPr>
              <w:pStyle w:val="TableParagraph"/>
              <w:spacing w:before="108"/>
              <w:ind w:right="139"/>
              <w:jc w:val="right"/>
              <w:rPr>
                <w:sz w:val="20"/>
              </w:rPr>
            </w:pPr>
            <w:r>
              <w:rPr>
                <w:w w:val="95"/>
                <w:sz w:val="20"/>
              </w:rPr>
              <w:t>0.0911</w:t>
            </w:r>
          </w:p>
        </w:tc>
      </w:tr>
      <w:tr w:rsidR="000268DB">
        <w:trPr>
          <w:trHeight w:val="453"/>
        </w:trPr>
        <w:tc>
          <w:tcPr>
            <w:tcW w:w="4738" w:type="dxa"/>
          </w:tcPr>
          <w:p w:rsidR="000268DB" w:rsidRDefault="00743944">
            <w:pPr>
              <w:pStyle w:val="TableParagraph"/>
              <w:tabs>
                <w:tab w:val="left" w:pos="2131"/>
              </w:tabs>
              <w:spacing w:before="108"/>
              <w:ind w:left="200"/>
              <w:rPr>
                <w:sz w:val="20"/>
              </w:rPr>
            </w:pPr>
            <w:r>
              <w:rPr>
                <w:sz w:val="20"/>
              </w:rPr>
              <w:t>Distribution</w:t>
            </w:r>
            <w:r>
              <w:rPr>
                <w:spacing w:val="-5"/>
                <w:sz w:val="20"/>
              </w:rPr>
              <w:t xml:space="preserve"> </w:t>
            </w:r>
            <w:r>
              <w:rPr>
                <w:sz w:val="20"/>
              </w:rPr>
              <w:t>paid</w:t>
            </w:r>
            <w:r>
              <w:rPr>
                <w:sz w:val="20"/>
              </w:rPr>
              <w:tab/>
              <w:t>- 31 December 2016</w:t>
            </w:r>
          </w:p>
        </w:tc>
        <w:tc>
          <w:tcPr>
            <w:tcW w:w="1397" w:type="dxa"/>
            <w:shd w:val="clear" w:color="auto" w:fill="D9D9D9"/>
          </w:tcPr>
          <w:p w:rsidR="000268DB" w:rsidRDefault="00743944">
            <w:pPr>
              <w:pStyle w:val="TableParagraph"/>
              <w:spacing w:before="108"/>
              <w:ind w:right="319"/>
              <w:jc w:val="right"/>
              <w:rPr>
                <w:sz w:val="20"/>
              </w:rPr>
            </w:pPr>
            <w:r>
              <w:rPr>
                <w:sz w:val="20"/>
              </w:rPr>
              <w:t>1,938</w:t>
            </w:r>
          </w:p>
        </w:tc>
        <w:tc>
          <w:tcPr>
            <w:tcW w:w="1041" w:type="dxa"/>
            <w:shd w:val="clear" w:color="auto" w:fill="D9D9D9"/>
          </w:tcPr>
          <w:p w:rsidR="000268DB" w:rsidRDefault="00743944">
            <w:pPr>
              <w:pStyle w:val="TableParagraph"/>
              <w:spacing w:before="108"/>
              <w:ind w:right="141"/>
              <w:jc w:val="right"/>
              <w:rPr>
                <w:sz w:val="20"/>
              </w:rPr>
            </w:pPr>
            <w:r>
              <w:rPr>
                <w:w w:val="95"/>
                <w:sz w:val="20"/>
              </w:rPr>
              <w:t>0.5354</w:t>
            </w:r>
          </w:p>
        </w:tc>
        <w:tc>
          <w:tcPr>
            <w:tcW w:w="1397" w:type="dxa"/>
          </w:tcPr>
          <w:p w:rsidR="000268DB" w:rsidRDefault="00743944">
            <w:pPr>
              <w:pStyle w:val="TableParagraph"/>
              <w:spacing w:before="108"/>
              <w:ind w:right="318"/>
              <w:jc w:val="right"/>
              <w:rPr>
                <w:sz w:val="20"/>
              </w:rPr>
            </w:pPr>
            <w:r>
              <w:rPr>
                <w:sz w:val="20"/>
              </w:rPr>
              <w:t>1,911</w:t>
            </w:r>
          </w:p>
        </w:tc>
        <w:tc>
          <w:tcPr>
            <w:tcW w:w="1039" w:type="dxa"/>
          </w:tcPr>
          <w:p w:rsidR="000268DB" w:rsidRDefault="00743944">
            <w:pPr>
              <w:pStyle w:val="TableParagraph"/>
              <w:spacing w:before="108"/>
              <w:ind w:right="139"/>
              <w:jc w:val="right"/>
              <w:rPr>
                <w:sz w:val="20"/>
              </w:rPr>
            </w:pPr>
            <w:r>
              <w:rPr>
                <w:w w:val="95"/>
                <w:sz w:val="20"/>
              </w:rPr>
              <w:t>0.5234</w:t>
            </w:r>
          </w:p>
        </w:tc>
      </w:tr>
      <w:tr w:rsidR="000268DB">
        <w:trPr>
          <w:trHeight w:val="454"/>
        </w:trPr>
        <w:tc>
          <w:tcPr>
            <w:tcW w:w="4738" w:type="dxa"/>
          </w:tcPr>
          <w:p w:rsidR="000268DB" w:rsidRDefault="00743944">
            <w:pPr>
              <w:pStyle w:val="TableParagraph"/>
              <w:tabs>
                <w:tab w:val="left" w:pos="2186"/>
              </w:tabs>
              <w:spacing w:before="110"/>
              <w:ind w:left="200"/>
              <w:rPr>
                <w:sz w:val="20"/>
              </w:rPr>
            </w:pPr>
            <w:r>
              <w:rPr>
                <w:sz w:val="20"/>
              </w:rPr>
              <w:t>Distribution</w:t>
            </w:r>
            <w:r>
              <w:rPr>
                <w:spacing w:val="-5"/>
                <w:sz w:val="20"/>
              </w:rPr>
              <w:t xml:space="preserve"> </w:t>
            </w:r>
            <w:r>
              <w:rPr>
                <w:sz w:val="20"/>
              </w:rPr>
              <w:t>paid</w:t>
            </w:r>
            <w:r>
              <w:rPr>
                <w:sz w:val="20"/>
              </w:rPr>
              <w:tab/>
              <w:t>- 31 March</w:t>
            </w:r>
            <w:r>
              <w:rPr>
                <w:spacing w:val="-1"/>
                <w:sz w:val="20"/>
              </w:rPr>
              <w:t xml:space="preserve"> </w:t>
            </w:r>
            <w:r>
              <w:rPr>
                <w:sz w:val="20"/>
              </w:rPr>
              <w:t>2017</w:t>
            </w:r>
          </w:p>
        </w:tc>
        <w:tc>
          <w:tcPr>
            <w:tcW w:w="1397" w:type="dxa"/>
            <w:shd w:val="clear" w:color="auto" w:fill="D9D9D9"/>
          </w:tcPr>
          <w:p w:rsidR="000268DB" w:rsidRDefault="00743944">
            <w:pPr>
              <w:pStyle w:val="TableParagraph"/>
              <w:spacing w:before="108"/>
              <w:ind w:right="319"/>
              <w:jc w:val="right"/>
              <w:rPr>
                <w:sz w:val="20"/>
              </w:rPr>
            </w:pPr>
            <w:r>
              <w:rPr>
                <w:sz w:val="20"/>
              </w:rPr>
              <w:t>5,558</w:t>
            </w:r>
          </w:p>
        </w:tc>
        <w:tc>
          <w:tcPr>
            <w:tcW w:w="1041" w:type="dxa"/>
            <w:shd w:val="clear" w:color="auto" w:fill="D9D9D9"/>
          </w:tcPr>
          <w:p w:rsidR="000268DB" w:rsidRDefault="00743944">
            <w:pPr>
              <w:pStyle w:val="TableParagraph"/>
              <w:spacing w:before="108"/>
              <w:ind w:right="141"/>
              <w:jc w:val="right"/>
              <w:rPr>
                <w:sz w:val="20"/>
              </w:rPr>
            </w:pPr>
            <w:r>
              <w:rPr>
                <w:w w:val="95"/>
                <w:sz w:val="20"/>
              </w:rPr>
              <w:t>1.5440</w:t>
            </w:r>
          </w:p>
        </w:tc>
        <w:tc>
          <w:tcPr>
            <w:tcW w:w="1397" w:type="dxa"/>
          </w:tcPr>
          <w:p w:rsidR="000268DB" w:rsidRDefault="00743944">
            <w:pPr>
              <w:pStyle w:val="TableParagraph"/>
              <w:spacing w:before="108"/>
              <w:ind w:right="319"/>
              <w:jc w:val="right"/>
              <w:rPr>
                <w:sz w:val="20"/>
              </w:rPr>
            </w:pPr>
            <w:r>
              <w:rPr>
                <w:w w:val="95"/>
                <w:sz w:val="20"/>
              </w:rPr>
              <w:t>626</w:t>
            </w:r>
          </w:p>
        </w:tc>
        <w:tc>
          <w:tcPr>
            <w:tcW w:w="1039" w:type="dxa"/>
          </w:tcPr>
          <w:p w:rsidR="000268DB" w:rsidRDefault="00743944">
            <w:pPr>
              <w:pStyle w:val="TableParagraph"/>
              <w:spacing w:before="108"/>
              <w:ind w:right="139"/>
              <w:jc w:val="right"/>
              <w:rPr>
                <w:sz w:val="20"/>
              </w:rPr>
            </w:pPr>
            <w:r>
              <w:rPr>
                <w:w w:val="95"/>
                <w:sz w:val="20"/>
              </w:rPr>
              <w:t>0.1726</w:t>
            </w:r>
          </w:p>
        </w:tc>
      </w:tr>
      <w:tr w:rsidR="000268DB">
        <w:trPr>
          <w:trHeight w:val="460"/>
        </w:trPr>
        <w:tc>
          <w:tcPr>
            <w:tcW w:w="4738" w:type="dxa"/>
          </w:tcPr>
          <w:p w:rsidR="000268DB" w:rsidRDefault="00743944">
            <w:pPr>
              <w:pStyle w:val="TableParagraph"/>
              <w:tabs>
                <w:tab w:val="left" w:pos="2177"/>
              </w:tabs>
              <w:spacing w:before="109"/>
              <w:ind w:left="200"/>
              <w:rPr>
                <w:sz w:val="20"/>
              </w:rPr>
            </w:pPr>
            <w:r>
              <w:rPr>
                <w:sz w:val="20"/>
              </w:rPr>
              <w:t>Distribution</w:t>
            </w:r>
            <w:r>
              <w:rPr>
                <w:spacing w:val="-6"/>
                <w:sz w:val="20"/>
              </w:rPr>
              <w:t xml:space="preserve"> </w:t>
            </w:r>
            <w:r>
              <w:rPr>
                <w:sz w:val="20"/>
              </w:rPr>
              <w:t>payable</w:t>
            </w:r>
            <w:r>
              <w:rPr>
                <w:sz w:val="20"/>
              </w:rPr>
              <w:tab/>
              <w:t>- 30 June</w:t>
            </w:r>
            <w:r>
              <w:rPr>
                <w:spacing w:val="-2"/>
                <w:sz w:val="20"/>
              </w:rPr>
              <w:t xml:space="preserve"> </w:t>
            </w:r>
            <w:r>
              <w:rPr>
                <w:sz w:val="20"/>
              </w:rPr>
              <w:t>2017</w:t>
            </w:r>
          </w:p>
        </w:tc>
        <w:tc>
          <w:tcPr>
            <w:tcW w:w="1397" w:type="dxa"/>
            <w:tcBorders>
              <w:bottom w:val="single" w:sz="4" w:space="0" w:color="000000"/>
            </w:tcBorders>
            <w:shd w:val="clear" w:color="auto" w:fill="D9D9D9"/>
          </w:tcPr>
          <w:p w:rsidR="000268DB" w:rsidRDefault="00743944">
            <w:pPr>
              <w:pStyle w:val="TableParagraph"/>
              <w:spacing w:before="107"/>
              <w:ind w:right="319"/>
              <w:jc w:val="right"/>
              <w:rPr>
                <w:sz w:val="20"/>
              </w:rPr>
            </w:pPr>
            <w:r>
              <w:rPr>
                <w:sz w:val="20"/>
              </w:rPr>
              <w:t>4,383</w:t>
            </w:r>
          </w:p>
        </w:tc>
        <w:tc>
          <w:tcPr>
            <w:tcW w:w="1041" w:type="dxa"/>
            <w:tcBorders>
              <w:bottom w:val="single" w:sz="4" w:space="0" w:color="000000"/>
            </w:tcBorders>
            <w:shd w:val="clear" w:color="auto" w:fill="D9D9D9"/>
          </w:tcPr>
          <w:p w:rsidR="000268DB" w:rsidRDefault="00743944">
            <w:pPr>
              <w:pStyle w:val="TableParagraph"/>
              <w:spacing w:before="107"/>
              <w:ind w:right="141"/>
              <w:jc w:val="right"/>
              <w:rPr>
                <w:sz w:val="20"/>
              </w:rPr>
            </w:pPr>
            <w:r>
              <w:rPr>
                <w:w w:val="95"/>
                <w:sz w:val="20"/>
              </w:rPr>
              <w:t>1.2301</w:t>
            </w:r>
          </w:p>
        </w:tc>
        <w:tc>
          <w:tcPr>
            <w:tcW w:w="1397" w:type="dxa"/>
            <w:tcBorders>
              <w:bottom w:val="single" w:sz="4" w:space="0" w:color="000000"/>
            </w:tcBorders>
          </w:tcPr>
          <w:p w:rsidR="000268DB" w:rsidRDefault="00743944">
            <w:pPr>
              <w:pStyle w:val="TableParagraph"/>
              <w:spacing w:before="107"/>
              <w:ind w:right="318"/>
              <w:jc w:val="right"/>
              <w:rPr>
                <w:sz w:val="20"/>
              </w:rPr>
            </w:pPr>
            <w:r>
              <w:rPr>
                <w:sz w:val="20"/>
              </w:rPr>
              <w:t>4,656</w:t>
            </w:r>
          </w:p>
        </w:tc>
        <w:tc>
          <w:tcPr>
            <w:tcW w:w="1039" w:type="dxa"/>
            <w:tcBorders>
              <w:bottom w:val="single" w:sz="4" w:space="0" w:color="000000"/>
            </w:tcBorders>
          </w:tcPr>
          <w:p w:rsidR="000268DB" w:rsidRDefault="00743944">
            <w:pPr>
              <w:pStyle w:val="TableParagraph"/>
              <w:spacing w:before="107"/>
              <w:ind w:right="139"/>
              <w:jc w:val="right"/>
              <w:rPr>
                <w:sz w:val="20"/>
              </w:rPr>
            </w:pPr>
            <w:r>
              <w:rPr>
                <w:w w:val="95"/>
                <w:sz w:val="20"/>
              </w:rPr>
              <w:t>1.2790</w:t>
            </w:r>
          </w:p>
        </w:tc>
      </w:tr>
      <w:tr w:rsidR="000268DB">
        <w:trPr>
          <w:trHeight w:val="457"/>
        </w:trPr>
        <w:tc>
          <w:tcPr>
            <w:tcW w:w="4738" w:type="dxa"/>
          </w:tcPr>
          <w:p w:rsidR="000268DB" w:rsidRDefault="00743944">
            <w:pPr>
              <w:pStyle w:val="TableParagraph"/>
              <w:spacing w:before="100"/>
              <w:ind w:left="200"/>
              <w:rPr>
                <w:b/>
                <w:sz w:val="20"/>
              </w:rPr>
            </w:pPr>
            <w:r>
              <w:rPr>
                <w:b/>
                <w:sz w:val="20"/>
              </w:rPr>
              <w:t>Total distribution</w:t>
            </w:r>
          </w:p>
        </w:tc>
        <w:tc>
          <w:tcPr>
            <w:tcW w:w="1397" w:type="dxa"/>
            <w:tcBorders>
              <w:top w:val="single" w:sz="4" w:space="0" w:color="000000"/>
              <w:bottom w:val="single" w:sz="4" w:space="0" w:color="000000"/>
            </w:tcBorders>
            <w:shd w:val="clear" w:color="auto" w:fill="D9D9D9"/>
          </w:tcPr>
          <w:p w:rsidR="000268DB" w:rsidRDefault="00743944">
            <w:pPr>
              <w:pStyle w:val="TableParagraph"/>
              <w:spacing w:before="100"/>
              <w:ind w:right="319"/>
              <w:jc w:val="right"/>
              <w:rPr>
                <w:b/>
                <w:sz w:val="20"/>
              </w:rPr>
            </w:pPr>
            <w:r>
              <w:rPr>
                <w:b/>
                <w:w w:val="95"/>
                <w:sz w:val="20"/>
              </w:rPr>
              <w:t>14,454</w:t>
            </w:r>
          </w:p>
        </w:tc>
        <w:tc>
          <w:tcPr>
            <w:tcW w:w="1041" w:type="dxa"/>
            <w:tcBorders>
              <w:top w:val="single" w:sz="4" w:space="0" w:color="000000"/>
              <w:bottom w:val="single" w:sz="4" w:space="0" w:color="000000"/>
            </w:tcBorders>
            <w:shd w:val="clear" w:color="auto" w:fill="D9D9D9"/>
          </w:tcPr>
          <w:p w:rsidR="000268DB" w:rsidRDefault="00743944">
            <w:pPr>
              <w:pStyle w:val="TableParagraph"/>
              <w:spacing w:before="100"/>
              <w:ind w:right="141"/>
              <w:jc w:val="right"/>
              <w:rPr>
                <w:b/>
                <w:sz w:val="20"/>
              </w:rPr>
            </w:pPr>
            <w:r>
              <w:rPr>
                <w:b/>
                <w:w w:val="95"/>
                <w:sz w:val="20"/>
              </w:rPr>
              <w:t>4.0246</w:t>
            </w:r>
          </w:p>
        </w:tc>
        <w:tc>
          <w:tcPr>
            <w:tcW w:w="1397" w:type="dxa"/>
            <w:tcBorders>
              <w:top w:val="single" w:sz="4" w:space="0" w:color="000000"/>
              <w:bottom w:val="single" w:sz="4" w:space="0" w:color="000000"/>
            </w:tcBorders>
          </w:tcPr>
          <w:p w:rsidR="000268DB" w:rsidRDefault="00743944">
            <w:pPr>
              <w:pStyle w:val="TableParagraph"/>
              <w:spacing w:before="100"/>
              <w:ind w:right="318"/>
              <w:jc w:val="right"/>
              <w:rPr>
                <w:b/>
                <w:sz w:val="20"/>
              </w:rPr>
            </w:pPr>
            <w:r>
              <w:rPr>
                <w:b/>
                <w:sz w:val="20"/>
              </w:rPr>
              <w:t>7,652</w:t>
            </w:r>
          </w:p>
        </w:tc>
        <w:tc>
          <w:tcPr>
            <w:tcW w:w="1039" w:type="dxa"/>
            <w:tcBorders>
              <w:top w:val="single" w:sz="4" w:space="0" w:color="000000"/>
              <w:bottom w:val="single" w:sz="4" w:space="0" w:color="000000"/>
            </w:tcBorders>
          </w:tcPr>
          <w:p w:rsidR="000268DB" w:rsidRDefault="00743944">
            <w:pPr>
              <w:pStyle w:val="TableParagraph"/>
              <w:spacing w:before="100"/>
              <w:ind w:right="139"/>
              <w:jc w:val="right"/>
              <w:rPr>
                <w:b/>
                <w:sz w:val="20"/>
              </w:rPr>
            </w:pPr>
            <w:r>
              <w:rPr>
                <w:b/>
                <w:w w:val="95"/>
                <w:sz w:val="20"/>
              </w:rPr>
              <w:t>2.1009</w:t>
            </w:r>
          </w:p>
        </w:tc>
      </w:tr>
    </w:tbl>
    <w:p w:rsidR="000268DB" w:rsidRDefault="00743944">
      <w:pPr>
        <w:pStyle w:val="BodyText"/>
        <w:ind w:left="1132"/>
        <w:jc w:val="both"/>
      </w:pPr>
      <w:r>
        <w:t>* CPU is cents per unit</w:t>
      </w:r>
    </w:p>
    <w:p w:rsidR="000268DB" w:rsidRDefault="000268DB">
      <w:pPr>
        <w:pStyle w:val="BodyText"/>
        <w:spacing w:before="7"/>
        <w:rPr>
          <w:sz w:val="19"/>
        </w:rPr>
      </w:pPr>
    </w:p>
    <w:p w:rsidR="000268DB" w:rsidRDefault="00743944">
      <w:pPr>
        <w:pStyle w:val="Heading9"/>
        <w:jc w:val="both"/>
      </w:pPr>
      <w:r>
        <w:t>Accounting Policy - Distributions</w:t>
      </w:r>
    </w:p>
    <w:p w:rsidR="000268DB" w:rsidRDefault="000268DB">
      <w:pPr>
        <w:pStyle w:val="BodyText"/>
        <w:spacing w:before="4"/>
        <w:rPr>
          <w:b/>
        </w:rPr>
      </w:pPr>
    </w:p>
    <w:p w:rsidR="000268DB" w:rsidRDefault="00743944">
      <w:pPr>
        <w:pStyle w:val="BodyText"/>
        <w:ind w:left="1132" w:right="716"/>
        <w:jc w:val="both"/>
      </w:pPr>
      <w:r>
        <w:t xml:space="preserve">In accordance with the Trust Deed, the Trust distributes income to unitholders by cash. Where unitholders choose to do so, these distributions may be reinvested into the Trust at the applicable application price. The distributions are recognised in profit </w:t>
      </w:r>
      <w:r>
        <w:t>or loss as finance costs attributable to unitholders.</w:t>
      </w:r>
    </w:p>
    <w:p w:rsidR="000268DB" w:rsidRDefault="000268DB">
      <w:pPr>
        <w:pStyle w:val="BodyText"/>
        <w:spacing w:before="11"/>
        <w:rPr>
          <w:sz w:val="19"/>
        </w:rPr>
      </w:pPr>
    </w:p>
    <w:p w:rsidR="000268DB" w:rsidRDefault="00743944">
      <w:pPr>
        <w:pStyle w:val="BodyText"/>
        <w:ind w:left="1132" w:right="718"/>
        <w:jc w:val="both"/>
      </w:pPr>
      <w:r>
        <w:t>The distribution amount payable to unitholders at the end of each reporting period is recognised separately in the statement of financial position when unitholders are presently entitled to the distrib</w:t>
      </w:r>
      <w:r>
        <w:t>utable income under the Trust Deed.</w:t>
      </w:r>
    </w:p>
    <w:p w:rsidR="000268DB" w:rsidRDefault="000268DB">
      <w:pPr>
        <w:pStyle w:val="BodyText"/>
        <w:rPr>
          <w:sz w:val="22"/>
        </w:rPr>
      </w:pPr>
    </w:p>
    <w:p w:rsidR="000268DB" w:rsidRDefault="000268DB">
      <w:pPr>
        <w:pStyle w:val="BodyText"/>
        <w:spacing w:before="9"/>
        <w:rPr>
          <w:sz w:val="17"/>
        </w:rPr>
      </w:pPr>
    </w:p>
    <w:p w:rsidR="000268DB" w:rsidRDefault="00743944">
      <w:pPr>
        <w:pStyle w:val="Heading9"/>
        <w:numPr>
          <w:ilvl w:val="0"/>
          <w:numId w:val="45"/>
        </w:numPr>
        <w:tabs>
          <w:tab w:val="left" w:pos="1853"/>
        </w:tabs>
        <w:ind w:left="1852" w:hanging="720"/>
        <w:jc w:val="both"/>
      </w:pPr>
      <w:r>
        <w:t>Remuneration of</w:t>
      </w:r>
      <w:r>
        <w:t xml:space="preserve"> </w:t>
      </w:r>
      <w:r>
        <w:t>Auditors</w:t>
      </w:r>
    </w:p>
    <w:p w:rsidR="000268DB" w:rsidRDefault="000268DB">
      <w:pPr>
        <w:pStyle w:val="BodyText"/>
        <w:spacing w:before="3"/>
        <w:rPr>
          <w:b/>
        </w:rPr>
      </w:pPr>
    </w:p>
    <w:p w:rsidR="000268DB" w:rsidRDefault="00743944">
      <w:pPr>
        <w:pStyle w:val="BodyText"/>
        <w:ind w:left="1132" w:right="719"/>
        <w:jc w:val="both"/>
      </w:pPr>
      <w:r>
        <w:t>During the year audit fees of $20,000 (2016: $20,000) were paid or payable by the Public Trustee to Queensland Audit Office for services provided by the auditor of the Trust. Fees for the audi</w:t>
      </w:r>
      <w:r>
        <w:t>t of financial statements are included as part of the Trustee Fees in the statement of comprehensive income.</w:t>
      </w:r>
    </w:p>
    <w:p w:rsidR="000268DB" w:rsidRDefault="000268DB">
      <w:pPr>
        <w:pStyle w:val="BodyText"/>
        <w:spacing w:before="7"/>
        <w:rPr>
          <w:sz w:val="28"/>
        </w:rPr>
      </w:pPr>
    </w:p>
    <w:p w:rsidR="000268DB" w:rsidRDefault="00743944">
      <w:pPr>
        <w:pStyle w:val="Heading8"/>
        <w:spacing w:before="94"/>
      </w:pPr>
      <w:r>
        <w:t>PTIF 9</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spacing w:before="93"/>
      </w:pPr>
      <w:r>
        <w:t>NOTES ABOUT OUR FINANCIAL POSITION</w:t>
      </w:r>
    </w:p>
    <w:p w:rsidR="000268DB" w:rsidRDefault="000268DB">
      <w:pPr>
        <w:pStyle w:val="BodyText"/>
        <w:spacing w:before="6"/>
        <w:rPr>
          <w:b/>
          <w:sz w:val="30"/>
        </w:rPr>
      </w:pPr>
    </w:p>
    <w:p w:rsidR="000268DB" w:rsidRDefault="00743944">
      <w:pPr>
        <w:pStyle w:val="Heading9"/>
        <w:numPr>
          <w:ilvl w:val="0"/>
          <w:numId w:val="45"/>
        </w:numPr>
        <w:tabs>
          <w:tab w:val="left" w:pos="1699"/>
          <w:tab w:val="left" w:pos="1700"/>
        </w:tabs>
      </w:pPr>
      <w:r>
        <w:t>Net Assets Attributable to</w:t>
      </w:r>
      <w:r>
        <w:rPr>
          <w:spacing w:val="5"/>
        </w:rPr>
        <w:t xml:space="preserve"> </w:t>
      </w:r>
      <w:r>
        <w:t>Unitholders</w:t>
      </w:r>
    </w:p>
    <w:p w:rsidR="000268DB" w:rsidRDefault="000268DB">
      <w:pPr>
        <w:pStyle w:val="BodyText"/>
        <w:spacing w:before="1"/>
        <w:rPr>
          <w:b/>
        </w:rPr>
      </w:pPr>
    </w:p>
    <w:p w:rsidR="000268DB" w:rsidRDefault="00743944">
      <w:pPr>
        <w:pStyle w:val="BodyText"/>
        <w:ind w:left="1133" w:right="875" w:hanging="1"/>
      </w:pPr>
      <w:r>
        <w:t>Net assets attributable to unitholders and the movements in the number of units during the year were as follows:</w:t>
      </w:r>
    </w:p>
    <w:p w:rsidR="000268DB" w:rsidRDefault="000268DB">
      <w:pPr>
        <w:pStyle w:val="BodyText"/>
        <w:spacing w:before="1" w:after="1"/>
        <w:rPr>
          <w:sz w:val="15"/>
        </w:rPr>
      </w:pPr>
    </w:p>
    <w:tbl>
      <w:tblPr>
        <w:tblW w:w="0" w:type="auto"/>
        <w:tblInd w:w="1026" w:type="dxa"/>
        <w:tblLayout w:type="fixed"/>
        <w:tblCellMar>
          <w:left w:w="0" w:type="dxa"/>
          <w:right w:w="0" w:type="dxa"/>
        </w:tblCellMar>
        <w:tblLook w:val="01E0" w:firstRow="1" w:lastRow="1" w:firstColumn="1" w:lastColumn="1" w:noHBand="0" w:noVBand="0"/>
      </w:tblPr>
      <w:tblGrid>
        <w:gridCol w:w="6236"/>
        <w:gridCol w:w="1620"/>
        <w:gridCol w:w="1778"/>
      </w:tblGrid>
      <w:tr w:rsidR="000268DB">
        <w:trPr>
          <w:trHeight w:val="286"/>
        </w:trPr>
        <w:tc>
          <w:tcPr>
            <w:tcW w:w="6236" w:type="dxa"/>
          </w:tcPr>
          <w:p w:rsidR="000268DB" w:rsidRDefault="000268DB">
            <w:pPr>
              <w:pStyle w:val="TableParagraph"/>
              <w:rPr>
                <w:rFonts w:ascii="Times New Roman"/>
                <w:sz w:val="20"/>
              </w:rPr>
            </w:pPr>
          </w:p>
        </w:tc>
        <w:tc>
          <w:tcPr>
            <w:tcW w:w="1620" w:type="dxa"/>
          </w:tcPr>
          <w:p w:rsidR="000268DB" w:rsidRDefault="00743944">
            <w:pPr>
              <w:pStyle w:val="TableParagraph"/>
              <w:spacing w:line="223" w:lineRule="exact"/>
              <w:ind w:right="108"/>
              <w:jc w:val="right"/>
              <w:rPr>
                <w:b/>
                <w:sz w:val="20"/>
              </w:rPr>
            </w:pPr>
            <w:r>
              <w:rPr>
                <w:b/>
                <w:w w:val="95"/>
                <w:sz w:val="20"/>
              </w:rPr>
              <w:t>2017</w:t>
            </w:r>
          </w:p>
        </w:tc>
        <w:tc>
          <w:tcPr>
            <w:tcW w:w="1778" w:type="dxa"/>
          </w:tcPr>
          <w:p w:rsidR="000268DB" w:rsidRDefault="00743944">
            <w:pPr>
              <w:pStyle w:val="TableParagraph"/>
              <w:spacing w:line="223" w:lineRule="exact"/>
              <w:ind w:right="266"/>
              <w:jc w:val="right"/>
              <w:rPr>
                <w:b/>
                <w:sz w:val="20"/>
              </w:rPr>
            </w:pPr>
            <w:r>
              <w:rPr>
                <w:b/>
                <w:w w:val="95"/>
                <w:sz w:val="20"/>
              </w:rPr>
              <w:t>2016</w:t>
            </w:r>
          </w:p>
        </w:tc>
      </w:tr>
      <w:tr w:rsidR="000268DB">
        <w:trPr>
          <w:trHeight w:val="459"/>
        </w:trPr>
        <w:tc>
          <w:tcPr>
            <w:tcW w:w="6236" w:type="dxa"/>
          </w:tcPr>
          <w:p w:rsidR="000268DB" w:rsidRDefault="00743944">
            <w:pPr>
              <w:pStyle w:val="TableParagraph"/>
              <w:spacing w:before="56"/>
              <w:ind w:left="200"/>
              <w:rPr>
                <w:b/>
                <w:sz w:val="20"/>
              </w:rPr>
            </w:pPr>
            <w:r>
              <w:rPr>
                <w:b/>
                <w:sz w:val="20"/>
              </w:rPr>
              <w:t>Amount</w:t>
            </w:r>
          </w:p>
        </w:tc>
        <w:tc>
          <w:tcPr>
            <w:tcW w:w="1620" w:type="dxa"/>
          </w:tcPr>
          <w:p w:rsidR="000268DB" w:rsidRDefault="00743944">
            <w:pPr>
              <w:pStyle w:val="TableParagraph"/>
              <w:spacing w:before="104"/>
              <w:ind w:right="108"/>
              <w:jc w:val="right"/>
              <w:rPr>
                <w:b/>
                <w:sz w:val="20"/>
              </w:rPr>
            </w:pPr>
            <w:r>
              <w:rPr>
                <w:b/>
                <w:w w:val="95"/>
                <w:sz w:val="20"/>
              </w:rPr>
              <w:t>$'000</w:t>
            </w:r>
          </w:p>
        </w:tc>
        <w:tc>
          <w:tcPr>
            <w:tcW w:w="1778" w:type="dxa"/>
          </w:tcPr>
          <w:p w:rsidR="000268DB" w:rsidRDefault="00743944">
            <w:pPr>
              <w:pStyle w:val="TableParagraph"/>
              <w:spacing w:before="104"/>
              <w:ind w:right="266"/>
              <w:jc w:val="right"/>
              <w:rPr>
                <w:b/>
                <w:sz w:val="20"/>
              </w:rPr>
            </w:pPr>
            <w:r>
              <w:rPr>
                <w:b/>
                <w:w w:val="95"/>
                <w:sz w:val="20"/>
              </w:rPr>
              <w:t>$'000</w:t>
            </w:r>
          </w:p>
        </w:tc>
      </w:tr>
      <w:tr w:rsidR="000268DB">
        <w:trPr>
          <w:trHeight w:val="361"/>
        </w:trPr>
        <w:tc>
          <w:tcPr>
            <w:tcW w:w="6236" w:type="dxa"/>
          </w:tcPr>
          <w:p w:rsidR="000268DB" w:rsidRDefault="00743944">
            <w:pPr>
              <w:pStyle w:val="TableParagraph"/>
              <w:spacing w:before="45"/>
              <w:ind w:left="200"/>
              <w:rPr>
                <w:sz w:val="20"/>
              </w:rPr>
            </w:pPr>
            <w:r>
              <w:rPr>
                <w:sz w:val="20"/>
              </w:rPr>
              <w:t>Opening balance</w:t>
            </w:r>
          </w:p>
        </w:tc>
        <w:tc>
          <w:tcPr>
            <w:tcW w:w="1620" w:type="dxa"/>
            <w:shd w:val="clear" w:color="auto" w:fill="D9D9D9"/>
          </w:tcPr>
          <w:p w:rsidR="000268DB" w:rsidRDefault="00743944">
            <w:pPr>
              <w:pStyle w:val="TableParagraph"/>
              <w:spacing w:before="45"/>
              <w:ind w:right="142"/>
              <w:jc w:val="right"/>
              <w:rPr>
                <w:sz w:val="20"/>
              </w:rPr>
            </w:pPr>
            <w:r>
              <w:rPr>
                <w:sz w:val="20"/>
              </w:rPr>
              <w:t>297,885</w:t>
            </w:r>
          </w:p>
        </w:tc>
        <w:tc>
          <w:tcPr>
            <w:tcW w:w="1778" w:type="dxa"/>
          </w:tcPr>
          <w:p w:rsidR="000268DB" w:rsidRDefault="00743944">
            <w:pPr>
              <w:pStyle w:val="TableParagraph"/>
              <w:spacing w:before="45"/>
              <w:ind w:right="300"/>
              <w:jc w:val="right"/>
              <w:rPr>
                <w:sz w:val="20"/>
              </w:rPr>
            </w:pPr>
            <w:r>
              <w:rPr>
                <w:sz w:val="20"/>
              </w:rPr>
              <w:t>278,424</w:t>
            </w:r>
          </w:p>
        </w:tc>
      </w:tr>
      <w:tr w:rsidR="000268DB">
        <w:trPr>
          <w:trHeight w:val="398"/>
        </w:trPr>
        <w:tc>
          <w:tcPr>
            <w:tcW w:w="6236" w:type="dxa"/>
          </w:tcPr>
          <w:p w:rsidR="000268DB" w:rsidRDefault="00743944">
            <w:pPr>
              <w:pStyle w:val="TableParagraph"/>
              <w:spacing w:before="81"/>
              <w:ind w:left="200"/>
              <w:rPr>
                <w:sz w:val="20"/>
              </w:rPr>
            </w:pPr>
            <w:r>
              <w:rPr>
                <w:sz w:val="20"/>
              </w:rPr>
              <w:t>Applications</w:t>
            </w:r>
          </w:p>
        </w:tc>
        <w:tc>
          <w:tcPr>
            <w:tcW w:w="1620" w:type="dxa"/>
            <w:shd w:val="clear" w:color="auto" w:fill="D9D9D9"/>
          </w:tcPr>
          <w:p w:rsidR="000268DB" w:rsidRDefault="00743944">
            <w:pPr>
              <w:pStyle w:val="TableParagraph"/>
              <w:spacing w:before="79"/>
              <w:ind w:right="141"/>
              <w:jc w:val="right"/>
              <w:rPr>
                <w:sz w:val="20"/>
              </w:rPr>
            </w:pPr>
            <w:r>
              <w:rPr>
                <w:sz w:val="20"/>
              </w:rPr>
              <w:t>28,266</w:t>
            </w:r>
          </w:p>
        </w:tc>
        <w:tc>
          <w:tcPr>
            <w:tcW w:w="1778" w:type="dxa"/>
          </w:tcPr>
          <w:p w:rsidR="000268DB" w:rsidRDefault="00743944">
            <w:pPr>
              <w:pStyle w:val="TableParagraph"/>
              <w:spacing w:before="79"/>
              <w:ind w:right="300"/>
              <w:jc w:val="right"/>
              <w:rPr>
                <w:sz w:val="20"/>
              </w:rPr>
            </w:pPr>
            <w:r>
              <w:rPr>
                <w:w w:val="95"/>
                <w:sz w:val="20"/>
              </w:rPr>
              <w:t>61,085</w:t>
            </w:r>
          </w:p>
        </w:tc>
      </w:tr>
      <w:tr w:rsidR="000268DB">
        <w:trPr>
          <w:trHeight w:val="398"/>
        </w:trPr>
        <w:tc>
          <w:tcPr>
            <w:tcW w:w="6236" w:type="dxa"/>
          </w:tcPr>
          <w:p w:rsidR="000268DB" w:rsidRDefault="00743944">
            <w:pPr>
              <w:pStyle w:val="TableParagraph"/>
              <w:spacing w:before="82"/>
              <w:ind w:left="200"/>
              <w:rPr>
                <w:sz w:val="20"/>
              </w:rPr>
            </w:pPr>
            <w:r>
              <w:rPr>
                <w:sz w:val="20"/>
              </w:rPr>
              <w:t>Redemptions</w:t>
            </w:r>
          </w:p>
        </w:tc>
        <w:tc>
          <w:tcPr>
            <w:tcW w:w="1620" w:type="dxa"/>
            <w:shd w:val="clear" w:color="auto" w:fill="D9D9D9"/>
          </w:tcPr>
          <w:p w:rsidR="000268DB" w:rsidRDefault="00743944">
            <w:pPr>
              <w:pStyle w:val="TableParagraph"/>
              <w:spacing w:before="79"/>
              <w:ind w:right="140"/>
              <w:jc w:val="right"/>
              <w:rPr>
                <w:sz w:val="20"/>
              </w:rPr>
            </w:pPr>
            <w:r>
              <w:rPr>
                <w:sz w:val="20"/>
              </w:rPr>
              <w:t>(34,915)</w:t>
            </w:r>
          </w:p>
        </w:tc>
        <w:tc>
          <w:tcPr>
            <w:tcW w:w="1778" w:type="dxa"/>
          </w:tcPr>
          <w:p w:rsidR="000268DB" w:rsidRDefault="00743944">
            <w:pPr>
              <w:pStyle w:val="TableParagraph"/>
              <w:spacing w:before="79"/>
              <w:ind w:right="299"/>
              <w:jc w:val="right"/>
              <w:rPr>
                <w:sz w:val="20"/>
              </w:rPr>
            </w:pPr>
            <w:r>
              <w:rPr>
                <w:sz w:val="20"/>
              </w:rPr>
              <w:t>(33,392)</w:t>
            </w:r>
          </w:p>
        </w:tc>
      </w:tr>
      <w:tr w:rsidR="000268DB">
        <w:trPr>
          <w:trHeight w:val="397"/>
        </w:trPr>
        <w:tc>
          <w:tcPr>
            <w:tcW w:w="6236" w:type="dxa"/>
          </w:tcPr>
          <w:p w:rsidR="000268DB" w:rsidRDefault="00743944">
            <w:pPr>
              <w:pStyle w:val="TableParagraph"/>
              <w:spacing w:before="79"/>
              <w:ind w:left="200"/>
              <w:rPr>
                <w:sz w:val="20"/>
              </w:rPr>
            </w:pPr>
            <w:r>
              <w:rPr>
                <w:sz w:val="20"/>
              </w:rPr>
              <w:t>Units issued upon reinvestment of distributions</w:t>
            </w:r>
          </w:p>
        </w:tc>
        <w:tc>
          <w:tcPr>
            <w:tcW w:w="1620" w:type="dxa"/>
            <w:shd w:val="clear" w:color="auto" w:fill="D9D9D9"/>
          </w:tcPr>
          <w:p w:rsidR="000268DB" w:rsidRDefault="00743944">
            <w:pPr>
              <w:pStyle w:val="TableParagraph"/>
              <w:spacing w:before="79"/>
              <w:ind w:right="140"/>
              <w:jc w:val="right"/>
              <w:rPr>
                <w:sz w:val="20"/>
              </w:rPr>
            </w:pPr>
            <w:r>
              <w:rPr>
                <w:w w:val="99"/>
                <w:sz w:val="20"/>
              </w:rPr>
              <w:t>-</w:t>
            </w:r>
          </w:p>
        </w:tc>
        <w:tc>
          <w:tcPr>
            <w:tcW w:w="1778" w:type="dxa"/>
          </w:tcPr>
          <w:p w:rsidR="000268DB" w:rsidRDefault="00743944">
            <w:pPr>
              <w:pStyle w:val="TableParagraph"/>
              <w:spacing w:before="79"/>
              <w:ind w:right="300"/>
              <w:jc w:val="right"/>
              <w:rPr>
                <w:sz w:val="20"/>
              </w:rPr>
            </w:pPr>
            <w:r>
              <w:rPr>
                <w:w w:val="95"/>
                <w:sz w:val="20"/>
              </w:rPr>
              <w:t>34</w:t>
            </w:r>
          </w:p>
        </w:tc>
      </w:tr>
      <w:tr w:rsidR="000268DB">
        <w:trPr>
          <w:trHeight w:val="433"/>
        </w:trPr>
        <w:tc>
          <w:tcPr>
            <w:tcW w:w="6236" w:type="dxa"/>
          </w:tcPr>
          <w:p w:rsidR="000268DB" w:rsidRDefault="00743944">
            <w:pPr>
              <w:pStyle w:val="TableParagraph"/>
              <w:spacing w:before="80"/>
              <w:ind w:left="200"/>
              <w:rPr>
                <w:sz w:val="20"/>
              </w:rPr>
            </w:pPr>
            <w:r>
              <w:rPr>
                <w:sz w:val="20"/>
              </w:rPr>
              <w:t>Change in net assets attributable to unitholders</w:t>
            </w:r>
          </w:p>
        </w:tc>
        <w:tc>
          <w:tcPr>
            <w:tcW w:w="1620" w:type="dxa"/>
            <w:tcBorders>
              <w:bottom w:val="single" w:sz="4" w:space="0" w:color="000000"/>
            </w:tcBorders>
            <w:shd w:val="clear" w:color="auto" w:fill="D9D9D9"/>
          </w:tcPr>
          <w:p w:rsidR="000268DB" w:rsidRDefault="00743944">
            <w:pPr>
              <w:pStyle w:val="TableParagraph"/>
              <w:spacing w:before="80"/>
              <w:ind w:right="141"/>
              <w:jc w:val="right"/>
              <w:rPr>
                <w:sz w:val="20"/>
              </w:rPr>
            </w:pPr>
            <w:r>
              <w:rPr>
                <w:sz w:val="20"/>
              </w:rPr>
              <w:t>22,019</w:t>
            </w:r>
          </w:p>
        </w:tc>
        <w:tc>
          <w:tcPr>
            <w:tcW w:w="1778" w:type="dxa"/>
            <w:tcBorders>
              <w:bottom w:val="single" w:sz="4" w:space="0" w:color="000000"/>
            </w:tcBorders>
          </w:tcPr>
          <w:p w:rsidR="000268DB" w:rsidRDefault="00743944">
            <w:pPr>
              <w:pStyle w:val="TableParagraph"/>
              <w:spacing w:before="80"/>
              <w:ind w:right="301"/>
              <w:jc w:val="right"/>
              <w:rPr>
                <w:sz w:val="20"/>
              </w:rPr>
            </w:pPr>
            <w:r>
              <w:rPr>
                <w:w w:val="95"/>
                <w:sz w:val="20"/>
              </w:rPr>
              <w:t>(8,266)</w:t>
            </w:r>
          </w:p>
        </w:tc>
      </w:tr>
      <w:tr w:rsidR="000268DB">
        <w:trPr>
          <w:trHeight w:val="397"/>
        </w:trPr>
        <w:tc>
          <w:tcPr>
            <w:tcW w:w="6236" w:type="dxa"/>
          </w:tcPr>
          <w:p w:rsidR="000268DB" w:rsidRDefault="00743944">
            <w:pPr>
              <w:pStyle w:val="TableParagraph"/>
              <w:spacing w:before="42"/>
              <w:ind w:left="200"/>
              <w:rPr>
                <w:b/>
                <w:sz w:val="20"/>
              </w:rPr>
            </w:pPr>
            <w:r>
              <w:rPr>
                <w:b/>
                <w:sz w:val="20"/>
              </w:rPr>
              <w:t>Closing balance</w:t>
            </w:r>
          </w:p>
        </w:tc>
        <w:tc>
          <w:tcPr>
            <w:tcW w:w="1620" w:type="dxa"/>
            <w:tcBorders>
              <w:top w:val="single" w:sz="4" w:space="0" w:color="000000"/>
              <w:bottom w:val="single" w:sz="4" w:space="0" w:color="000000"/>
            </w:tcBorders>
            <w:shd w:val="clear" w:color="auto" w:fill="D9D9D9"/>
          </w:tcPr>
          <w:p w:rsidR="000268DB" w:rsidRDefault="00743944">
            <w:pPr>
              <w:pStyle w:val="TableParagraph"/>
              <w:spacing w:before="42"/>
              <w:ind w:right="141"/>
              <w:jc w:val="right"/>
              <w:rPr>
                <w:b/>
                <w:sz w:val="20"/>
              </w:rPr>
            </w:pPr>
            <w:r>
              <w:rPr>
                <w:b/>
                <w:sz w:val="20"/>
              </w:rPr>
              <w:t>313,255</w:t>
            </w:r>
          </w:p>
        </w:tc>
        <w:tc>
          <w:tcPr>
            <w:tcW w:w="1778" w:type="dxa"/>
            <w:tcBorders>
              <w:top w:val="single" w:sz="4" w:space="0" w:color="000000"/>
              <w:bottom w:val="single" w:sz="4" w:space="0" w:color="000000"/>
            </w:tcBorders>
          </w:tcPr>
          <w:p w:rsidR="000268DB" w:rsidRDefault="00743944">
            <w:pPr>
              <w:pStyle w:val="TableParagraph"/>
              <w:spacing w:before="42"/>
              <w:ind w:right="300"/>
              <w:jc w:val="right"/>
              <w:rPr>
                <w:b/>
                <w:sz w:val="20"/>
              </w:rPr>
            </w:pPr>
            <w:r>
              <w:rPr>
                <w:b/>
                <w:sz w:val="20"/>
              </w:rPr>
              <w:t>297,885</w:t>
            </w:r>
          </w:p>
        </w:tc>
      </w:tr>
      <w:tr w:rsidR="000268DB">
        <w:trPr>
          <w:trHeight w:val="832"/>
        </w:trPr>
        <w:tc>
          <w:tcPr>
            <w:tcW w:w="6236" w:type="dxa"/>
          </w:tcPr>
          <w:p w:rsidR="000268DB" w:rsidRDefault="000268DB">
            <w:pPr>
              <w:pStyle w:val="TableParagraph"/>
            </w:pPr>
          </w:p>
          <w:p w:rsidR="000268DB" w:rsidRDefault="00743944">
            <w:pPr>
              <w:pStyle w:val="TableParagraph"/>
              <w:spacing w:before="159"/>
              <w:ind w:left="200"/>
              <w:rPr>
                <w:b/>
                <w:sz w:val="20"/>
              </w:rPr>
            </w:pPr>
            <w:r>
              <w:rPr>
                <w:b/>
                <w:sz w:val="20"/>
              </w:rPr>
              <w:t>Units (No’s)</w:t>
            </w:r>
          </w:p>
        </w:tc>
        <w:tc>
          <w:tcPr>
            <w:tcW w:w="1620" w:type="dxa"/>
            <w:tcBorders>
              <w:top w:val="single" w:sz="4" w:space="0" w:color="000000"/>
            </w:tcBorders>
          </w:tcPr>
          <w:p w:rsidR="000268DB" w:rsidRDefault="000268DB">
            <w:pPr>
              <w:pStyle w:val="TableParagraph"/>
            </w:pPr>
          </w:p>
          <w:p w:rsidR="000268DB" w:rsidRDefault="000268DB">
            <w:pPr>
              <w:pStyle w:val="TableParagraph"/>
              <w:spacing w:before="2"/>
              <w:rPr>
                <w:sz w:val="27"/>
              </w:rPr>
            </w:pPr>
          </w:p>
          <w:p w:rsidR="000268DB" w:rsidRDefault="00743944">
            <w:pPr>
              <w:pStyle w:val="TableParagraph"/>
              <w:ind w:right="108"/>
              <w:jc w:val="right"/>
              <w:rPr>
                <w:b/>
                <w:sz w:val="20"/>
              </w:rPr>
            </w:pPr>
            <w:r>
              <w:rPr>
                <w:b/>
                <w:sz w:val="20"/>
              </w:rPr>
              <w:t>Unit No's '000</w:t>
            </w:r>
          </w:p>
        </w:tc>
        <w:tc>
          <w:tcPr>
            <w:tcW w:w="1778" w:type="dxa"/>
            <w:tcBorders>
              <w:top w:val="single" w:sz="4" w:space="0" w:color="000000"/>
            </w:tcBorders>
          </w:tcPr>
          <w:p w:rsidR="000268DB" w:rsidRDefault="000268DB">
            <w:pPr>
              <w:pStyle w:val="TableParagraph"/>
            </w:pPr>
          </w:p>
          <w:p w:rsidR="000268DB" w:rsidRDefault="000268DB">
            <w:pPr>
              <w:pStyle w:val="TableParagraph"/>
              <w:spacing w:before="2"/>
              <w:rPr>
                <w:sz w:val="27"/>
              </w:rPr>
            </w:pPr>
          </w:p>
          <w:p w:rsidR="000268DB" w:rsidRDefault="00743944">
            <w:pPr>
              <w:pStyle w:val="TableParagraph"/>
              <w:ind w:right="266"/>
              <w:jc w:val="right"/>
              <w:rPr>
                <w:b/>
                <w:sz w:val="20"/>
              </w:rPr>
            </w:pPr>
            <w:r>
              <w:rPr>
                <w:b/>
                <w:sz w:val="20"/>
              </w:rPr>
              <w:t>Unit No's '000</w:t>
            </w:r>
          </w:p>
        </w:tc>
      </w:tr>
      <w:tr w:rsidR="000268DB">
        <w:trPr>
          <w:trHeight w:val="468"/>
        </w:trPr>
        <w:tc>
          <w:tcPr>
            <w:tcW w:w="6236" w:type="dxa"/>
          </w:tcPr>
          <w:p w:rsidR="000268DB" w:rsidRDefault="00743944">
            <w:pPr>
              <w:pStyle w:val="TableParagraph"/>
              <w:spacing w:before="146"/>
              <w:ind w:left="200"/>
              <w:rPr>
                <w:sz w:val="20"/>
              </w:rPr>
            </w:pPr>
            <w:r>
              <w:rPr>
                <w:sz w:val="20"/>
              </w:rPr>
              <w:t>Opening balance</w:t>
            </w:r>
          </w:p>
        </w:tc>
        <w:tc>
          <w:tcPr>
            <w:tcW w:w="1620" w:type="dxa"/>
            <w:shd w:val="clear" w:color="auto" w:fill="D9D9D9"/>
          </w:tcPr>
          <w:p w:rsidR="000268DB" w:rsidRDefault="00743944">
            <w:pPr>
              <w:pStyle w:val="TableParagraph"/>
              <w:spacing w:before="146"/>
              <w:ind w:right="108"/>
              <w:jc w:val="right"/>
              <w:rPr>
                <w:sz w:val="20"/>
              </w:rPr>
            </w:pPr>
            <w:r>
              <w:rPr>
                <w:sz w:val="20"/>
              </w:rPr>
              <w:t>364,029</w:t>
            </w:r>
          </w:p>
        </w:tc>
        <w:tc>
          <w:tcPr>
            <w:tcW w:w="1778" w:type="dxa"/>
          </w:tcPr>
          <w:p w:rsidR="000268DB" w:rsidRDefault="00743944">
            <w:pPr>
              <w:pStyle w:val="TableParagraph"/>
              <w:spacing w:before="146"/>
              <w:ind w:right="266"/>
              <w:jc w:val="right"/>
              <w:rPr>
                <w:sz w:val="20"/>
              </w:rPr>
            </w:pPr>
            <w:r>
              <w:rPr>
                <w:sz w:val="20"/>
              </w:rPr>
              <w:t>331,240</w:t>
            </w:r>
          </w:p>
        </w:tc>
      </w:tr>
      <w:tr w:rsidR="000268DB">
        <w:trPr>
          <w:trHeight w:val="409"/>
        </w:trPr>
        <w:tc>
          <w:tcPr>
            <w:tcW w:w="6236" w:type="dxa"/>
          </w:tcPr>
          <w:p w:rsidR="000268DB" w:rsidRDefault="00743944">
            <w:pPr>
              <w:pStyle w:val="TableParagraph"/>
              <w:spacing w:before="85"/>
              <w:ind w:left="200"/>
              <w:rPr>
                <w:sz w:val="20"/>
              </w:rPr>
            </w:pPr>
            <w:r>
              <w:rPr>
                <w:sz w:val="20"/>
              </w:rPr>
              <w:t>Application</w:t>
            </w:r>
          </w:p>
        </w:tc>
        <w:tc>
          <w:tcPr>
            <w:tcW w:w="1620" w:type="dxa"/>
            <w:shd w:val="clear" w:color="auto" w:fill="D9D9D9"/>
          </w:tcPr>
          <w:p w:rsidR="000268DB" w:rsidRDefault="00743944">
            <w:pPr>
              <w:pStyle w:val="TableParagraph"/>
              <w:spacing w:before="85"/>
              <w:ind w:right="107"/>
              <w:jc w:val="right"/>
              <w:rPr>
                <w:sz w:val="20"/>
              </w:rPr>
            </w:pPr>
            <w:r>
              <w:rPr>
                <w:sz w:val="20"/>
              </w:rPr>
              <w:t>32,873</w:t>
            </w:r>
          </w:p>
        </w:tc>
        <w:tc>
          <w:tcPr>
            <w:tcW w:w="1778" w:type="dxa"/>
          </w:tcPr>
          <w:p w:rsidR="000268DB" w:rsidRDefault="00743944">
            <w:pPr>
              <w:pStyle w:val="TableParagraph"/>
              <w:spacing w:before="85"/>
              <w:ind w:right="266"/>
              <w:jc w:val="right"/>
              <w:rPr>
                <w:sz w:val="20"/>
              </w:rPr>
            </w:pPr>
            <w:r>
              <w:rPr>
                <w:w w:val="95"/>
                <w:sz w:val="20"/>
              </w:rPr>
              <w:t>73,655</w:t>
            </w:r>
          </w:p>
        </w:tc>
      </w:tr>
      <w:tr w:rsidR="000268DB">
        <w:trPr>
          <w:trHeight w:val="403"/>
        </w:trPr>
        <w:tc>
          <w:tcPr>
            <w:tcW w:w="6236" w:type="dxa"/>
          </w:tcPr>
          <w:p w:rsidR="000268DB" w:rsidRDefault="00743944">
            <w:pPr>
              <w:pStyle w:val="TableParagraph"/>
              <w:spacing w:before="86"/>
              <w:ind w:left="200"/>
              <w:rPr>
                <w:sz w:val="20"/>
              </w:rPr>
            </w:pPr>
            <w:r>
              <w:rPr>
                <w:sz w:val="20"/>
              </w:rPr>
              <w:t>Redemptions</w:t>
            </w:r>
          </w:p>
        </w:tc>
        <w:tc>
          <w:tcPr>
            <w:tcW w:w="1620" w:type="dxa"/>
            <w:shd w:val="clear" w:color="auto" w:fill="D9D9D9"/>
          </w:tcPr>
          <w:p w:rsidR="000268DB" w:rsidRDefault="00743944">
            <w:pPr>
              <w:pStyle w:val="TableParagraph"/>
              <w:spacing w:before="86"/>
              <w:ind w:right="106"/>
              <w:jc w:val="right"/>
              <w:rPr>
                <w:sz w:val="20"/>
              </w:rPr>
            </w:pPr>
            <w:r>
              <w:rPr>
                <w:sz w:val="20"/>
              </w:rPr>
              <w:t>(40,580)</w:t>
            </w:r>
          </w:p>
        </w:tc>
        <w:tc>
          <w:tcPr>
            <w:tcW w:w="1778" w:type="dxa"/>
          </w:tcPr>
          <w:p w:rsidR="000268DB" w:rsidRDefault="00743944">
            <w:pPr>
              <w:pStyle w:val="TableParagraph"/>
              <w:spacing w:before="86"/>
              <w:ind w:right="265"/>
              <w:jc w:val="right"/>
              <w:rPr>
                <w:sz w:val="20"/>
              </w:rPr>
            </w:pPr>
            <w:r>
              <w:rPr>
                <w:sz w:val="20"/>
              </w:rPr>
              <w:t>(40,906)</w:t>
            </w:r>
          </w:p>
        </w:tc>
      </w:tr>
      <w:tr w:rsidR="000268DB">
        <w:trPr>
          <w:trHeight w:val="343"/>
        </w:trPr>
        <w:tc>
          <w:tcPr>
            <w:tcW w:w="6236" w:type="dxa"/>
          </w:tcPr>
          <w:p w:rsidR="000268DB" w:rsidRDefault="00743944">
            <w:pPr>
              <w:pStyle w:val="TableParagraph"/>
              <w:spacing w:before="79"/>
              <w:ind w:left="200"/>
              <w:rPr>
                <w:sz w:val="20"/>
              </w:rPr>
            </w:pPr>
            <w:r>
              <w:rPr>
                <w:sz w:val="20"/>
              </w:rPr>
              <w:t>Units issued upon reinvestment of distributions</w:t>
            </w:r>
          </w:p>
        </w:tc>
        <w:tc>
          <w:tcPr>
            <w:tcW w:w="1620" w:type="dxa"/>
            <w:tcBorders>
              <w:bottom w:val="single" w:sz="4" w:space="0" w:color="000000"/>
            </w:tcBorders>
            <w:shd w:val="clear" w:color="auto" w:fill="D9D9D9"/>
          </w:tcPr>
          <w:p w:rsidR="000268DB" w:rsidRDefault="00743944">
            <w:pPr>
              <w:pStyle w:val="TableParagraph"/>
              <w:spacing w:before="79"/>
              <w:ind w:right="106"/>
              <w:jc w:val="right"/>
              <w:rPr>
                <w:sz w:val="20"/>
              </w:rPr>
            </w:pPr>
            <w:r>
              <w:rPr>
                <w:w w:val="99"/>
                <w:sz w:val="20"/>
              </w:rPr>
              <w:t>-</w:t>
            </w:r>
          </w:p>
        </w:tc>
        <w:tc>
          <w:tcPr>
            <w:tcW w:w="1778" w:type="dxa"/>
            <w:tcBorders>
              <w:bottom w:val="single" w:sz="4" w:space="0" w:color="000000"/>
            </w:tcBorders>
          </w:tcPr>
          <w:p w:rsidR="000268DB" w:rsidRDefault="00743944">
            <w:pPr>
              <w:pStyle w:val="TableParagraph"/>
              <w:spacing w:before="79"/>
              <w:ind w:right="266"/>
              <w:jc w:val="right"/>
              <w:rPr>
                <w:sz w:val="20"/>
              </w:rPr>
            </w:pPr>
            <w:r>
              <w:rPr>
                <w:w w:val="95"/>
                <w:sz w:val="20"/>
              </w:rPr>
              <w:t>40</w:t>
            </w:r>
          </w:p>
        </w:tc>
      </w:tr>
      <w:tr w:rsidR="000268DB">
        <w:trPr>
          <w:trHeight w:val="395"/>
        </w:trPr>
        <w:tc>
          <w:tcPr>
            <w:tcW w:w="6236" w:type="dxa"/>
          </w:tcPr>
          <w:p w:rsidR="000268DB" w:rsidRDefault="00743944">
            <w:pPr>
              <w:pStyle w:val="TableParagraph"/>
              <w:spacing w:before="129"/>
              <w:ind w:left="200"/>
              <w:rPr>
                <w:b/>
                <w:sz w:val="20"/>
              </w:rPr>
            </w:pPr>
            <w:r>
              <w:rPr>
                <w:b/>
                <w:sz w:val="20"/>
              </w:rPr>
              <w:t>Closing balance</w:t>
            </w:r>
          </w:p>
        </w:tc>
        <w:tc>
          <w:tcPr>
            <w:tcW w:w="1620" w:type="dxa"/>
            <w:tcBorders>
              <w:top w:val="single" w:sz="4" w:space="0" w:color="000000"/>
              <w:bottom w:val="single" w:sz="4" w:space="0" w:color="000000"/>
            </w:tcBorders>
            <w:shd w:val="clear" w:color="auto" w:fill="D9D9D9"/>
          </w:tcPr>
          <w:p w:rsidR="000268DB" w:rsidRDefault="00743944">
            <w:pPr>
              <w:pStyle w:val="TableParagraph"/>
              <w:spacing w:before="131"/>
              <w:ind w:right="108"/>
              <w:jc w:val="right"/>
              <w:rPr>
                <w:sz w:val="20"/>
              </w:rPr>
            </w:pPr>
            <w:r>
              <w:rPr>
                <w:sz w:val="20"/>
              </w:rPr>
              <w:t>356,322</w:t>
            </w:r>
          </w:p>
        </w:tc>
        <w:tc>
          <w:tcPr>
            <w:tcW w:w="1778" w:type="dxa"/>
            <w:tcBorders>
              <w:top w:val="single" w:sz="4" w:space="0" w:color="000000"/>
              <w:bottom w:val="single" w:sz="4" w:space="0" w:color="000000"/>
            </w:tcBorders>
          </w:tcPr>
          <w:p w:rsidR="000268DB" w:rsidRDefault="00743944">
            <w:pPr>
              <w:pStyle w:val="TableParagraph"/>
              <w:spacing w:before="131"/>
              <w:ind w:right="266"/>
              <w:jc w:val="right"/>
              <w:rPr>
                <w:sz w:val="20"/>
              </w:rPr>
            </w:pPr>
            <w:r>
              <w:rPr>
                <w:sz w:val="20"/>
              </w:rPr>
              <w:t>364,029</w:t>
            </w:r>
          </w:p>
        </w:tc>
      </w:tr>
    </w:tbl>
    <w:p w:rsidR="000268DB" w:rsidRDefault="000268DB">
      <w:pPr>
        <w:pStyle w:val="BodyText"/>
        <w:spacing w:before="6"/>
        <w:rPr>
          <w:sz w:val="19"/>
        </w:rPr>
      </w:pPr>
    </w:p>
    <w:p w:rsidR="000268DB" w:rsidRDefault="00743944">
      <w:pPr>
        <w:pStyle w:val="Heading9"/>
        <w:spacing w:before="1"/>
      </w:pPr>
      <w:r>
        <w:t>Accounting Policy - Net Assets Attributable to Unitholders</w:t>
      </w:r>
    </w:p>
    <w:p w:rsidR="000268DB" w:rsidRDefault="000268DB">
      <w:pPr>
        <w:pStyle w:val="BodyText"/>
        <w:rPr>
          <w:b/>
        </w:rPr>
      </w:pPr>
    </w:p>
    <w:p w:rsidR="000268DB" w:rsidRDefault="00743944">
      <w:pPr>
        <w:pStyle w:val="BodyText"/>
        <w:ind w:left="1132" w:right="714"/>
        <w:jc w:val="both"/>
      </w:pPr>
      <w:r>
        <w:t>Units are redeemable at the unitholders’ option and are classified as financial liabilities as the Trust is required to distribute its taxable income. The units can be put back to the Trust at any time for cash  based on the redemption price. The fair valu</w:t>
      </w:r>
      <w:r>
        <w:t>e of redeemable units is measured at the redemption  amount that is payable (based on the redemption unit price) at the end of the reporting period if unitholders exercised their right to redeem units in the Trust.</w:t>
      </w:r>
    </w:p>
    <w:p w:rsidR="000268DB" w:rsidRDefault="000268DB">
      <w:pPr>
        <w:pStyle w:val="BodyText"/>
        <w:spacing w:before="1"/>
      </w:pPr>
    </w:p>
    <w:p w:rsidR="000268DB" w:rsidRDefault="00743944">
      <w:pPr>
        <w:pStyle w:val="BodyText"/>
        <w:ind w:left="1132" w:right="1090"/>
      </w:pPr>
      <w:r>
        <w:t>Income not distributed is included in ne</w:t>
      </w:r>
      <w:r>
        <w:t>t assets attributable to unitholders. Movements in net assets attributable to unitholders are recognised in profit or loss.</w:t>
      </w:r>
    </w:p>
    <w:p w:rsidR="000268DB" w:rsidRDefault="000268DB">
      <w:pPr>
        <w:pStyle w:val="BodyText"/>
        <w:spacing w:before="10"/>
        <w:rPr>
          <w:sz w:val="19"/>
        </w:rPr>
      </w:pPr>
    </w:p>
    <w:p w:rsidR="000268DB" w:rsidRDefault="00743944">
      <w:pPr>
        <w:pStyle w:val="Heading9"/>
        <w:spacing w:before="1"/>
      </w:pPr>
      <w:r>
        <w:t>Accounting Policy - Applications and Redemptions</w:t>
      </w:r>
    </w:p>
    <w:p w:rsidR="000268DB" w:rsidRDefault="000268DB">
      <w:pPr>
        <w:pStyle w:val="BodyText"/>
        <w:rPr>
          <w:b/>
        </w:rPr>
      </w:pPr>
    </w:p>
    <w:p w:rsidR="000268DB" w:rsidRDefault="00743944">
      <w:pPr>
        <w:pStyle w:val="BodyText"/>
        <w:spacing w:before="1"/>
        <w:ind w:left="1132" w:right="714"/>
        <w:jc w:val="both"/>
      </w:pPr>
      <w:r>
        <w:t>The Trust utilises a buy-sell spread methodology to ensure that unitholders joini</w:t>
      </w:r>
      <w:r>
        <w:t>ng or leaving the Trust contribute to the transaction costs incurred by the Trust buying or selling assets within the Trust. The buy-sell spread is retained by the Trust (it is not a fee paid to the Public Trustee) to ensure equity among unitholders is mai</w:t>
      </w:r>
      <w:r>
        <w:t>ntained.</w:t>
      </w:r>
    </w:p>
    <w:p w:rsidR="000268DB" w:rsidRDefault="000268DB">
      <w:pPr>
        <w:pStyle w:val="BodyText"/>
        <w:spacing w:before="2"/>
      </w:pPr>
    </w:p>
    <w:p w:rsidR="000268DB" w:rsidRDefault="00743944">
      <w:pPr>
        <w:pStyle w:val="BodyText"/>
        <w:ind w:left="1132" w:right="717"/>
        <w:jc w:val="both"/>
      </w:pPr>
      <w:r>
        <w:t>Application requests are processed utilising the application price to determine the number of units in the Trust to be issued. Redemption requests are processed utilising the redemption price to determine the number of units in the Trust to be ca</w:t>
      </w:r>
      <w:r>
        <w:t>ncelled.</w:t>
      </w:r>
    </w:p>
    <w:p w:rsidR="000268DB" w:rsidRDefault="000268DB">
      <w:pPr>
        <w:pStyle w:val="BodyText"/>
        <w:spacing w:before="6"/>
        <w:rPr>
          <w:sz w:val="28"/>
        </w:rPr>
      </w:pPr>
    </w:p>
    <w:p w:rsidR="000268DB" w:rsidRDefault="00743944">
      <w:pPr>
        <w:pStyle w:val="Heading8"/>
      </w:pPr>
      <w:r>
        <w:t>PTIF 10</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numPr>
          <w:ilvl w:val="0"/>
          <w:numId w:val="44"/>
        </w:numPr>
        <w:tabs>
          <w:tab w:val="left" w:pos="1699"/>
          <w:tab w:val="left" w:pos="1700"/>
        </w:tabs>
        <w:spacing w:before="93" w:line="480" w:lineRule="auto"/>
        <w:ind w:right="4710" w:firstLine="0"/>
      </w:pPr>
      <w:r>
        <w:t>Net Assets Attributable to Unitholders</w:t>
      </w:r>
      <w:r>
        <w:rPr>
          <w:spacing w:val="-28"/>
        </w:rPr>
        <w:t xml:space="preserve"> </w:t>
      </w:r>
      <w:r>
        <w:t>(Continued) Disclosure</w:t>
      </w:r>
    </w:p>
    <w:p w:rsidR="000268DB" w:rsidRDefault="00743944">
      <w:pPr>
        <w:spacing w:line="230" w:lineRule="exact"/>
        <w:ind w:left="1132"/>
        <w:jc w:val="both"/>
        <w:rPr>
          <w:i/>
          <w:sz w:val="20"/>
        </w:rPr>
      </w:pPr>
      <w:r>
        <w:rPr>
          <w:i/>
          <w:sz w:val="20"/>
        </w:rPr>
        <w:t>Capital Risk Management</w:t>
      </w:r>
    </w:p>
    <w:p w:rsidR="000268DB" w:rsidRDefault="000268DB">
      <w:pPr>
        <w:pStyle w:val="BodyText"/>
        <w:spacing w:before="4"/>
        <w:rPr>
          <w:i/>
        </w:rPr>
      </w:pPr>
    </w:p>
    <w:p w:rsidR="000268DB" w:rsidRDefault="00743944">
      <w:pPr>
        <w:pStyle w:val="BodyText"/>
        <w:ind w:left="1132" w:right="715" w:hanging="1"/>
        <w:jc w:val="both"/>
      </w:pPr>
      <w:r>
        <w:t>The capital structure of the Trust consists of net assets attributable to unitholders as capital, notwithstanding net assets attributable to unitholders are classified as a liability. The amount of net assets attributable to unitholders can change signific</w:t>
      </w:r>
      <w:r>
        <w:t>antly on a daily basis as the Trust is subject to daily applications and redemptions at the discretion of unitholders.</w:t>
      </w:r>
    </w:p>
    <w:p w:rsidR="000268DB" w:rsidRDefault="000268DB">
      <w:pPr>
        <w:pStyle w:val="BodyText"/>
      </w:pPr>
    </w:p>
    <w:p w:rsidR="000268DB" w:rsidRDefault="00743944">
      <w:pPr>
        <w:pStyle w:val="BodyText"/>
        <w:ind w:left="1132" w:right="718"/>
        <w:jc w:val="both"/>
      </w:pPr>
      <w:r>
        <w:t>Daily applications and redemptions are reviewed relative to the liquidity of the Trust’s underlying assets on a daily basis by the Publi</w:t>
      </w:r>
      <w:r>
        <w:t>c Trustee. Under the terms of the Trust Deed, the Public Trustee has the discretion to reject an application for units and to defer or adjust redemption of units if the exercise of such discretion is in the best interests of</w:t>
      </w:r>
      <w:r>
        <w:rPr>
          <w:spacing w:val="-1"/>
        </w:rPr>
        <w:t xml:space="preserve"> </w:t>
      </w:r>
      <w:r>
        <w:t>unitholders.</w:t>
      </w:r>
    </w:p>
    <w:p w:rsidR="000268DB" w:rsidRDefault="000268DB">
      <w:pPr>
        <w:pStyle w:val="BodyText"/>
        <w:spacing w:before="1"/>
        <w:rPr>
          <w:sz w:val="23"/>
        </w:rPr>
      </w:pPr>
    </w:p>
    <w:p w:rsidR="000268DB" w:rsidRDefault="00743944">
      <w:pPr>
        <w:pStyle w:val="BodyText"/>
        <w:ind w:left="1132"/>
        <w:jc w:val="both"/>
      </w:pPr>
      <w:r>
        <w:t>The Trust does no</w:t>
      </w:r>
      <w:r>
        <w:t>t have any externally imposed capital requirements.</w:t>
      </w:r>
    </w:p>
    <w:p w:rsidR="000268DB" w:rsidRDefault="000268DB">
      <w:pPr>
        <w:pStyle w:val="BodyText"/>
        <w:spacing w:before="10"/>
        <w:rPr>
          <w:sz w:val="19"/>
        </w:rPr>
      </w:pPr>
    </w:p>
    <w:p w:rsidR="000268DB" w:rsidRDefault="00743944">
      <w:pPr>
        <w:pStyle w:val="BodyText"/>
        <w:ind w:left="1132" w:right="716"/>
        <w:jc w:val="both"/>
      </w:pPr>
      <w:r>
        <w:t>The Investment Manager manages the capital of the Trust in accordance with the Trust’s investment objectives, policies and restrictions, as outlined in the Trust’s product information statement, while ma</w:t>
      </w:r>
      <w:r>
        <w:t>intaining sufficient liquidity to meet participating unitholders’ redemptions. The investment strategy has changed from 7 April 2017 as per the disclosure in Note (b) on page 7.</w:t>
      </w:r>
    </w:p>
    <w:p w:rsidR="000268DB" w:rsidRDefault="000268DB">
      <w:pPr>
        <w:pStyle w:val="BodyText"/>
      </w:pPr>
    </w:p>
    <w:p w:rsidR="000268DB" w:rsidRDefault="00743944">
      <w:pPr>
        <w:pStyle w:val="BodyText"/>
        <w:ind w:left="1132" w:right="720"/>
        <w:jc w:val="both"/>
      </w:pPr>
      <w:r>
        <w:t>The Investment Manager reviews the capital structure on a monthly basis. As p</w:t>
      </w:r>
      <w:r>
        <w:t>art of this review, the Investment Manager considers the risks associated with each asset class.</w:t>
      </w:r>
    </w:p>
    <w:p w:rsidR="000268DB" w:rsidRDefault="000268DB">
      <w:pPr>
        <w:pStyle w:val="BodyText"/>
        <w:spacing w:before="11"/>
        <w:rPr>
          <w:sz w:val="19"/>
        </w:rPr>
      </w:pPr>
    </w:p>
    <w:p w:rsidR="000268DB" w:rsidRDefault="00743944">
      <w:pPr>
        <w:pStyle w:val="Heading9"/>
        <w:numPr>
          <w:ilvl w:val="0"/>
          <w:numId w:val="44"/>
        </w:numPr>
        <w:tabs>
          <w:tab w:val="left" w:pos="1853"/>
        </w:tabs>
        <w:ind w:left="1852" w:hanging="720"/>
        <w:jc w:val="both"/>
      </w:pPr>
      <w:r>
        <w:t>Cash and Cash</w:t>
      </w:r>
      <w:r>
        <w:t xml:space="preserve"> </w:t>
      </w:r>
      <w:r>
        <w:t>Equivalents</w:t>
      </w:r>
    </w:p>
    <w:p w:rsidR="000268DB" w:rsidRDefault="000268DB">
      <w:pPr>
        <w:pStyle w:val="BodyText"/>
        <w:spacing w:before="1"/>
        <w:rPr>
          <w:b/>
        </w:rPr>
      </w:pPr>
    </w:p>
    <w:p w:rsidR="000268DB" w:rsidRDefault="00743944">
      <w:pPr>
        <w:pStyle w:val="BodyText"/>
        <w:ind w:left="1132" w:right="718"/>
        <w:jc w:val="both"/>
      </w:pPr>
      <w:r>
        <w:t>For the purpose of presentation in the statement of financial position and the statement of cash flows, cash and cash equivalents i</w:t>
      </w:r>
      <w:r>
        <w:t>ncludes cash on hand, deposits held at call with financial institutions, other short term, highly liquid investments with original maturities of three months or less from the date of acquisition that are readily convertible to known amounts of cash and whi</w:t>
      </w:r>
      <w:r>
        <w:t>ch are subject to an insignificant risk of change in value.</w:t>
      </w:r>
    </w:p>
    <w:p w:rsidR="000268DB" w:rsidRDefault="000268DB">
      <w:pPr>
        <w:pStyle w:val="BodyText"/>
      </w:pPr>
    </w:p>
    <w:p w:rsidR="000268DB" w:rsidRDefault="00743944">
      <w:pPr>
        <w:pStyle w:val="BodyText"/>
        <w:spacing w:before="1"/>
        <w:ind w:left="1132" w:right="720"/>
        <w:jc w:val="both"/>
      </w:pPr>
      <w:r>
        <w:t>Payments and receipts relating to the purchase and sale of investment securities are classified as cash flows from operating activities, as movements in the fair value of these securities represent the Trust’s main income generating activities.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
        <w:rPr>
          <w:sz w:val="23"/>
        </w:rPr>
      </w:pPr>
    </w:p>
    <w:p w:rsidR="000268DB" w:rsidRDefault="00743944">
      <w:pPr>
        <w:pStyle w:val="Heading8"/>
        <w:spacing w:before="0"/>
      </w:pPr>
      <w:r>
        <w:t>PTIF 11</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4"/>
        <w:rPr>
          <w:sz w:val="27"/>
        </w:rPr>
      </w:pPr>
    </w:p>
    <w:p w:rsidR="000268DB" w:rsidRDefault="00743944">
      <w:pPr>
        <w:pStyle w:val="Heading9"/>
        <w:numPr>
          <w:ilvl w:val="0"/>
          <w:numId w:val="44"/>
        </w:numPr>
        <w:tabs>
          <w:tab w:val="left" w:pos="1699"/>
          <w:tab w:val="left" w:pos="1700"/>
        </w:tabs>
        <w:spacing w:before="93"/>
        <w:ind w:firstLine="0"/>
      </w:pPr>
      <w:r>
        <w:t>Financial Assets held at Fair Value through Profit or</w:t>
      </w:r>
      <w:r>
        <w:rPr>
          <w:spacing w:val="5"/>
        </w:rPr>
        <w:t xml:space="preserve"> </w:t>
      </w:r>
      <w:r>
        <w:t>Loss</w:t>
      </w:r>
    </w:p>
    <w:p w:rsidR="000268DB" w:rsidRDefault="000268DB">
      <w:pPr>
        <w:pStyle w:val="BodyText"/>
        <w:spacing w:before="1"/>
        <w:rPr>
          <w:b/>
          <w:sz w:val="11"/>
        </w:rPr>
      </w:pPr>
    </w:p>
    <w:tbl>
      <w:tblPr>
        <w:tblW w:w="0" w:type="auto"/>
        <w:tblInd w:w="932" w:type="dxa"/>
        <w:tblLayout w:type="fixed"/>
        <w:tblCellMar>
          <w:left w:w="0" w:type="dxa"/>
          <w:right w:w="0" w:type="dxa"/>
        </w:tblCellMar>
        <w:tblLook w:val="01E0" w:firstRow="1" w:lastRow="1" w:firstColumn="1" w:lastColumn="1" w:noHBand="0" w:noVBand="0"/>
      </w:tblPr>
      <w:tblGrid>
        <w:gridCol w:w="6865"/>
        <w:gridCol w:w="1308"/>
        <w:gridCol w:w="1428"/>
      </w:tblGrid>
      <w:tr w:rsidR="000268DB">
        <w:trPr>
          <w:trHeight w:val="286"/>
        </w:trPr>
        <w:tc>
          <w:tcPr>
            <w:tcW w:w="6865" w:type="dxa"/>
          </w:tcPr>
          <w:p w:rsidR="000268DB" w:rsidRDefault="000268DB">
            <w:pPr>
              <w:pStyle w:val="TableParagraph"/>
              <w:rPr>
                <w:rFonts w:ascii="Times New Roman"/>
                <w:sz w:val="20"/>
              </w:rPr>
            </w:pPr>
          </w:p>
        </w:tc>
        <w:tc>
          <w:tcPr>
            <w:tcW w:w="1308" w:type="dxa"/>
          </w:tcPr>
          <w:p w:rsidR="000268DB" w:rsidRDefault="00743944">
            <w:pPr>
              <w:pStyle w:val="TableParagraph"/>
              <w:spacing w:line="223" w:lineRule="exact"/>
              <w:ind w:right="108"/>
              <w:jc w:val="right"/>
              <w:rPr>
                <w:b/>
                <w:sz w:val="20"/>
              </w:rPr>
            </w:pPr>
            <w:r>
              <w:rPr>
                <w:b/>
                <w:w w:val="95"/>
                <w:sz w:val="20"/>
              </w:rPr>
              <w:t>2017</w:t>
            </w:r>
          </w:p>
        </w:tc>
        <w:tc>
          <w:tcPr>
            <w:tcW w:w="1428" w:type="dxa"/>
          </w:tcPr>
          <w:p w:rsidR="000268DB" w:rsidRDefault="00743944">
            <w:pPr>
              <w:pStyle w:val="TableParagraph"/>
              <w:spacing w:line="223" w:lineRule="exact"/>
              <w:ind w:right="108"/>
              <w:jc w:val="right"/>
              <w:rPr>
                <w:b/>
                <w:sz w:val="20"/>
              </w:rPr>
            </w:pPr>
            <w:r>
              <w:rPr>
                <w:b/>
                <w:w w:val="95"/>
                <w:sz w:val="20"/>
              </w:rPr>
              <w:t>2016</w:t>
            </w:r>
          </w:p>
        </w:tc>
      </w:tr>
      <w:tr w:rsidR="000268DB">
        <w:trPr>
          <w:trHeight w:val="409"/>
        </w:trPr>
        <w:tc>
          <w:tcPr>
            <w:tcW w:w="6865" w:type="dxa"/>
          </w:tcPr>
          <w:p w:rsidR="000268DB" w:rsidRDefault="00743944">
            <w:pPr>
              <w:pStyle w:val="TableParagraph"/>
              <w:spacing w:before="56"/>
              <w:ind w:left="200"/>
              <w:rPr>
                <w:b/>
                <w:sz w:val="20"/>
              </w:rPr>
            </w:pPr>
            <w:r>
              <w:rPr>
                <w:b/>
                <w:sz w:val="20"/>
              </w:rPr>
              <w:t>Designated at fair value through profit or loss</w:t>
            </w:r>
          </w:p>
        </w:tc>
        <w:tc>
          <w:tcPr>
            <w:tcW w:w="1308" w:type="dxa"/>
          </w:tcPr>
          <w:p w:rsidR="000268DB" w:rsidRDefault="00743944">
            <w:pPr>
              <w:pStyle w:val="TableParagraph"/>
              <w:spacing w:before="56"/>
              <w:ind w:right="108"/>
              <w:jc w:val="right"/>
              <w:rPr>
                <w:b/>
                <w:sz w:val="20"/>
              </w:rPr>
            </w:pPr>
            <w:r>
              <w:rPr>
                <w:b/>
                <w:w w:val="95"/>
                <w:sz w:val="20"/>
              </w:rPr>
              <w:t>$'000</w:t>
            </w:r>
          </w:p>
        </w:tc>
        <w:tc>
          <w:tcPr>
            <w:tcW w:w="1428" w:type="dxa"/>
          </w:tcPr>
          <w:p w:rsidR="000268DB" w:rsidRDefault="00743944">
            <w:pPr>
              <w:pStyle w:val="TableParagraph"/>
              <w:spacing w:before="56"/>
              <w:ind w:right="108"/>
              <w:jc w:val="right"/>
              <w:rPr>
                <w:b/>
                <w:sz w:val="20"/>
              </w:rPr>
            </w:pPr>
            <w:r>
              <w:rPr>
                <w:b/>
                <w:w w:val="95"/>
                <w:sz w:val="20"/>
              </w:rPr>
              <w:t>$'000</w:t>
            </w:r>
          </w:p>
        </w:tc>
      </w:tr>
      <w:tr w:rsidR="000268DB">
        <w:trPr>
          <w:trHeight w:val="398"/>
        </w:trPr>
        <w:tc>
          <w:tcPr>
            <w:tcW w:w="6865" w:type="dxa"/>
          </w:tcPr>
          <w:p w:rsidR="000268DB" w:rsidRDefault="00743944">
            <w:pPr>
              <w:pStyle w:val="TableParagraph"/>
              <w:spacing w:before="45"/>
              <w:ind w:left="200"/>
              <w:rPr>
                <w:sz w:val="20"/>
              </w:rPr>
            </w:pPr>
            <w:r>
              <w:rPr>
                <w:sz w:val="20"/>
              </w:rPr>
              <w:t>Unlisted unit trusts</w:t>
            </w:r>
          </w:p>
        </w:tc>
        <w:tc>
          <w:tcPr>
            <w:tcW w:w="1308" w:type="dxa"/>
            <w:tcBorders>
              <w:bottom w:val="single" w:sz="4" w:space="0" w:color="000000"/>
            </w:tcBorders>
            <w:shd w:val="clear" w:color="auto" w:fill="D9D9D9"/>
          </w:tcPr>
          <w:p w:rsidR="000268DB" w:rsidRDefault="00743944">
            <w:pPr>
              <w:pStyle w:val="TableParagraph"/>
              <w:spacing w:before="45"/>
              <w:ind w:right="139"/>
              <w:jc w:val="right"/>
              <w:rPr>
                <w:sz w:val="20"/>
              </w:rPr>
            </w:pPr>
            <w:r>
              <w:rPr>
                <w:sz w:val="20"/>
              </w:rPr>
              <w:t>312,388</w:t>
            </w:r>
          </w:p>
        </w:tc>
        <w:tc>
          <w:tcPr>
            <w:tcW w:w="1428" w:type="dxa"/>
            <w:tcBorders>
              <w:bottom w:val="single" w:sz="4" w:space="0" w:color="000000"/>
            </w:tcBorders>
          </w:tcPr>
          <w:p w:rsidR="000268DB" w:rsidRDefault="00743944">
            <w:pPr>
              <w:pStyle w:val="TableParagraph"/>
              <w:spacing w:before="45"/>
              <w:ind w:right="140"/>
              <w:jc w:val="right"/>
              <w:rPr>
                <w:sz w:val="20"/>
              </w:rPr>
            </w:pPr>
            <w:r>
              <w:rPr>
                <w:sz w:val="20"/>
              </w:rPr>
              <w:t>297,060</w:t>
            </w:r>
          </w:p>
        </w:tc>
      </w:tr>
      <w:tr w:rsidR="000268DB">
        <w:trPr>
          <w:trHeight w:val="398"/>
        </w:trPr>
        <w:tc>
          <w:tcPr>
            <w:tcW w:w="6865" w:type="dxa"/>
          </w:tcPr>
          <w:p w:rsidR="000268DB" w:rsidRDefault="00743944">
            <w:pPr>
              <w:pStyle w:val="TableParagraph"/>
              <w:spacing w:before="42"/>
              <w:ind w:left="200"/>
              <w:rPr>
                <w:b/>
                <w:sz w:val="20"/>
              </w:rPr>
            </w:pPr>
            <w:r>
              <w:rPr>
                <w:b/>
                <w:sz w:val="20"/>
              </w:rPr>
              <w:t>Total financial assets held at fair value through profit or loss</w:t>
            </w:r>
          </w:p>
        </w:tc>
        <w:tc>
          <w:tcPr>
            <w:tcW w:w="1308" w:type="dxa"/>
            <w:tcBorders>
              <w:top w:val="single" w:sz="4" w:space="0" w:color="000000"/>
              <w:bottom w:val="single" w:sz="4" w:space="0" w:color="000000"/>
            </w:tcBorders>
            <w:shd w:val="clear" w:color="auto" w:fill="D9D9D9"/>
          </w:tcPr>
          <w:p w:rsidR="000268DB" w:rsidRDefault="00743944">
            <w:pPr>
              <w:pStyle w:val="TableParagraph"/>
              <w:spacing w:before="42"/>
              <w:ind w:right="139"/>
              <w:jc w:val="right"/>
              <w:rPr>
                <w:b/>
                <w:sz w:val="20"/>
              </w:rPr>
            </w:pPr>
            <w:r>
              <w:rPr>
                <w:b/>
                <w:sz w:val="20"/>
              </w:rPr>
              <w:t>312,388</w:t>
            </w:r>
          </w:p>
        </w:tc>
        <w:tc>
          <w:tcPr>
            <w:tcW w:w="1428" w:type="dxa"/>
            <w:tcBorders>
              <w:top w:val="single" w:sz="4" w:space="0" w:color="000000"/>
              <w:bottom w:val="single" w:sz="4" w:space="0" w:color="000000"/>
            </w:tcBorders>
          </w:tcPr>
          <w:p w:rsidR="000268DB" w:rsidRDefault="00743944">
            <w:pPr>
              <w:pStyle w:val="TableParagraph"/>
              <w:spacing w:before="42"/>
              <w:ind w:right="140"/>
              <w:jc w:val="right"/>
              <w:rPr>
                <w:b/>
                <w:sz w:val="20"/>
              </w:rPr>
            </w:pPr>
            <w:r>
              <w:rPr>
                <w:b/>
                <w:sz w:val="20"/>
              </w:rPr>
              <w:t>297,060</w:t>
            </w:r>
          </w:p>
        </w:tc>
      </w:tr>
      <w:tr w:rsidR="000268DB">
        <w:trPr>
          <w:trHeight w:val="1050"/>
        </w:trPr>
        <w:tc>
          <w:tcPr>
            <w:tcW w:w="6865" w:type="dxa"/>
          </w:tcPr>
          <w:p w:rsidR="000268DB" w:rsidRDefault="000268DB">
            <w:pPr>
              <w:pStyle w:val="TableParagraph"/>
              <w:spacing w:before="6"/>
              <w:rPr>
                <w:b/>
                <w:sz w:val="19"/>
              </w:rPr>
            </w:pPr>
          </w:p>
          <w:p w:rsidR="000268DB" w:rsidRDefault="00743944">
            <w:pPr>
              <w:pStyle w:val="TableParagraph"/>
              <w:spacing w:line="350" w:lineRule="atLeast"/>
              <w:ind w:left="200" w:right="4718"/>
              <w:rPr>
                <w:b/>
                <w:sz w:val="20"/>
              </w:rPr>
            </w:pPr>
            <w:r>
              <w:rPr>
                <w:b/>
                <w:sz w:val="20"/>
              </w:rPr>
              <w:t>Comprising: Unlisted unit trusts</w:t>
            </w:r>
          </w:p>
        </w:tc>
        <w:tc>
          <w:tcPr>
            <w:tcW w:w="1308" w:type="dxa"/>
            <w:tcBorders>
              <w:top w:val="single" w:sz="4" w:space="0" w:color="000000"/>
            </w:tcBorders>
          </w:tcPr>
          <w:p w:rsidR="000268DB" w:rsidRDefault="000268DB">
            <w:pPr>
              <w:pStyle w:val="TableParagraph"/>
              <w:rPr>
                <w:rFonts w:ascii="Times New Roman"/>
                <w:sz w:val="20"/>
              </w:rPr>
            </w:pPr>
          </w:p>
        </w:tc>
        <w:tc>
          <w:tcPr>
            <w:tcW w:w="1428" w:type="dxa"/>
            <w:tcBorders>
              <w:top w:val="single" w:sz="4" w:space="0" w:color="000000"/>
            </w:tcBorders>
          </w:tcPr>
          <w:p w:rsidR="000268DB" w:rsidRDefault="000268DB">
            <w:pPr>
              <w:pStyle w:val="TableParagraph"/>
              <w:rPr>
                <w:rFonts w:ascii="Times New Roman"/>
                <w:sz w:val="20"/>
              </w:rPr>
            </w:pPr>
          </w:p>
        </w:tc>
      </w:tr>
      <w:tr w:rsidR="000268DB">
        <w:trPr>
          <w:trHeight w:val="295"/>
        </w:trPr>
        <w:tc>
          <w:tcPr>
            <w:tcW w:w="6865" w:type="dxa"/>
          </w:tcPr>
          <w:p w:rsidR="000268DB" w:rsidRDefault="00743944">
            <w:pPr>
              <w:pStyle w:val="TableParagraph"/>
              <w:spacing w:line="227" w:lineRule="exact"/>
              <w:ind w:left="200"/>
              <w:rPr>
                <w:sz w:val="20"/>
              </w:rPr>
            </w:pPr>
            <w:r>
              <w:rPr>
                <w:sz w:val="20"/>
              </w:rPr>
              <w:t>Units in growth trusts</w:t>
            </w:r>
          </w:p>
        </w:tc>
        <w:tc>
          <w:tcPr>
            <w:tcW w:w="1308" w:type="dxa"/>
            <w:shd w:val="clear" w:color="auto" w:fill="D9D9D9"/>
          </w:tcPr>
          <w:p w:rsidR="000268DB" w:rsidRDefault="00743944">
            <w:pPr>
              <w:pStyle w:val="TableParagraph"/>
              <w:spacing w:before="45"/>
              <w:ind w:right="140"/>
              <w:jc w:val="right"/>
              <w:rPr>
                <w:sz w:val="20"/>
              </w:rPr>
            </w:pPr>
            <w:r>
              <w:rPr>
                <w:sz w:val="20"/>
              </w:rPr>
              <w:t>309,107</w:t>
            </w:r>
          </w:p>
        </w:tc>
        <w:tc>
          <w:tcPr>
            <w:tcW w:w="1428" w:type="dxa"/>
          </w:tcPr>
          <w:p w:rsidR="000268DB" w:rsidRDefault="00743944">
            <w:pPr>
              <w:pStyle w:val="TableParagraph"/>
              <w:spacing w:before="45"/>
              <w:ind w:right="138"/>
              <w:jc w:val="right"/>
              <w:rPr>
                <w:sz w:val="20"/>
              </w:rPr>
            </w:pPr>
            <w:r>
              <w:rPr>
                <w:w w:val="99"/>
                <w:sz w:val="20"/>
              </w:rPr>
              <w:t>-</w:t>
            </w:r>
          </w:p>
        </w:tc>
      </w:tr>
      <w:tr w:rsidR="000268DB">
        <w:trPr>
          <w:trHeight w:val="312"/>
        </w:trPr>
        <w:tc>
          <w:tcPr>
            <w:tcW w:w="6865" w:type="dxa"/>
          </w:tcPr>
          <w:p w:rsidR="000268DB" w:rsidRDefault="00743944">
            <w:pPr>
              <w:pStyle w:val="TableParagraph"/>
              <w:spacing w:before="13"/>
              <w:ind w:left="200"/>
              <w:rPr>
                <w:sz w:val="20"/>
              </w:rPr>
            </w:pPr>
            <w:r>
              <w:rPr>
                <w:sz w:val="20"/>
              </w:rPr>
              <w:t>Units in Australian equity trusts</w:t>
            </w:r>
          </w:p>
        </w:tc>
        <w:tc>
          <w:tcPr>
            <w:tcW w:w="1308" w:type="dxa"/>
            <w:shd w:val="clear" w:color="auto" w:fill="D9D9D9"/>
          </w:tcPr>
          <w:p w:rsidR="000268DB" w:rsidRDefault="00743944">
            <w:pPr>
              <w:pStyle w:val="TableParagraph"/>
              <w:spacing w:before="61"/>
              <w:ind w:right="138"/>
              <w:jc w:val="right"/>
              <w:rPr>
                <w:sz w:val="20"/>
              </w:rPr>
            </w:pPr>
            <w:r>
              <w:rPr>
                <w:w w:val="99"/>
                <w:sz w:val="20"/>
              </w:rPr>
              <w:t>-</w:t>
            </w:r>
          </w:p>
        </w:tc>
        <w:tc>
          <w:tcPr>
            <w:tcW w:w="1428" w:type="dxa"/>
          </w:tcPr>
          <w:p w:rsidR="000268DB" w:rsidRDefault="00743944">
            <w:pPr>
              <w:pStyle w:val="TableParagraph"/>
              <w:spacing w:before="61"/>
              <w:ind w:right="140"/>
              <w:jc w:val="right"/>
              <w:rPr>
                <w:sz w:val="20"/>
              </w:rPr>
            </w:pPr>
            <w:r>
              <w:rPr>
                <w:sz w:val="20"/>
              </w:rPr>
              <w:t>101,321</w:t>
            </w:r>
          </w:p>
        </w:tc>
      </w:tr>
      <w:tr w:rsidR="000268DB">
        <w:trPr>
          <w:trHeight w:val="312"/>
        </w:trPr>
        <w:tc>
          <w:tcPr>
            <w:tcW w:w="6865" w:type="dxa"/>
          </w:tcPr>
          <w:p w:rsidR="000268DB" w:rsidRDefault="00743944">
            <w:pPr>
              <w:pStyle w:val="TableParagraph"/>
              <w:spacing w:before="13"/>
              <w:ind w:left="200"/>
              <w:rPr>
                <w:sz w:val="20"/>
              </w:rPr>
            </w:pPr>
            <w:r>
              <w:rPr>
                <w:sz w:val="20"/>
              </w:rPr>
              <w:t>Units in international equity trusts</w:t>
            </w:r>
          </w:p>
        </w:tc>
        <w:tc>
          <w:tcPr>
            <w:tcW w:w="1308" w:type="dxa"/>
            <w:shd w:val="clear" w:color="auto" w:fill="D9D9D9"/>
          </w:tcPr>
          <w:p w:rsidR="000268DB" w:rsidRDefault="00743944">
            <w:pPr>
              <w:pStyle w:val="TableParagraph"/>
              <w:spacing w:before="61"/>
              <w:ind w:right="138"/>
              <w:jc w:val="right"/>
              <w:rPr>
                <w:sz w:val="20"/>
              </w:rPr>
            </w:pPr>
            <w:r>
              <w:rPr>
                <w:w w:val="99"/>
                <w:sz w:val="20"/>
              </w:rPr>
              <w:t>-</w:t>
            </w:r>
          </w:p>
        </w:tc>
        <w:tc>
          <w:tcPr>
            <w:tcW w:w="1428" w:type="dxa"/>
          </w:tcPr>
          <w:p w:rsidR="000268DB" w:rsidRDefault="00743944">
            <w:pPr>
              <w:pStyle w:val="TableParagraph"/>
              <w:spacing w:before="61"/>
              <w:ind w:right="140"/>
              <w:jc w:val="right"/>
              <w:rPr>
                <w:sz w:val="20"/>
              </w:rPr>
            </w:pPr>
            <w:r>
              <w:rPr>
                <w:sz w:val="20"/>
              </w:rPr>
              <w:t>104,060</w:t>
            </w:r>
          </w:p>
        </w:tc>
      </w:tr>
      <w:tr w:rsidR="000268DB">
        <w:trPr>
          <w:trHeight w:val="312"/>
        </w:trPr>
        <w:tc>
          <w:tcPr>
            <w:tcW w:w="6865" w:type="dxa"/>
          </w:tcPr>
          <w:p w:rsidR="000268DB" w:rsidRDefault="00743944">
            <w:pPr>
              <w:pStyle w:val="TableParagraph"/>
              <w:spacing w:before="13"/>
              <w:ind w:left="200"/>
              <w:rPr>
                <w:sz w:val="20"/>
              </w:rPr>
            </w:pPr>
            <w:r>
              <w:rPr>
                <w:sz w:val="20"/>
              </w:rPr>
              <w:t>Units in cash trusts</w:t>
            </w:r>
          </w:p>
        </w:tc>
        <w:tc>
          <w:tcPr>
            <w:tcW w:w="1308" w:type="dxa"/>
            <w:shd w:val="clear" w:color="auto" w:fill="D9D9D9"/>
          </w:tcPr>
          <w:p w:rsidR="000268DB" w:rsidRDefault="00743944">
            <w:pPr>
              <w:pStyle w:val="TableParagraph"/>
              <w:spacing w:before="61"/>
              <w:ind w:right="139"/>
              <w:jc w:val="right"/>
              <w:rPr>
                <w:sz w:val="20"/>
              </w:rPr>
            </w:pPr>
            <w:r>
              <w:rPr>
                <w:sz w:val="20"/>
              </w:rPr>
              <w:t>3,281</w:t>
            </w:r>
          </w:p>
        </w:tc>
        <w:tc>
          <w:tcPr>
            <w:tcW w:w="1428" w:type="dxa"/>
          </w:tcPr>
          <w:p w:rsidR="000268DB" w:rsidRDefault="00743944">
            <w:pPr>
              <w:pStyle w:val="TableParagraph"/>
              <w:spacing w:before="61"/>
              <w:ind w:right="140"/>
              <w:jc w:val="right"/>
              <w:rPr>
                <w:sz w:val="20"/>
              </w:rPr>
            </w:pPr>
            <w:r>
              <w:rPr>
                <w:w w:val="95"/>
                <w:sz w:val="20"/>
              </w:rPr>
              <w:t>30,009</w:t>
            </w:r>
          </w:p>
        </w:tc>
      </w:tr>
      <w:tr w:rsidR="000268DB">
        <w:trPr>
          <w:trHeight w:val="311"/>
        </w:trPr>
        <w:tc>
          <w:tcPr>
            <w:tcW w:w="6865" w:type="dxa"/>
          </w:tcPr>
          <w:p w:rsidR="000268DB" w:rsidRDefault="00743944">
            <w:pPr>
              <w:pStyle w:val="TableParagraph"/>
              <w:spacing w:before="13"/>
              <w:ind w:left="200"/>
              <w:rPr>
                <w:sz w:val="20"/>
              </w:rPr>
            </w:pPr>
            <w:r>
              <w:rPr>
                <w:sz w:val="20"/>
              </w:rPr>
              <w:t>Units in global fixed interest trusts</w:t>
            </w:r>
          </w:p>
        </w:tc>
        <w:tc>
          <w:tcPr>
            <w:tcW w:w="1308" w:type="dxa"/>
            <w:shd w:val="clear" w:color="auto" w:fill="D9D9D9"/>
          </w:tcPr>
          <w:p w:rsidR="000268DB" w:rsidRDefault="00743944">
            <w:pPr>
              <w:pStyle w:val="TableParagraph"/>
              <w:spacing w:before="61"/>
              <w:ind w:right="138"/>
              <w:jc w:val="right"/>
              <w:rPr>
                <w:sz w:val="20"/>
              </w:rPr>
            </w:pPr>
            <w:r>
              <w:rPr>
                <w:w w:val="99"/>
                <w:sz w:val="20"/>
              </w:rPr>
              <w:t>-</w:t>
            </w:r>
          </w:p>
        </w:tc>
        <w:tc>
          <w:tcPr>
            <w:tcW w:w="1428" w:type="dxa"/>
          </w:tcPr>
          <w:p w:rsidR="000268DB" w:rsidRDefault="00743944">
            <w:pPr>
              <w:pStyle w:val="TableParagraph"/>
              <w:spacing w:before="61"/>
              <w:ind w:right="140"/>
              <w:jc w:val="right"/>
              <w:rPr>
                <w:sz w:val="20"/>
              </w:rPr>
            </w:pPr>
            <w:r>
              <w:rPr>
                <w:w w:val="95"/>
                <w:sz w:val="20"/>
              </w:rPr>
              <w:t>55,874</w:t>
            </w:r>
          </w:p>
        </w:tc>
      </w:tr>
      <w:tr w:rsidR="000268DB">
        <w:trPr>
          <w:trHeight w:val="328"/>
        </w:trPr>
        <w:tc>
          <w:tcPr>
            <w:tcW w:w="6865" w:type="dxa"/>
          </w:tcPr>
          <w:p w:rsidR="000268DB" w:rsidRDefault="00743944">
            <w:pPr>
              <w:pStyle w:val="TableParagraph"/>
              <w:spacing w:before="13"/>
              <w:ind w:left="200"/>
              <w:rPr>
                <w:sz w:val="20"/>
              </w:rPr>
            </w:pPr>
            <w:r>
              <w:rPr>
                <w:sz w:val="20"/>
              </w:rPr>
              <w:t>Units in absolute return strategy trust</w:t>
            </w:r>
          </w:p>
        </w:tc>
        <w:tc>
          <w:tcPr>
            <w:tcW w:w="1308" w:type="dxa"/>
            <w:tcBorders>
              <w:bottom w:val="single" w:sz="4" w:space="0" w:color="000000"/>
            </w:tcBorders>
            <w:shd w:val="clear" w:color="auto" w:fill="D9D9D9"/>
          </w:tcPr>
          <w:p w:rsidR="000268DB" w:rsidRDefault="00743944">
            <w:pPr>
              <w:pStyle w:val="TableParagraph"/>
              <w:spacing w:before="61"/>
              <w:ind w:right="138"/>
              <w:jc w:val="right"/>
              <w:rPr>
                <w:sz w:val="20"/>
              </w:rPr>
            </w:pPr>
            <w:r>
              <w:rPr>
                <w:w w:val="99"/>
                <w:sz w:val="20"/>
              </w:rPr>
              <w:t>-</w:t>
            </w:r>
          </w:p>
        </w:tc>
        <w:tc>
          <w:tcPr>
            <w:tcW w:w="1428" w:type="dxa"/>
            <w:tcBorders>
              <w:bottom w:val="single" w:sz="4" w:space="0" w:color="000000"/>
            </w:tcBorders>
          </w:tcPr>
          <w:p w:rsidR="000268DB" w:rsidRDefault="00743944">
            <w:pPr>
              <w:pStyle w:val="TableParagraph"/>
              <w:spacing w:before="61"/>
              <w:ind w:right="139"/>
              <w:jc w:val="right"/>
              <w:rPr>
                <w:sz w:val="20"/>
              </w:rPr>
            </w:pPr>
            <w:r>
              <w:rPr>
                <w:sz w:val="20"/>
              </w:rPr>
              <w:t>5,796</w:t>
            </w:r>
          </w:p>
        </w:tc>
      </w:tr>
      <w:tr w:rsidR="000268DB">
        <w:trPr>
          <w:trHeight w:val="302"/>
        </w:trPr>
        <w:tc>
          <w:tcPr>
            <w:tcW w:w="6865" w:type="dxa"/>
          </w:tcPr>
          <w:p w:rsidR="000268DB" w:rsidRDefault="00743944">
            <w:pPr>
              <w:pStyle w:val="TableParagraph"/>
              <w:spacing w:line="225" w:lineRule="exact"/>
              <w:ind w:left="200"/>
              <w:rPr>
                <w:b/>
                <w:sz w:val="20"/>
              </w:rPr>
            </w:pPr>
            <w:r>
              <w:rPr>
                <w:b/>
                <w:sz w:val="20"/>
              </w:rPr>
              <w:t>Total</w:t>
            </w:r>
          </w:p>
        </w:tc>
        <w:tc>
          <w:tcPr>
            <w:tcW w:w="1308" w:type="dxa"/>
            <w:tcBorders>
              <w:top w:val="single" w:sz="4" w:space="0" w:color="000000"/>
              <w:bottom w:val="single" w:sz="4" w:space="0" w:color="000000"/>
            </w:tcBorders>
            <w:shd w:val="clear" w:color="auto" w:fill="D9D9D9"/>
          </w:tcPr>
          <w:p w:rsidR="000268DB" w:rsidRDefault="00743944">
            <w:pPr>
              <w:pStyle w:val="TableParagraph"/>
              <w:spacing w:before="42"/>
              <w:ind w:right="139"/>
              <w:jc w:val="right"/>
              <w:rPr>
                <w:b/>
                <w:sz w:val="20"/>
              </w:rPr>
            </w:pPr>
            <w:r>
              <w:rPr>
                <w:b/>
                <w:sz w:val="20"/>
              </w:rPr>
              <w:t>312,388</w:t>
            </w:r>
          </w:p>
        </w:tc>
        <w:tc>
          <w:tcPr>
            <w:tcW w:w="1428" w:type="dxa"/>
            <w:tcBorders>
              <w:top w:val="single" w:sz="4" w:space="0" w:color="000000"/>
              <w:bottom w:val="single" w:sz="4" w:space="0" w:color="000000"/>
            </w:tcBorders>
          </w:tcPr>
          <w:p w:rsidR="000268DB" w:rsidRDefault="00743944">
            <w:pPr>
              <w:pStyle w:val="TableParagraph"/>
              <w:spacing w:before="42"/>
              <w:ind w:right="140"/>
              <w:jc w:val="right"/>
              <w:rPr>
                <w:b/>
                <w:sz w:val="20"/>
              </w:rPr>
            </w:pPr>
            <w:r>
              <w:rPr>
                <w:b/>
                <w:sz w:val="20"/>
              </w:rPr>
              <w:t>297,060</w:t>
            </w:r>
          </w:p>
        </w:tc>
      </w:tr>
    </w:tbl>
    <w:p w:rsidR="000268DB" w:rsidRDefault="000268DB">
      <w:pPr>
        <w:pStyle w:val="BodyText"/>
        <w:spacing w:before="10"/>
        <w:rPr>
          <w:b/>
          <w:sz w:val="22"/>
        </w:rPr>
      </w:pPr>
    </w:p>
    <w:p w:rsidR="000268DB" w:rsidRDefault="00743944">
      <w:pPr>
        <w:pStyle w:val="BodyText"/>
        <w:spacing w:line="276" w:lineRule="auto"/>
        <w:ind w:left="1132" w:right="1090"/>
      </w:pPr>
      <w:r>
        <w:t>An overview of the risk exposures of fair value measurements relating to financial assets at fair value through profit or loss is included in Note 10.</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4"/>
        <w:rPr>
          <w:sz w:val="22"/>
        </w:rPr>
      </w:pPr>
    </w:p>
    <w:p w:rsidR="000268DB" w:rsidRDefault="00743944">
      <w:pPr>
        <w:pStyle w:val="Heading8"/>
        <w:spacing w:before="0"/>
      </w:pPr>
      <w:r>
        <w:t>PTIF 12</w:t>
      </w:r>
    </w:p>
    <w:p w:rsidR="000268DB" w:rsidRDefault="000268DB">
      <w:pPr>
        <w:sectPr w:rsidR="000268DB">
          <w:pgSz w:w="11910" w:h="16840"/>
          <w:pgMar w:top="2020" w:right="700" w:bottom="720" w:left="0" w:header="1085" w:footer="523" w:gutter="0"/>
          <w:cols w:space="720"/>
        </w:sectPr>
      </w:pPr>
    </w:p>
    <w:p w:rsidR="000268DB" w:rsidRDefault="000268DB">
      <w:pPr>
        <w:pStyle w:val="BodyText"/>
      </w:pPr>
    </w:p>
    <w:p w:rsidR="000268DB" w:rsidRDefault="00743944">
      <w:pPr>
        <w:pStyle w:val="Heading9"/>
        <w:spacing w:before="93"/>
      </w:pPr>
      <w:r>
        <w:t>NOTES ABOUT RISKS AND OTHER ACCOUNTING UNCERTAINTIES</w:t>
      </w:r>
    </w:p>
    <w:p w:rsidR="000268DB" w:rsidRDefault="000268DB">
      <w:pPr>
        <w:pStyle w:val="BodyText"/>
        <w:spacing w:before="10"/>
        <w:rPr>
          <w:b/>
          <w:sz w:val="18"/>
        </w:rPr>
      </w:pPr>
    </w:p>
    <w:p w:rsidR="000268DB" w:rsidRDefault="00743944">
      <w:pPr>
        <w:pStyle w:val="Heading9"/>
        <w:numPr>
          <w:ilvl w:val="0"/>
          <w:numId w:val="44"/>
        </w:numPr>
        <w:tabs>
          <w:tab w:val="left" w:pos="1852"/>
          <w:tab w:val="left" w:pos="1853"/>
        </w:tabs>
        <w:ind w:left="1852" w:hanging="720"/>
      </w:pPr>
      <w:r>
        <w:t>Fair Value</w:t>
      </w:r>
      <w:r>
        <w:t xml:space="preserve"> </w:t>
      </w:r>
      <w:r>
        <w:t>Measurement</w:t>
      </w:r>
    </w:p>
    <w:p w:rsidR="000268DB" w:rsidRDefault="000268DB">
      <w:pPr>
        <w:pStyle w:val="BodyText"/>
        <w:spacing w:before="3"/>
        <w:rPr>
          <w:b/>
        </w:rPr>
      </w:pPr>
    </w:p>
    <w:p w:rsidR="000268DB" w:rsidRDefault="00743944">
      <w:pPr>
        <w:pStyle w:val="BodyText"/>
        <w:ind w:left="1132"/>
      </w:pPr>
      <w:r>
        <w:t>The Trust measures and recognises financial assets at fair value through profit or loss (FVTPL) (see Note</w:t>
      </w:r>
    </w:p>
    <w:p w:rsidR="000268DB" w:rsidRDefault="00743944">
      <w:pPr>
        <w:pStyle w:val="BodyText"/>
        <w:spacing w:before="1"/>
        <w:ind w:left="1132" w:right="836"/>
      </w:pPr>
      <w:r>
        <w:t>7) on a recurring basis. The Trust has no assets or liabilities measured at fair value on a non-recurring basis in the current reporting period.</w:t>
      </w:r>
    </w:p>
    <w:p w:rsidR="000268DB" w:rsidRDefault="000268DB">
      <w:pPr>
        <w:pStyle w:val="BodyText"/>
        <w:spacing w:before="8"/>
        <w:rPr>
          <w:sz w:val="19"/>
        </w:rPr>
      </w:pPr>
    </w:p>
    <w:p w:rsidR="000268DB" w:rsidRDefault="00743944">
      <w:pPr>
        <w:pStyle w:val="BodyText"/>
        <w:spacing w:line="242" w:lineRule="auto"/>
        <w:ind w:left="1132" w:right="1090"/>
      </w:pPr>
      <w:r>
        <w:t xml:space="preserve">AASB 13 </w:t>
      </w:r>
      <w:r>
        <w:rPr>
          <w:i/>
        </w:rPr>
        <w:t xml:space="preserve">Fair Value Measurement </w:t>
      </w:r>
      <w:r>
        <w:t>requires disclosure of fair value measurements by level of the following fair v</w:t>
      </w:r>
      <w:r>
        <w:t>alue</w:t>
      </w:r>
      <w:r>
        <w:rPr>
          <w:spacing w:val="-1"/>
        </w:rPr>
        <w:t xml:space="preserve"> </w:t>
      </w:r>
      <w:r>
        <w:t>hierarchy:</w:t>
      </w:r>
    </w:p>
    <w:p w:rsidR="000268DB" w:rsidRDefault="000268DB">
      <w:pPr>
        <w:pStyle w:val="BodyText"/>
      </w:pPr>
    </w:p>
    <w:p w:rsidR="000268DB" w:rsidRDefault="00743944">
      <w:pPr>
        <w:pStyle w:val="ListParagraph"/>
        <w:numPr>
          <w:ilvl w:val="0"/>
          <w:numId w:val="54"/>
        </w:numPr>
        <w:tabs>
          <w:tab w:val="left" w:pos="1492"/>
          <w:tab w:val="left" w:pos="1493"/>
        </w:tabs>
        <w:rPr>
          <w:rFonts w:ascii="Symbol"/>
          <w:sz w:val="20"/>
        </w:rPr>
      </w:pPr>
      <w:r>
        <w:rPr>
          <w:sz w:val="20"/>
        </w:rPr>
        <w:t>Level 1 - Quoted prices (unadjusted) in active markets for identical assets or</w:t>
      </w:r>
      <w:r>
        <w:rPr>
          <w:spacing w:val="-14"/>
          <w:sz w:val="20"/>
        </w:rPr>
        <w:t xml:space="preserve"> </w:t>
      </w:r>
      <w:r>
        <w:rPr>
          <w:sz w:val="20"/>
        </w:rPr>
        <w:t>liabilities</w:t>
      </w:r>
    </w:p>
    <w:p w:rsidR="000268DB" w:rsidRDefault="00743944">
      <w:pPr>
        <w:pStyle w:val="ListParagraph"/>
        <w:numPr>
          <w:ilvl w:val="0"/>
          <w:numId w:val="54"/>
        </w:numPr>
        <w:tabs>
          <w:tab w:val="left" w:pos="1492"/>
          <w:tab w:val="left" w:pos="1493"/>
        </w:tabs>
        <w:spacing w:before="31" w:line="273" w:lineRule="auto"/>
        <w:ind w:right="722"/>
        <w:rPr>
          <w:rFonts w:ascii="Symbol"/>
          <w:sz w:val="20"/>
        </w:rPr>
      </w:pPr>
      <w:r>
        <w:rPr>
          <w:sz w:val="20"/>
        </w:rPr>
        <w:t>Level 2 - Input other than quoted prices included within level 1 that are observable for the asset or liability, either directly or indirectly (level 2);</w:t>
      </w:r>
      <w:r>
        <w:rPr>
          <w:spacing w:val="-9"/>
          <w:sz w:val="20"/>
        </w:rPr>
        <w:t xml:space="preserve"> </w:t>
      </w:r>
      <w:r>
        <w:rPr>
          <w:sz w:val="20"/>
        </w:rPr>
        <w:t>and</w:t>
      </w:r>
    </w:p>
    <w:p w:rsidR="000268DB" w:rsidRDefault="00743944">
      <w:pPr>
        <w:pStyle w:val="ListParagraph"/>
        <w:numPr>
          <w:ilvl w:val="0"/>
          <w:numId w:val="54"/>
        </w:numPr>
        <w:tabs>
          <w:tab w:val="left" w:pos="1492"/>
          <w:tab w:val="left" w:pos="1493"/>
        </w:tabs>
        <w:spacing w:before="1"/>
        <w:rPr>
          <w:rFonts w:ascii="Symbol"/>
          <w:sz w:val="20"/>
        </w:rPr>
      </w:pPr>
      <w:r>
        <w:rPr>
          <w:sz w:val="20"/>
        </w:rPr>
        <w:t>Level 3 - Inputs for the asset or liability that are substantially derived from unobservable</w:t>
      </w:r>
      <w:r>
        <w:rPr>
          <w:spacing w:val="-22"/>
          <w:sz w:val="20"/>
        </w:rPr>
        <w:t xml:space="preserve"> </w:t>
      </w:r>
      <w:r>
        <w:rPr>
          <w:sz w:val="20"/>
        </w:rPr>
        <w:t>input</w:t>
      </w:r>
      <w:r>
        <w:rPr>
          <w:sz w:val="20"/>
        </w:rPr>
        <w:t>s.</w:t>
      </w:r>
    </w:p>
    <w:p w:rsidR="000268DB" w:rsidRDefault="000268DB">
      <w:pPr>
        <w:pStyle w:val="BodyText"/>
        <w:spacing w:before="11"/>
        <w:rPr>
          <w:sz w:val="19"/>
        </w:rPr>
      </w:pPr>
    </w:p>
    <w:p w:rsidR="000268DB" w:rsidRDefault="00743944">
      <w:pPr>
        <w:pStyle w:val="BodyText"/>
        <w:ind w:left="1131" w:right="717"/>
        <w:jc w:val="both"/>
      </w:pPr>
      <w:r>
        <w:t>The Trust’s financial assets at FVTPL are all investments in QIC unlisted unit trusts and are classified within level 2 as these markets are not considered to be active but are valued based on alternative pricing sources supported by observable inputs.</w:t>
      </w:r>
      <w:r>
        <w:t xml:space="preserve"> The Trust does not have any relevant assets classified as level 1 or level</w:t>
      </w:r>
      <w:r>
        <w:rPr>
          <w:spacing w:val="-2"/>
        </w:rPr>
        <w:t xml:space="preserve"> </w:t>
      </w:r>
      <w:r>
        <w:t>3.</w:t>
      </w:r>
    </w:p>
    <w:p w:rsidR="000268DB" w:rsidRDefault="000268DB">
      <w:pPr>
        <w:pStyle w:val="BodyText"/>
        <w:spacing w:before="9"/>
        <w:rPr>
          <w:sz w:val="19"/>
        </w:rPr>
      </w:pPr>
    </w:p>
    <w:p w:rsidR="000268DB" w:rsidRDefault="00743944">
      <w:pPr>
        <w:pStyle w:val="Heading9"/>
        <w:numPr>
          <w:ilvl w:val="0"/>
          <w:numId w:val="44"/>
        </w:numPr>
        <w:tabs>
          <w:tab w:val="left" w:pos="1851"/>
          <w:tab w:val="left" w:pos="1852"/>
        </w:tabs>
        <w:ind w:left="1851" w:hanging="720"/>
      </w:pPr>
      <w:r>
        <w:t>Accounting Estimates and Judgements</w:t>
      </w:r>
    </w:p>
    <w:p w:rsidR="000268DB" w:rsidRDefault="000268DB">
      <w:pPr>
        <w:pStyle w:val="BodyText"/>
        <w:spacing w:before="3"/>
        <w:rPr>
          <w:b/>
        </w:rPr>
      </w:pPr>
    </w:p>
    <w:p w:rsidR="000268DB" w:rsidRDefault="00743944">
      <w:pPr>
        <w:pStyle w:val="BodyText"/>
        <w:ind w:left="1131" w:right="721"/>
        <w:jc w:val="both"/>
      </w:pPr>
      <w:r>
        <w:t>The Trust makes estimates and assumptions that affect the reported amounts of assets and liabilities within the next financial year. Estima</w:t>
      </w:r>
      <w:r>
        <w:t>tes are continually evaluated and based on historical experience and other factors, including expectations of future events that are believed to be reasonable under the circumstances.</w:t>
      </w:r>
    </w:p>
    <w:p w:rsidR="000268DB" w:rsidRDefault="000268DB">
      <w:pPr>
        <w:pStyle w:val="BodyText"/>
      </w:pPr>
    </w:p>
    <w:p w:rsidR="000268DB" w:rsidRDefault="00743944">
      <w:pPr>
        <w:pStyle w:val="BodyText"/>
        <w:spacing w:before="1"/>
        <w:ind w:left="1131" w:right="718"/>
        <w:jc w:val="both"/>
      </w:pPr>
      <w:r>
        <w:t>The majority of the Trust’s financial investments are in QIC unlisted t</w:t>
      </w:r>
      <w:r>
        <w:t>rusts and QIC (the investment manager) may use estimates and assumptions that affect the reported amounts of assets and liabilities within the next financial year.</w:t>
      </w:r>
    </w:p>
    <w:p w:rsidR="000268DB" w:rsidRDefault="00743944">
      <w:pPr>
        <w:pStyle w:val="Heading9"/>
        <w:numPr>
          <w:ilvl w:val="0"/>
          <w:numId w:val="44"/>
        </w:numPr>
        <w:tabs>
          <w:tab w:val="left" w:pos="1852"/>
          <w:tab w:val="left" w:pos="1853"/>
        </w:tabs>
        <w:spacing w:before="179"/>
        <w:ind w:left="1852" w:hanging="720"/>
      </w:pPr>
      <w:r>
        <w:t>Financial Risk</w:t>
      </w:r>
      <w:r>
        <w:t xml:space="preserve"> </w:t>
      </w:r>
      <w:r>
        <w:t>Management</w:t>
      </w:r>
    </w:p>
    <w:p w:rsidR="000268DB" w:rsidRDefault="000268DB">
      <w:pPr>
        <w:pStyle w:val="BodyText"/>
        <w:spacing w:before="1"/>
        <w:rPr>
          <w:b/>
        </w:rPr>
      </w:pPr>
    </w:p>
    <w:p w:rsidR="000268DB" w:rsidRDefault="00743944">
      <w:pPr>
        <w:pStyle w:val="BodyText"/>
        <w:ind w:left="1133" w:right="709"/>
      </w:pPr>
      <w:r>
        <w:t>The Trust’s activities expose it to a variety of financial risks:</w:t>
      </w:r>
      <w:r>
        <w:t xml:space="preserve"> market risk (including price risk, currency risk, and interest rate risk), credit risk and liquidity risk.</w:t>
      </w:r>
    </w:p>
    <w:p w:rsidR="000268DB" w:rsidRDefault="000268DB">
      <w:pPr>
        <w:pStyle w:val="BodyText"/>
        <w:spacing w:before="1"/>
      </w:pPr>
    </w:p>
    <w:p w:rsidR="000268DB" w:rsidRDefault="00743944">
      <w:pPr>
        <w:pStyle w:val="BodyText"/>
        <w:ind w:left="1133" w:right="1090"/>
      </w:pPr>
      <w:r>
        <w:t>This note presents information about the Trust’s exposure to each of the above risks, as well as the Trust’s objectives, policies and processes for measuring and managing the risk.</w:t>
      </w:r>
    </w:p>
    <w:p w:rsidR="000268DB" w:rsidRDefault="00743944">
      <w:pPr>
        <w:pStyle w:val="BodyText"/>
        <w:spacing w:before="183"/>
        <w:ind w:left="1132" w:right="836"/>
      </w:pPr>
      <w:r>
        <w:t>The disclosures are prepared on the basis of the Trust’s direct investments</w:t>
      </w:r>
      <w:r>
        <w:t xml:space="preserve"> and not on a look-through basis to the underlying investments of the unlisted unit trusts that the Trust primarily holds.</w:t>
      </w:r>
    </w:p>
    <w:p w:rsidR="000268DB" w:rsidRDefault="00743944">
      <w:pPr>
        <w:pStyle w:val="Heading9"/>
        <w:tabs>
          <w:tab w:val="left" w:pos="1852"/>
        </w:tabs>
        <w:spacing w:before="186"/>
      </w:pPr>
      <w:r>
        <w:t>(a)</w:t>
      </w:r>
      <w:r>
        <w:tab/>
        <w:t>Risk Management</w:t>
      </w:r>
      <w:r>
        <w:rPr>
          <w:spacing w:val="-2"/>
        </w:rPr>
        <w:t xml:space="preserve"> </w:t>
      </w:r>
      <w:r>
        <w:t>Framework</w:t>
      </w:r>
    </w:p>
    <w:p w:rsidR="000268DB" w:rsidRDefault="000268DB">
      <w:pPr>
        <w:pStyle w:val="BodyText"/>
        <w:spacing w:before="4"/>
        <w:rPr>
          <w:b/>
          <w:sz w:val="21"/>
        </w:rPr>
      </w:pPr>
    </w:p>
    <w:p w:rsidR="000268DB" w:rsidRDefault="00743944">
      <w:pPr>
        <w:pStyle w:val="BodyText"/>
        <w:ind w:left="1132" w:right="719"/>
        <w:jc w:val="both"/>
      </w:pPr>
      <w:r>
        <w:t>The Trust’s overall risk management program focuses on ensuring compliance with the Trust Deed and pro</w:t>
      </w:r>
      <w:r>
        <w:t>duct information statement and seeks to maximise the returns derived for prudent levels of risk. The primary method of mitigating or controlling risks to the Trust’s investment portfolio is diversification through the QIC Growth</w:t>
      </w:r>
      <w:r>
        <w:rPr>
          <w:spacing w:val="-5"/>
        </w:rPr>
        <w:t xml:space="preserve"> </w:t>
      </w:r>
      <w:r>
        <w:t>Fund.</w:t>
      </w:r>
    </w:p>
    <w:p w:rsidR="000268DB" w:rsidRDefault="000268DB">
      <w:pPr>
        <w:pStyle w:val="BodyText"/>
        <w:spacing w:before="9"/>
      </w:pPr>
    </w:p>
    <w:p w:rsidR="000268DB" w:rsidRDefault="00743944">
      <w:pPr>
        <w:pStyle w:val="BodyText"/>
        <w:ind w:left="1132" w:right="716"/>
        <w:jc w:val="both"/>
      </w:pPr>
      <w:r>
        <w:t>The Investment Manag</w:t>
      </w:r>
      <w:r>
        <w:t>er of the QIC Growth Fund has been given a discretionary authority to manage the assets in line with the QIC Growth Fund’s investment objectives and employs a disciplined approach to the management of risk. The Trust’s portfolio is constructed utilising in</w:t>
      </w:r>
      <w:r>
        <w:t>vestments that provide exposure to different asset classes, the returns from which have low correlation, so as to strengthen diversification and consequently reduce the overall effect on asset specific</w:t>
      </w:r>
      <w:r>
        <w:rPr>
          <w:spacing w:val="-10"/>
        </w:rPr>
        <w:t xml:space="preserve"> </w:t>
      </w:r>
      <w:r>
        <w:t>risk.</w:t>
      </w:r>
    </w:p>
    <w:p w:rsidR="000268DB" w:rsidRDefault="000268DB">
      <w:pPr>
        <w:pStyle w:val="BodyText"/>
      </w:pPr>
    </w:p>
    <w:p w:rsidR="000268DB" w:rsidRDefault="000268DB">
      <w:pPr>
        <w:pStyle w:val="BodyText"/>
        <w:spacing w:before="6"/>
        <w:rPr>
          <w:sz w:val="21"/>
        </w:rPr>
      </w:pPr>
    </w:p>
    <w:p w:rsidR="000268DB" w:rsidRDefault="00743944">
      <w:pPr>
        <w:pStyle w:val="Heading8"/>
        <w:spacing w:before="0"/>
      </w:pPr>
      <w:r>
        <w:t>PTIF 13</w:t>
      </w:r>
    </w:p>
    <w:p w:rsidR="000268DB" w:rsidRDefault="000268DB">
      <w:pPr>
        <w:sectPr w:rsidR="000268DB">
          <w:pgSz w:w="11910" w:h="16840"/>
          <w:pgMar w:top="2020" w:right="700" w:bottom="720" w:left="0" w:header="1085" w:footer="523" w:gutter="0"/>
          <w:cols w:space="720"/>
        </w:sectPr>
      </w:pPr>
    </w:p>
    <w:p w:rsidR="000268DB" w:rsidRDefault="000268DB">
      <w:pPr>
        <w:pStyle w:val="BodyText"/>
      </w:pPr>
    </w:p>
    <w:p w:rsidR="000268DB" w:rsidRDefault="00743944">
      <w:pPr>
        <w:pStyle w:val="Heading9"/>
        <w:spacing w:before="93"/>
        <w:jc w:val="both"/>
      </w:pPr>
      <w:r>
        <w:t xml:space="preserve">10. Financial Risk </w:t>
      </w:r>
      <w:r>
        <w:t>Management (Continued)</w:t>
      </w:r>
    </w:p>
    <w:p w:rsidR="000268DB" w:rsidRDefault="000268DB">
      <w:pPr>
        <w:pStyle w:val="BodyText"/>
        <w:spacing w:before="10"/>
        <w:rPr>
          <w:b/>
          <w:sz w:val="25"/>
        </w:rPr>
      </w:pPr>
    </w:p>
    <w:p w:rsidR="000268DB" w:rsidRDefault="00743944">
      <w:pPr>
        <w:pStyle w:val="Heading9"/>
        <w:numPr>
          <w:ilvl w:val="0"/>
          <w:numId w:val="43"/>
        </w:numPr>
        <w:tabs>
          <w:tab w:val="left" w:pos="1853"/>
        </w:tabs>
        <w:spacing w:before="1"/>
        <w:ind w:hanging="720"/>
        <w:jc w:val="both"/>
      </w:pPr>
      <w:r>
        <w:t>Risk Management Framework</w:t>
      </w:r>
      <w:r>
        <w:rPr>
          <w:spacing w:val="-2"/>
        </w:rPr>
        <w:t xml:space="preserve"> </w:t>
      </w:r>
      <w:r>
        <w:t>(Continued)</w:t>
      </w:r>
    </w:p>
    <w:p w:rsidR="000268DB" w:rsidRDefault="000268DB">
      <w:pPr>
        <w:pStyle w:val="BodyText"/>
        <w:rPr>
          <w:b/>
        </w:rPr>
      </w:pPr>
    </w:p>
    <w:p w:rsidR="000268DB" w:rsidRDefault="00743944">
      <w:pPr>
        <w:pStyle w:val="BodyText"/>
        <w:spacing w:before="1"/>
        <w:ind w:left="1133" w:right="718"/>
        <w:jc w:val="both"/>
      </w:pPr>
      <w:r>
        <w:t>The Investment Manager of the QIC Growth Fund will set asset allocation targets within the approved Dynamic Asset Allocation (DAA) and alter the asset allocation targets to allow the portfolio to move within the DAA ranges, depending on expected future ass</w:t>
      </w:r>
      <w:r>
        <w:t>et class returns.</w:t>
      </w:r>
    </w:p>
    <w:p w:rsidR="000268DB" w:rsidRDefault="000268DB">
      <w:pPr>
        <w:pStyle w:val="BodyText"/>
        <w:spacing w:before="1"/>
      </w:pPr>
    </w:p>
    <w:p w:rsidR="000268DB" w:rsidRDefault="00743944">
      <w:pPr>
        <w:pStyle w:val="BodyText"/>
        <w:spacing w:before="1"/>
        <w:ind w:left="1133" w:right="717"/>
        <w:jc w:val="both"/>
      </w:pPr>
      <w:r>
        <w:t>The Public Trustee uses different methods to measure different types of risk to which the Trust is exposed. These methods include sensitivity analysis in the case of interest rate and other price risks and ratings analysis for credit</w:t>
      </w:r>
      <w:r>
        <w:t xml:space="preserve"> </w:t>
      </w:r>
      <w:r>
        <w:t>ris</w:t>
      </w:r>
      <w:r>
        <w:t>k.</w:t>
      </w:r>
    </w:p>
    <w:p w:rsidR="000268DB" w:rsidRDefault="000268DB">
      <w:pPr>
        <w:pStyle w:val="BodyText"/>
        <w:spacing w:before="8"/>
        <w:rPr>
          <w:sz w:val="19"/>
        </w:rPr>
      </w:pPr>
    </w:p>
    <w:p w:rsidR="000268DB" w:rsidRDefault="00743944">
      <w:pPr>
        <w:pStyle w:val="Heading9"/>
        <w:numPr>
          <w:ilvl w:val="0"/>
          <w:numId w:val="43"/>
        </w:numPr>
        <w:tabs>
          <w:tab w:val="left" w:pos="1853"/>
        </w:tabs>
        <w:ind w:hanging="719"/>
        <w:jc w:val="both"/>
      </w:pPr>
      <w:r>
        <w:t>Market</w:t>
      </w:r>
      <w:r>
        <w:rPr>
          <w:spacing w:val="-1"/>
        </w:rPr>
        <w:t xml:space="preserve"> </w:t>
      </w:r>
      <w:r>
        <w:t>Risk</w:t>
      </w:r>
    </w:p>
    <w:p w:rsidR="000268DB" w:rsidRDefault="000268DB">
      <w:pPr>
        <w:pStyle w:val="BodyText"/>
        <w:spacing w:before="4"/>
        <w:rPr>
          <w:b/>
        </w:rPr>
      </w:pPr>
    </w:p>
    <w:p w:rsidR="000268DB" w:rsidRDefault="00743944">
      <w:pPr>
        <w:pStyle w:val="BodyText"/>
        <w:ind w:left="1133"/>
        <w:jc w:val="both"/>
      </w:pPr>
      <w:r>
        <w:t>(i) Price Risk</w:t>
      </w:r>
    </w:p>
    <w:p w:rsidR="000268DB" w:rsidRDefault="000268DB">
      <w:pPr>
        <w:pStyle w:val="BodyText"/>
        <w:spacing w:before="10"/>
        <w:rPr>
          <w:sz w:val="19"/>
        </w:rPr>
      </w:pPr>
    </w:p>
    <w:p w:rsidR="000268DB" w:rsidRDefault="00743944">
      <w:pPr>
        <w:pStyle w:val="BodyText"/>
        <w:ind w:left="1133" w:right="716"/>
        <w:jc w:val="both"/>
      </w:pPr>
      <w:r>
        <w:t>The Trust is exposed to securities price risk. This arises from investments held by the Trust for which prices in the future are uncertain, in particular the investments in unlisted unit trusts. Investments are classified i</w:t>
      </w:r>
      <w:r>
        <w:t>n the statement of financial position as at fair value through profit or loss. All investments present a risk of loss of capital. The maximum risk resulting from financial instruments is determined by the fair value of the financial instruments.</w:t>
      </w:r>
    </w:p>
    <w:p w:rsidR="000268DB" w:rsidRDefault="000268DB">
      <w:pPr>
        <w:pStyle w:val="BodyText"/>
      </w:pPr>
    </w:p>
    <w:p w:rsidR="000268DB" w:rsidRDefault="00743944">
      <w:pPr>
        <w:pStyle w:val="BodyText"/>
        <w:ind w:left="1133" w:right="718"/>
        <w:jc w:val="both"/>
      </w:pPr>
      <w:r>
        <w:t>As outlin</w:t>
      </w:r>
      <w:r>
        <w:t>ed earlier, the Investment Manager of the QIC Growth Fund mitigates price risk through diversification and a careful selection of investments within the DAA ranges.</w:t>
      </w:r>
    </w:p>
    <w:p w:rsidR="000268DB" w:rsidRDefault="000268DB">
      <w:pPr>
        <w:pStyle w:val="BodyText"/>
        <w:spacing w:before="2"/>
      </w:pPr>
    </w:p>
    <w:p w:rsidR="000268DB" w:rsidRDefault="00743944">
      <w:pPr>
        <w:pStyle w:val="BodyText"/>
        <w:ind w:left="1133" w:right="716"/>
        <w:jc w:val="both"/>
      </w:pPr>
      <w:r>
        <w:t>As referred to earlier, the investment strategy for the Trust was changed effective 7 Apri</w:t>
      </w:r>
      <w:r>
        <w:t>l 2017. Following transition to the new investment strategy, the Trust invests primarily in the QIC Growth Fund with a small investment (approximately 1% of the Trust) in the QIC Cash Enhanced Fund to manage liquidity.</w:t>
      </w:r>
    </w:p>
    <w:p w:rsidR="000268DB" w:rsidRDefault="000268DB">
      <w:pPr>
        <w:pStyle w:val="BodyText"/>
        <w:spacing w:before="11"/>
        <w:rPr>
          <w:sz w:val="19"/>
        </w:rPr>
      </w:pPr>
    </w:p>
    <w:p w:rsidR="000268DB" w:rsidRDefault="00743944">
      <w:pPr>
        <w:pStyle w:val="BodyText"/>
        <w:ind w:left="1132" w:right="719"/>
        <w:jc w:val="both"/>
      </w:pPr>
      <w:r>
        <w:t>The following table is a summary of the DAA ranges pertaining to the QIC Growth Fund and the exposure of the Trust to these asset classes as at 30 June 2017.</w:t>
      </w:r>
    </w:p>
    <w:p w:rsidR="000268DB" w:rsidRDefault="000268DB">
      <w:pPr>
        <w:pStyle w:val="BodyText"/>
        <w:spacing w:before="2"/>
      </w:pPr>
    </w:p>
    <w:tbl>
      <w:tblPr>
        <w:tblW w:w="0" w:type="auto"/>
        <w:tblInd w:w="1010" w:type="dxa"/>
        <w:tblLayout w:type="fixed"/>
        <w:tblCellMar>
          <w:left w:w="0" w:type="dxa"/>
          <w:right w:w="0" w:type="dxa"/>
        </w:tblCellMar>
        <w:tblLook w:val="01E0" w:firstRow="1" w:lastRow="1" w:firstColumn="1" w:lastColumn="1" w:noHBand="0" w:noVBand="0"/>
      </w:tblPr>
      <w:tblGrid>
        <w:gridCol w:w="2484"/>
        <w:gridCol w:w="1746"/>
        <w:gridCol w:w="1704"/>
        <w:gridCol w:w="1418"/>
      </w:tblGrid>
      <w:tr w:rsidR="000268DB">
        <w:trPr>
          <w:trHeight w:val="295"/>
        </w:trPr>
        <w:tc>
          <w:tcPr>
            <w:tcW w:w="2484" w:type="dxa"/>
          </w:tcPr>
          <w:p w:rsidR="000268DB" w:rsidRDefault="00743944">
            <w:pPr>
              <w:pStyle w:val="TableParagraph"/>
              <w:spacing w:before="35"/>
              <w:ind w:left="122"/>
              <w:rPr>
                <w:b/>
                <w:sz w:val="20"/>
              </w:rPr>
            </w:pPr>
            <w:r>
              <w:rPr>
                <w:b/>
                <w:sz w:val="20"/>
              </w:rPr>
              <w:t>QIC Growth Trust</w:t>
            </w:r>
          </w:p>
        </w:tc>
        <w:tc>
          <w:tcPr>
            <w:tcW w:w="3450" w:type="dxa"/>
            <w:gridSpan w:val="2"/>
          </w:tcPr>
          <w:p w:rsidR="000268DB" w:rsidRDefault="00743944">
            <w:pPr>
              <w:pStyle w:val="TableParagraph"/>
              <w:spacing w:before="35"/>
              <w:ind w:left="537"/>
              <w:rPr>
                <w:b/>
                <w:sz w:val="20"/>
              </w:rPr>
            </w:pPr>
            <w:r>
              <w:rPr>
                <w:b/>
                <w:sz w:val="20"/>
              </w:rPr>
              <w:t>Dynamic Asset Allocation</w:t>
            </w:r>
          </w:p>
        </w:tc>
        <w:tc>
          <w:tcPr>
            <w:tcW w:w="1418" w:type="dxa"/>
            <w:shd w:val="clear" w:color="auto" w:fill="D9D9D9"/>
          </w:tcPr>
          <w:p w:rsidR="000268DB" w:rsidRDefault="00743944">
            <w:pPr>
              <w:pStyle w:val="TableParagraph"/>
              <w:spacing w:before="35"/>
              <w:ind w:right="196"/>
              <w:jc w:val="right"/>
              <w:rPr>
                <w:b/>
                <w:sz w:val="20"/>
              </w:rPr>
            </w:pPr>
            <w:r>
              <w:rPr>
                <w:b/>
                <w:sz w:val="20"/>
              </w:rPr>
              <w:t>Actual</w:t>
            </w:r>
          </w:p>
        </w:tc>
      </w:tr>
      <w:tr w:rsidR="000268DB">
        <w:trPr>
          <w:trHeight w:val="283"/>
        </w:trPr>
        <w:tc>
          <w:tcPr>
            <w:tcW w:w="2484" w:type="dxa"/>
          </w:tcPr>
          <w:p w:rsidR="000268DB" w:rsidRDefault="00743944">
            <w:pPr>
              <w:pStyle w:val="TableParagraph"/>
              <w:spacing w:before="23"/>
              <w:ind w:left="122"/>
              <w:rPr>
                <w:b/>
                <w:sz w:val="20"/>
              </w:rPr>
            </w:pPr>
            <w:r>
              <w:rPr>
                <w:b/>
                <w:sz w:val="20"/>
              </w:rPr>
              <w:t>Asset Class</w:t>
            </w:r>
          </w:p>
        </w:tc>
        <w:tc>
          <w:tcPr>
            <w:tcW w:w="3450" w:type="dxa"/>
            <w:gridSpan w:val="2"/>
          </w:tcPr>
          <w:p w:rsidR="000268DB" w:rsidRDefault="00743944">
            <w:pPr>
              <w:pStyle w:val="TableParagraph"/>
              <w:spacing w:before="23"/>
              <w:ind w:left="1384" w:right="1302"/>
              <w:jc w:val="center"/>
              <w:rPr>
                <w:b/>
                <w:sz w:val="20"/>
              </w:rPr>
            </w:pPr>
            <w:r>
              <w:rPr>
                <w:b/>
                <w:sz w:val="20"/>
              </w:rPr>
              <w:t>Ranges</w:t>
            </w:r>
          </w:p>
        </w:tc>
        <w:tc>
          <w:tcPr>
            <w:tcW w:w="1418" w:type="dxa"/>
            <w:shd w:val="clear" w:color="auto" w:fill="D9D9D9"/>
          </w:tcPr>
          <w:p w:rsidR="000268DB" w:rsidRDefault="00743944">
            <w:pPr>
              <w:pStyle w:val="TableParagraph"/>
              <w:spacing w:before="23"/>
              <w:ind w:right="197"/>
              <w:jc w:val="right"/>
              <w:rPr>
                <w:b/>
                <w:sz w:val="20"/>
              </w:rPr>
            </w:pPr>
            <w:r>
              <w:rPr>
                <w:b/>
                <w:sz w:val="20"/>
              </w:rPr>
              <w:t>Exposure</w:t>
            </w:r>
          </w:p>
        </w:tc>
      </w:tr>
      <w:tr w:rsidR="000268DB">
        <w:trPr>
          <w:trHeight w:val="285"/>
        </w:trPr>
        <w:tc>
          <w:tcPr>
            <w:tcW w:w="2484" w:type="dxa"/>
          </w:tcPr>
          <w:p w:rsidR="000268DB" w:rsidRDefault="000268DB">
            <w:pPr>
              <w:pStyle w:val="TableParagraph"/>
              <w:rPr>
                <w:rFonts w:ascii="Times New Roman"/>
                <w:sz w:val="20"/>
              </w:rPr>
            </w:pPr>
          </w:p>
        </w:tc>
        <w:tc>
          <w:tcPr>
            <w:tcW w:w="1746" w:type="dxa"/>
          </w:tcPr>
          <w:p w:rsidR="000268DB" w:rsidRDefault="00743944">
            <w:pPr>
              <w:pStyle w:val="TableParagraph"/>
              <w:spacing w:before="23"/>
              <w:ind w:right="388"/>
              <w:jc w:val="right"/>
              <w:rPr>
                <w:b/>
                <w:sz w:val="20"/>
              </w:rPr>
            </w:pPr>
            <w:r>
              <w:rPr>
                <w:b/>
                <w:w w:val="95"/>
                <w:sz w:val="20"/>
              </w:rPr>
              <w:t>Minimum</w:t>
            </w:r>
          </w:p>
        </w:tc>
        <w:tc>
          <w:tcPr>
            <w:tcW w:w="1704" w:type="dxa"/>
          </w:tcPr>
          <w:p w:rsidR="000268DB" w:rsidRDefault="00743944">
            <w:pPr>
              <w:pStyle w:val="TableParagraph"/>
              <w:spacing w:before="23"/>
              <w:ind w:right="386"/>
              <w:jc w:val="right"/>
              <w:rPr>
                <w:b/>
                <w:sz w:val="20"/>
              </w:rPr>
            </w:pPr>
            <w:r>
              <w:rPr>
                <w:b/>
                <w:w w:val="95"/>
                <w:sz w:val="20"/>
              </w:rPr>
              <w:t>Maximum</w:t>
            </w:r>
          </w:p>
        </w:tc>
        <w:tc>
          <w:tcPr>
            <w:tcW w:w="1418" w:type="dxa"/>
            <w:shd w:val="clear" w:color="auto" w:fill="D9D9D9"/>
          </w:tcPr>
          <w:p w:rsidR="000268DB" w:rsidRDefault="00743944">
            <w:pPr>
              <w:pStyle w:val="TableParagraph"/>
              <w:spacing w:before="23"/>
              <w:ind w:right="198"/>
              <w:jc w:val="right"/>
              <w:rPr>
                <w:b/>
                <w:sz w:val="20"/>
              </w:rPr>
            </w:pPr>
            <w:r>
              <w:rPr>
                <w:b/>
                <w:w w:val="95"/>
                <w:sz w:val="20"/>
              </w:rPr>
              <w:t>2017</w:t>
            </w:r>
          </w:p>
        </w:tc>
      </w:tr>
      <w:tr w:rsidR="000268DB">
        <w:trPr>
          <w:trHeight w:val="285"/>
        </w:trPr>
        <w:tc>
          <w:tcPr>
            <w:tcW w:w="2484" w:type="dxa"/>
          </w:tcPr>
          <w:p w:rsidR="000268DB" w:rsidRDefault="00743944">
            <w:pPr>
              <w:pStyle w:val="TableParagraph"/>
              <w:spacing w:before="25"/>
              <w:ind w:left="122"/>
              <w:rPr>
                <w:sz w:val="20"/>
              </w:rPr>
            </w:pPr>
            <w:r>
              <w:rPr>
                <w:sz w:val="20"/>
              </w:rPr>
              <w:t>Global equities</w:t>
            </w:r>
          </w:p>
        </w:tc>
        <w:tc>
          <w:tcPr>
            <w:tcW w:w="1746" w:type="dxa"/>
          </w:tcPr>
          <w:p w:rsidR="000268DB" w:rsidRDefault="00743944">
            <w:pPr>
              <w:pStyle w:val="TableParagraph"/>
              <w:spacing w:before="25"/>
              <w:ind w:right="415"/>
              <w:jc w:val="right"/>
              <w:rPr>
                <w:sz w:val="20"/>
              </w:rPr>
            </w:pPr>
            <w:r>
              <w:rPr>
                <w:w w:val="95"/>
                <w:sz w:val="20"/>
              </w:rPr>
              <w:t>25%</w:t>
            </w:r>
          </w:p>
        </w:tc>
        <w:tc>
          <w:tcPr>
            <w:tcW w:w="1704" w:type="dxa"/>
          </w:tcPr>
          <w:p w:rsidR="000268DB" w:rsidRDefault="00743944">
            <w:pPr>
              <w:pStyle w:val="TableParagraph"/>
              <w:spacing w:before="25"/>
              <w:ind w:right="436"/>
              <w:jc w:val="right"/>
              <w:rPr>
                <w:sz w:val="20"/>
              </w:rPr>
            </w:pPr>
            <w:r>
              <w:rPr>
                <w:w w:val="95"/>
                <w:sz w:val="20"/>
              </w:rPr>
              <w:t>75%</w:t>
            </w:r>
          </w:p>
        </w:tc>
        <w:tc>
          <w:tcPr>
            <w:tcW w:w="1418" w:type="dxa"/>
            <w:shd w:val="clear" w:color="auto" w:fill="D9D9D9"/>
          </w:tcPr>
          <w:p w:rsidR="000268DB" w:rsidRDefault="00743944">
            <w:pPr>
              <w:pStyle w:val="TableParagraph"/>
              <w:spacing w:before="25"/>
              <w:ind w:right="198"/>
              <w:jc w:val="right"/>
              <w:rPr>
                <w:sz w:val="20"/>
              </w:rPr>
            </w:pPr>
            <w:r>
              <w:rPr>
                <w:w w:val="95"/>
                <w:sz w:val="20"/>
              </w:rPr>
              <w:t>52%</w:t>
            </w:r>
          </w:p>
        </w:tc>
      </w:tr>
      <w:tr w:rsidR="000268DB">
        <w:trPr>
          <w:trHeight w:val="283"/>
        </w:trPr>
        <w:tc>
          <w:tcPr>
            <w:tcW w:w="2484" w:type="dxa"/>
          </w:tcPr>
          <w:p w:rsidR="000268DB" w:rsidRDefault="00743944">
            <w:pPr>
              <w:pStyle w:val="TableParagraph"/>
              <w:spacing w:before="23"/>
              <w:ind w:left="122"/>
              <w:rPr>
                <w:sz w:val="20"/>
              </w:rPr>
            </w:pPr>
            <w:r>
              <w:rPr>
                <w:sz w:val="20"/>
              </w:rPr>
              <w:t>Global fixed interest</w:t>
            </w:r>
          </w:p>
        </w:tc>
        <w:tc>
          <w:tcPr>
            <w:tcW w:w="1746" w:type="dxa"/>
          </w:tcPr>
          <w:p w:rsidR="000268DB" w:rsidRDefault="00743944">
            <w:pPr>
              <w:pStyle w:val="TableParagraph"/>
              <w:spacing w:before="23"/>
              <w:ind w:right="415"/>
              <w:jc w:val="right"/>
              <w:rPr>
                <w:sz w:val="20"/>
              </w:rPr>
            </w:pPr>
            <w:r>
              <w:rPr>
                <w:w w:val="95"/>
                <w:sz w:val="20"/>
              </w:rPr>
              <w:t>-15%</w:t>
            </w:r>
          </w:p>
        </w:tc>
        <w:tc>
          <w:tcPr>
            <w:tcW w:w="1704" w:type="dxa"/>
          </w:tcPr>
          <w:p w:rsidR="000268DB" w:rsidRDefault="00743944">
            <w:pPr>
              <w:pStyle w:val="TableParagraph"/>
              <w:spacing w:before="23"/>
              <w:ind w:right="436"/>
              <w:jc w:val="right"/>
              <w:rPr>
                <w:sz w:val="20"/>
              </w:rPr>
            </w:pPr>
            <w:r>
              <w:rPr>
                <w:w w:val="95"/>
                <w:sz w:val="20"/>
              </w:rPr>
              <w:t>35%</w:t>
            </w:r>
          </w:p>
        </w:tc>
        <w:tc>
          <w:tcPr>
            <w:tcW w:w="1418" w:type="dxa"/>
            <w:shd w:val="clear" w:color="auto" w:fill="D9D9D9"/>
          </w:tcPr>
          <w:p w:rsidR="000268DB" w:rsidRDefault="00743944">
            <w:pPr>
              <w:pStyle w:val="TableParagraph"/>
              <w:spacing w:before="23"/>
              <w:ind w:right="196"/>
              <w:jc w:val="right"/>
              <w:rPr>
                <w:sz w:val="20"/>
              </w:rPr>
            </w:pPr>
            <w:r>
              <w:rPr>
                <w:w w:val="95"/>
                <w:sz w:val="20"/>
              </w:rPr>
              <w:t>8%</w:t>
            </w:r>
          </w:p>
        </w:tc>
      </w:tr>
      <w:tr w:rsidR="000268DB">
        <w:trPr>
          <w:trHeight w:val="284"/>
        </w:trPr>
        <w:tc>
          <w:tcPr>
            <w:tcW w:w="2484" w:type="dxa"/>
          </w:tcPr>
          <w:p w:rsidR="000268DB" w:rsidRDefault="00743944">
            <w:pPr>
              <w:pStyle w:val="TableParagraph"/>
              <w:spacing w:before="23"/>
              <w:ind w:left="122"/>
              <w:rPr>
                <w:sz w:val="20"/>
              </w:rPr>
            </w:pPr>
            <w:r>
              <w:rPr>
                <w:sz w:val="20"/>
              </w:rPr>
              <w:t>Other alternatives</w:t>
            </w:r>
          </w:p>
        </w:tc>
        <w:tc>
          <w:tcPr>
            <w:tcW w:w="1746" w:type="dxa"/>
          </w:tcPr>
          <w:p w:rsidR="000268DB" w:rsidRDefault="00743944">
            <w:pPr>
              <w:pStyle w:val="TableParagraph"/>
              <w:spacing w:before="23"/>
              <w:ind w:right="415"/>
              <w:jc w:val="right"/>
              <w:rPr>
                <w:sz w:val="20"/>
              </w:rPr>
            </w:pPr>
            <w:r>
              <w:rPr>
                <w:w w:val="95"/>
                <w:sz w:val="20"/>
              </w:rPr>
              <w:t>-10%</w:t>
            </w:r>
          </w:p>
        </w:tc>
        <w:tc>
          <w:tcPr>
            <w:tcW w:w="1704" w:type="dxa"/>
          </w:tcPr>
          <w:p w:rsidR="000268DB" w:rsidRDefault="00743944">
            <w:pPr>
              <w:pStyle w:val="TableParagraph"/>
              <w:spacing w:before="23"/>
              <w:ind w:right="436"/>
              <w:jc w:val="right"/>
              <w:rPr>
                <w:sz w:val="20"/>
              </w:rPr>
            </w:pPr>
            <w:r>
              <w:rPr>
                <w:w w:val="95"/>
                <w:sz w:val="20"/>
              </w:rPr>
              <w:t>40%</w:t>
            </w:r>
          </w:p>
        </w:tc>
        <w:tc>
          <w:tcPr>
            <w:tcW w:w="1418" w:type="dxa"/>
            <w:shd w:val="clear" w:color="auto" w:fill="D9D9D9"/>
          </w:tcPr>
          <w:p w:rsidR="000268DB" w:rsidRDefault="00743944">
            <w:pPr>
              <w:pStyle w:val="TableParagraph"/>
              <w:spacing w:before="23"/>
              <w:ind w:right="198"/>
              <w:jc w:val="right"/>
              <w:rPr>
                <w:sz w:val="20"/>
              </w:rPr>
            </w:pPr>
            <w:r>
              <w:rPr>
                <w:w w:val="95"/>
                <w:sz w:val="20"/>
              </w:rPr>
              <w:t>14%</w:t>
            </w:r>
          </w:p>
        </w:tc>
      </w:tr>
      <w:tr w:rsidR="000268DB">
        <w:trPr>
          <w:trHeight w:val="284"/>
        </w:trPr>
        <w:tc>
          <w:tcPr>
            <w:tcW w:w="2484" w:type="dxa"/>
          </w:tcPr>
          <w:p w:rsidR="000268DB" w:rsidRDefault="00743944">
            <w:pPr>
              <w:pStyle w:val="TableParagraph"/>
              <w:spacing w:before="24"/>
              <w:ind w:left="122"/>
              <w:rPr>
                <w:sz w:val="20"/>
              </w:rPr>
            </w:pPr>
            <w:r>
              <w:rPr>
                <w:sz w:val="20"/>
              </w:rPr>
              <w:t>Cash</w:t>
            </w:r>
          </w:p>
        </w:tc>
        <w:tc>
          <w:tcPr>
            <w:tcW w:w="1746" w:type="dxa"/>
          </w:tcPr>
          <w:p w:rsidR="000268DB" w:rsidRDefault="00743944">
            <w:pPr>
              <w:pStyle w:val="TableParagraph"/>
              <w:spacing w:before="24"/>
              <w:ind w:right="415"/>
              <w:jc w:val="right"/>
              <w:rPr>
                <w:sz w:val="20"/>
              </w:rPr>
            </w:pPr>
            <w:r>
              <w:rPr>
                <w:w w:val="95"/>
                <w:sz w:val="20"/>
              </w:rPr>
              <w:t>-14%</w:t>
            </w:r>
          </w:p>
        </w:tc>
        <w:tc>
          <w:tcPr>
            <w:tcW w:w="1704" w:type="dxa"/>
          </w:tcPr>
          <w:p w:rsidR="000268DB" w:rsidRDefault="00743944">
            <w:pPr>
              <w:pStyle w:val="TableParagraph"/>
              <w:spacing w:before="24"/>
              <w:ind w:right="436"/>
              <w:jc w:val="right"/>
              <w:rPr>
                <w:sz w:val="20"/>
              </w:rPr>
            </w:pPr>
            <w:r>
              <w:rPr>
                <w:w w:val="95"/>
                <w:sz w:val="20"/>
              </w:rPr>
              <w:t>36%</w:t>
            </w:r>
          </w:p>
        </w:tc>
        <w:tc>
          <w:tcPr>
            <w:tcW w:w="1418" w:type="dxa"/>
            <w:shd w:val="clear" w:color="auto" w:fill="D9D9D9"/>
          </w:tcPr>
          <w:p w:rsidR="000268DB" w:rsidRDefault="00743944">
            <w:pPr>
              <w:pStyle w:val="TableParagraph"/>
              <w:spacing w:before="24"/>
              <w:ind w:right="198"/>
              <w:jc w:val="right"/>
              <w:rPr>
                <w:sz w:val="20"/>
              </w:rPr>
            </w:pPr>
            <w:r>
              <w:rPr>
                <w:w w:val="95"/>
                <w:sz w:val="20"/>
              </w:rPr>
              <w:t>16%</w:t>
            </w:r>
          </w:p>
        </w:tc>
      </w:tr>
      <w:tr w:rsidR="000268DB">
        <w:trPr>
          <w:trHeight w:val="283"/>
        </w:trPr>
        <w:tc>
          <w:tcPr>
            <w:tcW w:w="2484" w:type="dxa"/>
          </w:tcPr>
          <w:p w:rsidR="000268DB" w:rsidRDefault="00743944">
            <w:pPr>
              <w:pStyle w:val="TableParagraph"/>
              <w:spacing w:before="23"/>
              <w:ind w:left="122"/>
              <w:rPr>
                <w:sz w:val="20"/>
              </w:rPr>
            </w:pPr>
            <w:r>
              <w:rPr>
                <w:sz w:val="20"/>
              </w:rPr>
              <w:t>Global real estate</w:t>
            </w:r>
          </w:p>
        </w:tc>
        <w:tc>
          <w:tcPr>
            <w:tcW w:w="1746" w:type="dxa"/>
          </w:tcPr>
          <w:p w:rsidR="000268DB" w:rsidRDefault="00743944">
            <w:pPr>
              <w:pStyle w:val="TableParagraph"/>
              <w:spacing w:before="23"/>
              <w:ind w:right="415"/>
              <w:jc w:val="right"/>
              <w:rPr>
                <w:sz w:val="20"/>
              </w:rPr>
            </w:pPr>
            <w:r>
              <w:rPr>
                <w:w w:val="95"/>
                <w:sz w:val="20"/>
              </w:rPr>
              <w:t>0%</w:t>
            </w:r>
          </w:p>
        </w:tc>
        <w:tc>
          <w:tcPr>
            <w:tcW w:w="1704" w:type="dxa"/>
          </w:tcPr>
          <w:p w:rsidR="000268DB" w:rsidRDefault="00743944">
            <w:pPr>
              <w:pStyle w:val="TableParagraph"/>
              <w:spacing w:before="23"/>
              <w:ind w:right="436"/>
              <w:jc w:val="right"/>
              <w:rPr>
                <w:sz w:val="20"/>
              </w:rPr>
            </w:pPr>
            <w:r>
              <w:rPr>
                <w:w w:val="95"/>
                <w:sz w:val="20"/>
              </w:rPr>
              <w:t>15%</w:t>
            </w:r>
          </w:p>
        </w:tc>
        <w:tc>
          <w:tcPr>
            <w:tcW w:w="1418" w:type="dxa"/>
            <w:shd w:val="clear" w:color="auto" w:fill="D9D9D9"/>
          </w:tcPr>
          <w:p w:rsidR="000268DB" w:rsidRDefault="00743944">
            <w:pPr>
              <w:pStyle w:val="TableParagraph"/>
              <w:spacing w:before="23"/>
              <w:ind w:right="196"/>
              <w:jc w:val="right"/>
              <w:rPr>
                <w:sz w:val="20"/>
              </w:rPr>
            </w:pPr>
            <w:r>
              <w:rPr>
                <w:w w:val="95"/>
                <w:sz w:val="20"/>
              </w:rPr>
              <w:t>5%</w:t>
            </w:r>
          </w:p>
        </w:tc>
      </w:tr>
      <w:tr w:rsidR="000268DB">
        <w:trPr>
          <w:trHeight w:val="284"/>
        </w:trPr>
        <w:tc>
          <w:tcPr>
            <w:tcW w:w="2484" w:type="dxa"/>
          </w:tcPr>
          <w:p w:rsidR="000268DB" w:rsidRDefault="00743944">
            <w:pPr>
              <w:pStyle w:val="TableParagraph"/>
              <w:spacing w:before="23"/>
              <w:ind w:left="122"/>
              <w:rPr>
                <w:sz w:val="20"/>
              </w:rPr>
            </w:pPr>
            <w:r>
              <w:rPr>
                <w:sz w:val="20"/>
              </w:rPr>
              <w:t>Fixed infrastructure</w:t>
            </w:r>
          </w:p>
        </w:tc>
        <w:tc>
          <w:tcPr>
            <w:tcW w:w="1746" w:type="dxa"/>
          </w:tcPr>
          <w:p w:rsidR="000268DB" w:rsidRDefault="00743944">
            <w:pPr>
              <w:pStyle w:val="TableParagraph"/>
              <w:spacing w:before="23"/>
              <w:ind w:right="415"/>
              <w:jc w:val="right"/>
              <w:rPr>
                <w:sz w:val="20"/>
              </w:rPr>
            </w:pPr>
            <w:r>
              <w:rPr>
                <w:w w:val="95"/>
                <w:sz w:val="20"/>
              </w:rPr>
              <w:t>0%</w:t>
            </w:r>
          </w:p>
        </w:tc>
        <w:tc>
          <w:tcPr>
            <w:tcW w:w="1704" w:type="dxa"/>
          </w:tcPr>
          <w:p w:rsidR="000268DB" w:rsidRDefault="00743944">
            <w:pPr>
              <w:pStyle w:val="TableParagraph"/>
              <w:spacing w:before="23"/>
              <w:ind w:right="436"/>
              <w:jc w:val="right"/>
              <w:rPr>
                <w:sz w:val="20"/>
              </w:rPr>
            </w:pPr>
            <w:r>
              <w:rPr>
                <w:w w:val="95"/>
                <w:sz w:val="20"/>
              </w:rPr>
              <w:t>15%</w:t>
            </w:r>
          </w:p>
        </w:tc>
        <w:tc>
          <w:tcPr>
            <w:tcW w:w="1418" w:type="dxa"/>
            <w:shd w:val="clear" w:color="auto" w:fill="D9D9D9"/>
          </w:tcPr>
          <w:p w:rsidR="000268DB" w:rsidRDefault="00743944">
            <w:pPr>
              <w:pStyle w:val="TableParagraph"/>
              <w:spacing w:before="23"/>
              <w:ind w:right="196"/>
              <w:jc w:val="right"/>
              <w:rPr>
                <w:sz w:val="20"/>
              </w:rPr>
            </w:pPr>
            <w:r>
              <w:rPr>
                <w:w w:val="95"/>
                <w:sz w:val="20"/>
              </w:rPr>
              <w:t>3%</w:t>
            </w:r>
          </w:p>
        </w:tc>
      </w:tr>
      <w:tr w:rsidR="000268DB">
        <w:trPr>
          <w:trHeight w:val="269"/>
        </w:trPr>
        <w:tc>
          <w:tcPr>
            <w:tcW w:w="2484" w:type="dxa"/>
            <w:tcBorders>
              <w:bottom w:val="single" w:sz="4" w:space="0" w:color="000000"/>
            </w:tcBorders>
          </w:tcPr>
          <w:p w:rsidR="000268DB" w:rsidRDefault="00743944">
            <w:pPr>
              <w:pStyle w:val="TableParagraph"/>
              <w:spacing w:before="24" w:line="225" w:lineRule="exact"/>
              <w:ind w:left="122"/>
              <w:rPr>
                <w:sz w:val="20"/>
              </w:rPr>
            </w:pPr>
            <w:r>
              <w:rPr>
                <w:sz w:val="20"/>
              </w:rPr>
              <w:t>Global private equity</w:t>
            </w:r>
          </w:p>
        </w:tc>
        <w:tc>
          <w:tcPr>
            <w:tcW w:w="1746" w:type="dxa"/>
            <w:tcBorders>
              <w:bottom w:val="single" w:sz="4" w:space="0" w:color="000000"/>
            </w:tcBorders>
          </w:tcPr>
          <w:p w:rsidR="000268DB" w:rsidRDefault="00743944">
            <w:pPr>
              <w:pStyle w:val="TableParagraph"/>
              <w:spacing w:before="24" w:line="225" w:lineRule="exact"/>
              <w:ind w:right="415"/>
              <w:jc w:val="right"/>
              <w:rPr>
                <w:sz w:val="20"/>
              </w:rPr>
            </w:pPr>
            <w:r>
              <w:rPr>
                <w:w w:val="95"/>
                <w:sz w:val="20"/>
              </w:rPr>
              <w:t>0%</w:t>
            </w:r>
          </w:p>
        </w:tc>
        <w:tc>
          <w:tcPr>
            <w:tcW w:w="1704" w:type="dxa"/>
            <w:tcBorders>
              <w:bottom w:val="single" w:sz="4" w:space="0" w:color="000000"/>
            </w:tcBorders>
          </w:tcPr>
          <w:p w:rsidR="000268DB" w:rsidRDefault="00743944">
            <w:pPr>
              <w:pStyle w:val="TableParagraph"/>
              <w:spacing w:before="24" w:line="225" w:lineRule="exact"/>
              <w:ind w:right="436"/>
              <w:jc w:val="right"/>
              <w:rPr>
                <w:sz w:val="20"/>
              </w:rPr>
            </w:pPr>
            <w:r>
              <w:rPr>
                <w:w w:val="95"/>
                <w:sz w:val="20"/>
              </w:rPr>
              <w:t>10%</w:t>
            </w:r>
          </w:p>
        </w:tc>
        <w:tc>
          <w:tcPr>
            <w:tcW w:w="1418" w:type="dxa"/>
            <w:tcBorders>
              <w:bottom w:val="single" w:sz="4" w:space="0" w:color="000000"/>
            </w:tcBorders>
            <w:shd w:val="clear" w:color="auto" w:fill="D9D9D9"/>
          </w:tcPr>
          <w:p w:rsidR="000268DB" w:rsidRDefault="00743944">
            <w:pPr>
              <w:pStyle w:val="TableParagraph"/>
              <w:spacing w:before="24" w:line="225" w:lineRule="exact"/>
              <w:ind w:right="196"/>
              <w:jc w:val="right"/>
              <w:rPr>
                <w:sz w:val="20"/>
              </w:rPr>
            </w:pPr>
            <w:r>
              <w:rPr>
                <w:w w:val="95"/>
                <w:sz w:val="20"/>
              </w:rPr>
              <w:t>2%</w:t>
            </w:r>
          </w:p>
        </w:tc>
      </w:tr>
    </w:tbl>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rPr>
          <w:sz w:val="22"/>
        </w:rPr>
      </w:pPr>
    </w:p>
    <w:p w:rsidR="000268DB" w:rsidRDefault="000268DB">
      <w:pPr>
        <w:pStyle w:val="BodyText"/>
        <w:spacing w:before="2"/>
        <w:rPr>
          <w:sz w:val="29"/>
        </w:rPr>
      </w:pPr>
    </w:p>
    <w:p w:rsidR="000268DB" w:rsidRDefault="00743944">
      <w:pPr>
        <w:pStyle w:val="Heading8"/>
        <w:spacing w:before="0"/>
        <w:jc w:val="both"/>
      </w:pPr>
      <w:r>
        <w:t>PTIF 14</w:t>
      </w:r>
    </w:p>
    <w:p w:rsidR="000268DB" w:rsidRDefault="000268DB">
      <w:pPr>
        <w:jc w:val="both"/>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numPr>
          <w:ilvl w:val="0"/>
          <w:numId w:val="42"/>
        </w:numPr>
        <w:tabs>
          <w:tab w:val="left" w:pos="1853"/>
        </w:tabs>
        <w:spacing w:before="93"/>
        <w:ind w:hanging="720"/>
        <w:jc w:val="both"/>
      </w:pPr>
      <w:r>
        <w:t>Financial Risk Management</w:t>
      </w:r>
      <w:r>
        <w:t xml:space="preserve"> </w:t>
      </w:r>
      <w:r>
        <w:t>(Continued)</w:t>
      </w:r>
    </w:p>
    <w:p w:rsidR="000268DB" w:rsidRDefault="000268DB">
      <w:pPr>
        <w:pStyle w:val="BodyText"/>
        <w:spacing w:before="1"/>
        <w:rPr>
          <w:b/>
        </w:rPr>
      </w:pPr>
    </w:p>
    <w:p w:rsidR="000268DB" w:rsidRDefault="00743944">
      <w:pPr>
        <w:pStyle w:val="Heading9"/>
        <w:numPr>
          <w:ilvl w:val="0"/>
          <w:numId w:val="41"/>
        </w:numPr>
        <w:tabs>
          <w:tab w:val="left" w:pos="1853"/>
        </w:tabs>
        <w:jc w:val="both"/>
      </w:pPr>
      <w:r>
        <w:t>Market Risk</w:t>
      </w:r>
      <w:r>
        <w:rPr>
          <w:spacing w:val="-2"/>
        </w:rPr>
        <w:t xml:space="preserve"> </w:t>
      </w:r>
      <w:r>
        <w:t>(Continued)</w:t>
      </w:r>
    </w:p>
    <w:p w:rsidR="000268DB" w:rsidRDefault="000268DB">
      <w:pPr>
        <w:pStyle w:val="BodyText"/>
        <w:spacing w:before="1"/>
        <w:rPr>
          <w:b/>
        </w:rPr>
      </w:pPr>
    </w:p>
    <w:p w:rsidR="000268DB" w:rsidRDefault="00743944">
      <w:pPr>
        <w:pStyle w:val="BodyText"/>
        <w:ind w:left="1132"/>
        <w:jc w:val="both"/>
      </w:pPr>
      <w:r>
        <w:t>(i) Price Risk (Continued)</w:t>
      </w:r>
    </w:p>
    <w:p w:rsidR="000268DB" w:rsidRDefault="00743944">
      <w:pPr>
        <w:pStyle w:val="BodyText"/>
        <w:spacing w:before="185"/>
        <w:ind w:left="1132" w:right="718"/>
        <w:jc w:val="both"/>
      </w:pPr>
      <w:r>
        <w:t>The following table summarises the impact on the Trust’s net assets attributable to unitholders of an increase/decrease in the value of the Trust’s investment in unl</w:t>
      </w:r>
      <w:r>
        <w:t>isted unit trusts. The analysis is based on the assumptions that the unlisted unit trusts’ net asset values increased by 9.0% (2016: 7.5%) and decreased by 9.0% (2016: 7.5%) with all other variables held constant.</w:t>
      </w:r>
    </w:p>
    <w:p w:rsidR="000268DB" w:rsidRDefault="000268DB">
      <w:pPr>
        <w:pStyle w:val="BodyText"/>
      </w:pPr>
    </w:p>
    <w:p w:rsidR="000268DB" w:rsidRDefault="00743944">
      <w:pPr>
        <w:pStyle w:val="BodyText"/>
        <w:spacing w:after="4"/>
        <w:ind w:left="1132" w:right="720"/>
        <w:jc w:val="both"/>
      </w:pPr>
      <w:r>
        <w:t>As the Trust’s portfolio is constructed u</w:t>
      </w:r>
      <w:r>
        <w:t>tilising a range of unlisted unit trusts that provide exposure to different assets classes, the price risk represented by the change in the fair value of unlisted unit trusts will also be representative of changes in interest rates and foreign exchange rat</w:t>
      </w:r>
      <w:r>
        <w:t>es that the unlisted unit trusts may also be exposed</w:t>
      </w:r>
      <w:r>
        <w:rPr>
          <w:spacing w:val="-4"/>
        </w:rPr>
        <w:t xml:space="preserve"> </w:t>
      </w:r>
      <w:r>
        <w:t>to.</w:t>
      </w:r>
    </w:p>
    <w:tbl>
      <w:tblPr>
        <w:tblW w:w="0" w:type="auto"/>
        <w:tblInd w:w="932" w:type="dxa"/>
        <w:tblLayout w:type="fixed"/>
        <w:tblCellMar>
          <w:left w:w="0" w:type="dxa"/>
          <w:right w:w="0" w:type="dxa"/>
        </w:tblCellMar>
        <w:tblLook w:val="01E0" w:firstRow="1" w:lastRow="1" w:firstColumn="1" w:lastColumn="1" w:noHBand="0" w:noVBand="0"/>
      </w:tblPr>
      <w:tblGrid>
        <w:gridCol w:w="7431"/>
        <w:gridCol w:w="991"/>
        <w:gridCol w:w="1223"/>
      </w:tblGrid>
      <w:tr w:rsidR="000268DB">
        <w:trPr>
          <w:trHeight w:val="698"/>
        </w:trPr>
        <w:tc>
          <w:tcPr>
            <w:tcW w:w="7431" w:type="dxa"/>
          </w:tcPr>
          <w:p w:rsidR="000268DB" w:rsidRDefault="000268DB">
            <w:pPr>
              <w:pStyle w:val="TableParagraph"/>
              <w:spacing w:before="9"/>
              <w:rPr>
                <w:sz w:val="29"/>
              </w:rPr>
            </w:pPr>
          </w:p>
          <w:p w:rsidR="000268DB" w:rsidRDefault="00743944">
            <w:pPr>
              <w:pStyle w:val="TableParagraph"/>
              <w:ind w:left="200"/>
              <w:rPr>
                <w:b/>
                <w:sz w:val="20"/>
              </w:rPr>
            </w:pPr>
            <w:r>
              <w:rPr>
                <w:b/>
                <w:sz w:val="20"/>
              </w:rPr>
              <w:t>Impact on Operating Profit/Net Assets Attributable to Unitholders</w:t>
            </w:r>
          </w:p>
        </w:tc>
        <w:tc>
          <w:tcPr>
            <w:tcW w:w="991" w:type="dxa"/>
          </w:tcPr>
          <w:p w:rsidR="000268DB" w:rsidRDefault="00743944">
            <w:pPr>
              <w:pStyle w:val="TableParagraph"/>
              <w:spacing w:line="223" w:lineRule="exact"/>
              <w:ind w:left="439"/>
              <w:rPr>
                <w:b/>
                <w:sz w:val="20"/>
              </w:rPr>
            </w:pPr>
            <w:r>
              <w:rPr>
                <w:b/>
                <w:sz w:val="20"/>
              </w:rPr>
              <w:t>2017</w:t>
            </w:r>
          </w:p>
          <w:p w:rsidR="000268DB" w:rsidRDefault="00743944">
            <w:pPr>
              <w:pStyle w:val="TableParagraph"/>
              <w:spacing w:before="120"/>
              <w:ind w:left="439"/>
              <w:rPr>
                <w:b/>
                <w:sz w:val="20"/>
              </w:rPr>
            </w:pPr>
            <w:r>
              <w:rPr>
                <w:b/>
                <w:sz w:val="20"/>
              </w:rPr>
              <w:t>$000</w:t>
            </w:r>
          </w:p>
        </w:tc>
        <w:tc>
          <w:tcPr>
            <w:tcW w:w="1223" w:type="dxa"/>
          </w:tcPr>
          <w:p w:rsidR="000268DB" w:rsidRDefault="00743944">
            <w:pPr>
              <w:pStyle w:val="TableParagraph"/>
              <w:spacing w:line="223" w:lineRule="exact"/>
              <w:ind w:left="581"/>
              <w:rPr>
                <w:b/>
                <w:sz w:val="20"/>
              </w:rPr>
            </w:pPr>
            <w:r>
              <w:rPr>
                <w:b/>
                <w:sz w:val="20"/>
              </w:rPr>
              <w:t>2016</w:t>
            </w:r>
          </w:p>
          <w:p w:rsidR="000268DB" w:rsidRDefault="00743944">
            <w:pPr>
              <w:pStyle w:val="TableParagraph"/>
              <w:spacing w:before="120"/>
              <w:ind w:left="581"/>
              <w:rPr>
                <w:b/>
                <w:sz w:val="20"/>
              </w:rPr>
            </w:pPr>
            <w:r>
              <w:rPr>
                <w:b/>
                <w:sz w:val="20"/>
              </w:rPr>
              <w:t>$000</w:t>
            </w:r>
          </w:p>
        </w:tc>
      </w:tr>
      <w:tr w:rsidR="000268DB">
        <w:trPr>
          <w:trHeight w:val="228"/>
        </w:trPr>
        <w:tc>
          <w:tcPr>
            <w:tcW w:w="7431" w:type="dxa"/>
          </w:tcPr>
          <w:p w:rsidR="000268DB" w:rsidRDefault="00743944">
            <w:pPr>
              <w:pStyle w:val="TableParagraph"/>
              <w:spacing w:line="209" w:lineRule="exact"/>
              <w:ind w:left="200"/>
              <w:rPr>
                <w:sz w:val="20"/>
              </w:rPr>
            </w:pPr>
            <w:r>
              <w:rPr>
                <w:sz w:val="20"/>
              </w:rPr>
              <w:t>Fair value of investments in unlisted unit trusts increased by 9.0% (2016:7.5%)</w:t>
            </w:r>
          </w:p>
        </w:tc>
        <w:tc>
          <w:tcPr>
            <w:tcW w:w="991" w:type="dxa"/>
            <w:shd w:val="clear" w:color="auto" w:fill="D9D9D9"/>
          </w:tcPr>
          <w:p w:rsidR="000268DB" w:rsidRDefault="00743944">
            <w:pPr>
              <w:pStyle w:val="TableParagraph"/>
              <w:spacing w:line="209" w:lineRule="exact"/>
              <w:ind w:right="108"/>
              <w:jc w:val="right"/>
              <w:rPr>
                <w:sz w:val="20"/>
              </w:rPr>
            </w:pPr>
            <w:r>
              <w:rPr>
                <w:w w:val="95"/>
                <w:sz w:val="20"/>
              </w:rPr>
              <w:t>28,115</w:t>
            </w:r>
          </w:p>
        </w:tc>
        <w:tc>
          <w:tcPr>
            <w:tcW w:w="1223" w:type="dxa"/>
          </w:tcPr>
          <w:p w:rsidR="000268DB" w:rsidRDefault="00743944">
            <w:pPr>
              <w:pStyle w:val="TableParagraph"/>
              <w:spacing w:line="209" w:lineRule="exact"/>
              <w:ind w:right="198"/>
              <w:jc w:val="right"/>
              <w:rPr>
                <w:sz w:val="20"/>
              </w:rPr>
            </w:pPr>
            <w:r>
              <w:rPr>
                <w:w w:val="95"/>
                <w:sz w:val="20"/>
              </w:rPr>
              <w:t>22,279</w:t>
            </w:r>
          </w:p>
        </w:tc>
      </w:tr>
      <w:tr w:rsidR="000268DB">
        <w:trPr>
          <w:trHeight w:val="261"/>
        </w:trPr>
        <w:tc>
          <w:tcPr>
            <w:tcW w:w="7431" w:type="dxa"/>
          </w:tcPr>
          <w:p w:rsidR="000268DB" w:rsidRDefault="00743944">
            <w:pPr>
              <w:pStyle w:val="TableParagraph"/>
              <w:spacing w:line="224" w:lineRule="exact"/>
              <w:ind w:left="200"/>
              <w:rPr>
                <w:sz w:val="20"/>
              </w:rPr>
            </w:pPr>
            <w:r>
              <w:rPr>
                <w:sz w:val="20"/>
              </w:rPr>
              <w:t>Fair value of investments in unlisted unit trusts decreased by 9.0% (2016:7.5%)</w:t>
            </w:r>
          </w:p>
        </w:tc>
        <w:tc>
          <w:tcPr>
            <w:tcW w:w="991" w:type="dxa"/>
            <w:shd w:val="clear" w:color="auto" w:fill="D9D9D9"/>
          </w:tcPr>
          <w:p w:rsidR="000268DB" w:rsidRDefault="00743944">
            <w:pPr>
              <w:pStyle w:val="TableParagraph"/>
              <w:spacing w:line="224" w:lineRule="exact"/>
              <w:ind w:right="106"/>
              <w:jc w:val="right"/>
              <w:rPr>
                <w:sz w:val="20"/>
              </w:rPr>
            </w:pPr>
            <w:r>
              <w:rPr>
                <w:sz w:val="20"/>
              </w:rPr>
              <w:t>(28,115)</w:t>
            </w:r>
          </w:p>
        </w:tc>
        <w:tc>
          <w:tcPr>
            <w:tcW w:w="1223" w:type="dxa"/>
          </w:tcPr>
          <w:p w:rsidR="000268DB" w:rsidRDefault="00743944">
            <w:pPr>
              <w:pStyle w:val="TableParagraph"/>
              <w:spacing w:line="224" w:lineRule="exact"/>
              <w:ind w:right="197"/>
              <w:jc w:val="right"/>
              <w:rPr>
                <w:sz w:val="20"/>
              </w:rPr>
            </w:pPr>
            <w:r>
              <w:rPr>
                <w:sz w:val="20"/>
              </w:rPr>
              <w:t>(22,279)</w:t>
            </w:r>
          </w:p>
        </w:tc>
      </w:tr>
    </w:tbl>
    <w:p w:rsidR="000268DB" w:rsidRDefault="000268DB">
      <w:pPr>
        <w:pStyle w:val="BodyText"/>
        <w:spacing w:before="6"/>
        <w:rPr>
          <w:sz w:val="19"/>
        </w:rPr>
      </w:pPr>
    </w:p>
    <w:p w:rsidR="000268DB" w:rsidRDefault="00743944">
      <w:pPr>
        <w:pStyle w:val="BodyText"/>
        <w:spacing w:before="1"/>
        <w:ind w:left="1132" w:right="718"/>
        <w:jc w:val="both"/>
      </w:pPr>
      <w:r>
        <w:t xml:space="preserve">The sensitivity analysis presented is based upon the portfolio composition as at 30 June. The composition of the Trust’s investment portfolio is expected to change over time. The sensitivity analysis prepared as at 30 June is not necessarily indicative of </w:t>
      </w:r>
      <w:r>
        <w:t>the effect on the Trust’s net assets attributable to unitholders of future movements in the value of the investments in unlisted unit trusts.</w:t>
      </w:r>
    </w:p>
    <w:p w:rsidR="000268DB" w:rsidRDefault="000268DB">
      <w:pPr>
        <w:pStyle w:val="BodyText"/>
        <w:spacing w:before="2"/>
      </w:pPr>
    </w:p>
    <w:p w:rsidR="000268DB" w:rsidRDefault="00743944">
      <w:pPr>
        <w:pStyle w:val="BodyText"/>
        <w:ind w:left="1132" w:right="717"/>
        <w:jc w:val="both"/>
      </w:pPr>
      <w:r>
        <w:t>The 9.0% change in the fair value of investments in unlisted unit trusts has been determined based on management’</w:t>
      </w:r>
      <w:r>
        <w:t>s best estimate, having regard to a number of factors, including historical levels of changes in the fair value of investments in the unlisted unit trusts.</w:t>
      </w:r>
    </w:p>
    <w:p w:rsidR="000268DB" w:rsidRDefault="000268DB">
      <w:pPr>
        <w:pStyle w:val="BodyText"/>
        <w:spacing w:before="11"/>
        <w:rPr>
          <w:sz w:val="19"/>
        </w:rPr>
      </w:pPr>
    </w:p>
    <w:p w:rsidR="000268DB" w:rsidRDefault="00743944">
      <w:pPr>
        <w:pStyle w:val="BodyText"/>
        <w:ind w:left="1132" w:right="716"/>
        <w:jc w:val="both"/>
      </w:pPr>
      <w:r>
        <w:t>However, actual movements in the risk variables may be greater or less than anticipated due to a nu</w:t>
      </w:r>
      <w:r>
        <w:t>mber of factors, including unusually large market shocks resulting from changes in the performance of and/or correlation between the performances of economies, markets and securities in which the Trust has exposure. As a result, historic variations in risk</w:t>
      </w:r>
      <w:r>
        <w:t xml:space="preserve"> variables should not be used to predict future variations in risk variables.</w:t>
      </w:r>
    </w:p>
    <w:p w:rsidR="000268DB" w:rsidRDefault="000268DB">
      <w:pPr>
        <w:pStyle w:val="BodyText"/>
        <w:rPr>
          <w:sz w:val="22"/>
        </w:rPr>
      </w:pPr>
    </w:p>
    <w:p w:rsidR="000268DB" w:rsidRDefault="00743944">
      <w:pPr>
        <w:pStyle w:val="Heading9"/>
        <w:numPr>
          <w:ilvl w:val="0"/>
          <w:numId w:val="41"/>
        </w:numPr>
        <w:tabs>
          <w:tab w:val="left" w:pos="1841"/>
        </w:tabs>
        <w:spacing w:before="157"/>
        <w:ind w:left="1840" w:hanging="708"/>
        <w:jc w:val="both"/>
      </w:pPr>
      <w:r>
        <w:t>Credit</w:t>
      </w:r>
      <w:r>
        <w:rPr>
          <w:spacing w:val="-1"/>
        </w:rPr>
        <w:t xml:space="preserve"> </w:t>
      </w:r>
      <w:r>
        <w:t>Risk</w:t>
      </w:r>
    </w:p>
    <w:p w:rsidR="000268DB" w:rsidRDefault="000268DB">
      <w:pPr>
        <w:pStyle w:val="BodyText"/>
        <w:spacing w:before="3"/>
        <w:rPr>
          <w:b/>
        </w:rPr>
      </w:pPr>
    </w:p>
    <w:p w:rsidR="000268DB" w:rsidRDefault="00743944">
      <w:pPr>
        <w:pStyle w:val="BodyText"/>
        <w:ind w:left="1132" w:right="720"/>
        <w:jc w:val="both"/>
      </w:pPr>
      <w:r>
        <w:t>The Trust is exposed to credit risk, which is the risk that a counterparty will be unable to pay amounts in full when they fall due.</w:t>
      </w:r>
    </w:p>
    <w:p w:rsidR="000268DB" w:rsidRDefault="000268DB">
      <w:pPr>
        <w:pStyle w:val="BodyText"/>
        <w:spacing w:before="1"/>
      </w:pPr>
    </w:p>
    <w:p w:rsidR="000268DB" w:rsidRDefault="00743944">
      <w:pPr>
        <w:pStyle w:val="BodyText"/>
        <w:ind w:left="1132" w:right="716"/>
        <w:jc w:val="both"/>
      </w:pPr>
      <w:r>
        <w:t>The main concentration of cred</w:t>
      </w:r>
      <w:r>
        <w:t>it risk, to which the Trust is exposed, arises from the Trust’s investments in unlisted unit trusts. The Trust is also exposed to a counterparty credit risk on cash and cash equivalents and other receivables.</w:t>
      </w:r>
    </w:p>
    <w:p w:rsidR="000268DB" w:rsidRDefault="000268DB">
      <w:pPr>
        <w:pStyle w:val="BodyText"/>
      </w:pPr>
    </w:p>
    <w:p w:rsidR="000268DB" w:rsidRDefault="00743944">
      <w:pPr>
        <w:pStyle w:val="ListParagraph"/>
        <w:numPr>
          <w:ilvl w:val="0"/>
          <w:numId w:val="40"/>
        </w:numPr>
        <w:tabs>
          <w:tab w:val="left" w:pos="1842"/>
        </w:tabs>
        <w:ind w:hanging="708"/>
        <w:jc w:val="both"/>
        <w:rPr>
          <w:sz w:val="20"/>
        </w:rPr>
      </w:pPr>
      <w:r>
        <w:rPr>
          <w:sz w:val="20"/>
        </w:rPr>
        <w:t>Unlisted Unit</w:t>
      </w:r>
      <w:r>
        <w:rPr>
          <w:spacing w:val="-1"/>
          <w:sz w:val="20"/>
        </w:rPr>
        <w:t xml:space="preserve"> </w:t>
      </w:r>
      <w:r>
        <w:rPr>
          <w:sz w:val="20"/>
        </w:rPr>
        <w:t>Trusts</w:t>
      </w:r>
    </w:p>
    <w:p w:rsidR="000268DB" w:rsidRDefault="000268DB">
      <w:pPr>
        <w:pStyle w:val="BodyText"/>
        <w:spacing w:before="1"/>
      </w:pPr>
    </w:p>
    <w:p w:rsidR="000268DB" w:rsidRDefault="00743944">
      <w:pPr>
        <w:pStyle w:val="BodyText"/>
        <w:ind w:left="1133" w:right="716"/>
        <w:jc w:val="both"/>
      </w:pPr>
      <w:r>
        <w:t xml:space="preserve">The credit risk arising </w:t>
      </w:r>
      <w:r>
        <w:t xml:space="preserve">on investments in unlisted unit trusts is mitigated by investing with QIC who is well recognised and has a proven track record of delivering on its stated investment objectives. Continual monitoring of QIC by the Investment Board is also carried out on an </w:t>
      </w:r>
      <w:r>
        <w:t>ongoing basis.</w:t>
      </w:r>
    </w:p>
    <w:p w:rsidR="000268DB" w:rsidRDefault="000268DB">
      <w:pPr>
        <w:pStyle w:val="BodyText"/>
        <w:spacing w:before="11"/>
        <w:rPr>
          <w:sz w:val="19"/>
        </w:rPr>
      </w:pPr>
    </w:p>
    <w:p w:rsidR="000268DB" w:rsidRDefault="00743944">
      <w:pPr>
        <w:pStyle w:val="BodyText"/>
        <w:ind w:left="1133" w:right="717"/>
        <w:jc w:val="both"/>
      </w:pPr>
      <w:r>
        <w:t>QIC separately carries out extensive due diligence on any proposed underlying investment managers prior to making an investment allocation to ensure these managers are well recognised and have a proven track record of delivering on their stated investment</w:t>
      </w:r>
      <w:r>
        <w:rPr>
          <w:spacing w:val="-6"/>
        </w:rPr>
        <w:t xml:space="preserve"> </w:t>
      </w:r>
      <w:r>
        <w:t>objectives.</w:t>
      </w:r>
    </w:p>
    <w:p w:rsidR="000268DB" w:rsidRDefault="000268DB">
      <w:pPr>
        <w:pStyle w:val="BodyText"/>
      </w:pPr>
    </w:p>
    <w:p w:rsidR="000268DB" w:rsidRDefault="000268DB">
      <w:pPr>
        <w:pStyle w:val="BodyText"/>
        <w:spacing w:before="6"/>
        <w:rPr>
          <w:sz w:val="22"/>
        </w:rPr>
      </w:pPr>
    </w:p>
    <w:p w:rsidR="000268DB" w:rsidRDefault="00743944">
      <w:pPr>
        <w:pStyle w:val="Heading8"/>
      </w:pPr>
      <w:r>
        <w:t>PTIF 15</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numPr>
          <w:ilvl w:val="0"/>
          <w:numId w:val="39"/>
        </w:numPr>
        <w:tabs>
          <w:tab w:val="left" w:pos="1840"/>
          <w:tab w:val="left" w:pos="1841"/>
        </w:tabs>
        <w:spacing w:before="93"/>
      </w:pPr>
      <w:r>
        <w:t>Credit Risk</w:t>
      </w:r>
      <w:r>
        <w:rPr>
          <w:spacing w:val="-2"/>
        </w:rPr>
        <w:t xml:space="preserve"> </w:t>
      </w:r>
      <w:r>
        <w:t>(Continued)</w:t>
      </w:r>
    </w:p>
    <w:p w:rsidR="000268DB" w:rsidRDefault="000268DB">
      <w:pPr>
        <w:pStyle w:val="BodyText"/>
        <w:spacing w:before="4"/>
        <w:rPr>
          <w:b/>
        </w:rPr>
      </w:pPr>
    </w:p>
    <w:p w:rsidR="000268DB" w:rsidRDefault="00743944">
      <w:pPr>
        <w:pStyle w:val="ListParagraph"/>
        <w:numPr>
          <w:ilvl w:val="0"/>
          <w:numId w:val="40"/>
        </w:numPr>
        <w:tabs>
          <w:tab w:val="left" w:pos="1852"/>
          <w:tab w:val="left" w:pos="1853"/>
        </w:tabs>
        <w:ind w:left="1852" w:hanging="720"/>
        <w:rPr>
          <w:sz w:val="20"/>
        </w:rPr>
      </w:pPr>
      <w:r>
        <w:rPr>
          <w:sz w:val="20"/>
        </w:rPr>
        <w:t>Cash and Cash</w:t>
      </w:r>
      <w:r>
        <w:rPr>
          <w:spacing w:val="-2"/>
          <w:sz w:val="20"/>
        </w:rPr>
        <w:t xml:space="preserve"> </w:t>
      </w:r>
      <w:r>
        <w:rPr>
          <w:sz w:val="20"/>
        </w:rPr>
        <w:t>Equivalents</w:t>
      </w:r>
    </w:p>
    <w:p w:rsidR="000268DB" w:rsidRDefault="000268DB">
      <w:pPr>
        <w:pStyle w:val="BodyText"/>
        <w:spacing w:before="10"/>
        <w:rPr>
          <w:sz w:val="19"/>
        </w:rPr>
      </w:pPr>
    </w:p>
    <w:p w:rsidR="000268DB" w:rsidRDefault="00743944">
      <w:pPr>
        <w:pStyle w:val="BodyText"/>
        <w:ind w:left="1132" w:right="731"/>
      </w:pPr>
      <w:r>
        <w:t>The exposure to credit risk for cash and cash equivalents is low as all counterparties have a rating of AA- (as determined by Standard and Poor’s) or higher.</w:t>
      </w:r>
    </w:p>
    <w:p w:rsidR="000268DB" w:rsidRDefault="000268DB">
      <w:pPr>
        <w:pStyle w:val="BodyText"/>
        <w:spacing w:before="1"/>
      </w:pPr>
    </w:p>
    <w:p w:rsidR="000268DB" w:rsidRDefault="00743944">
      <w:pPr>
        <w:pStyle w:val="BodyText"/>
        <w:ind w:left="1133"/>
      </w:pPr>
      <w:r>
        <w:t xml:space="preserve">The </w:t>
      </w:r>
      <w:r>
        <w:t>investment team of the Public Trustee monitors the Trust’s credit position on a daily basis.</w:t>
      </w:r>
    </w:p>
    <w:p w:rsidR="000268DB" w:rsidRDefault="000268DB">
      <w:pPr>
        <w:pStyle w:val="BodyText"/>
        <w:spacing w:before="8"/>
        <w:rPr>
          <w:sz w:val="19"/>
        </w:rPr>
      </w:pPr>
    </w:p>
    <w:p w:rsidR="000268DB" w:rsidRDefault="00743944">
      <w:pPr>
        <w:pStyle w:val="Heading9"/>
        <w:numPr>
          <w:ilvl w:val="0"/>
          <w:numId w:val="39"/>
        </w:numPr>
        <w:tabs>
          <w:tab w:val="left" w:pos="1852"/>
          <w:tab w:val="left" w:pos="1853"/>
        </w:tabs>
        <w:ind w:left="1852" w:hanging="719"/>
      </w:pPr>
      <w:r>
        <w:t>Liquidity</w:t>
      </w:r>
      <w:r>
        <w:rPr>
          <w:spacing w:val="-2"/>
        </w:rPr>
        <w:t xml:space="preserve"> </w:t>
      </w:r>
      <w:r>
        <w:t>Risk</w:t>
      </w:r>
    </w:p>
    <w:p w:rsidR="000268DB" w:rsidRDefault="000268DB">
      <w:pPr>
        <w:pStyle w:val="BodyText"/>
        <w:spacing w:before="3"/>
        <w:rPr>
          <w:b/>
        </w:rPr>
      </w:pPr>
    </w:p>
    <w:p w:rsidR="000268DB" w:rsidRDefault="00743944">
      <w:pPr>
        <w:pStyle w:val="BodyText"/>
        <w:ind w:left="1133" w:right="836"/>
      </w:pPr>
      <w:r>
        <w:t>Liquidity risk is the risk that the Trust may not be able to generate sufficient cash resources to settle its obligations in full as they fall due, or can only do so on terms that are materially disadvantageous.</w:t>
      </w:r>
    </w:p>
    <w:p w:rsidR="000268DB" w:rsidRDefault="00743944">
      <w:pPr>
        <w:pStyle w:val="BodyText"/>
        <w:spacing w:before="121"/>
        <w:ind w:left="1133" w:right="720"/>
        <w:jc w:val="both"/>
      </w:pPr>
      <w:r>
        <w:t>The Trust is exposed to daily cash redemptio</w:t>
      </w:r>
      <w:r>
        <w:t>ns of redeemable units. Investments in unlisted unit trusts expose the Trust to the risk that the manager of those unlisted unit trusts may be unwilling or unable to fulfil the redemption requests within the timeframe requested by the Trust.</w:t>
      </w:r>
    </w:p>
    <w:p w:rsidR="000268DB" w:rsidRDefault="000268DB">
      <w:pPr>
        <w:pStyle w:val="BodyText"/>
      </w:pPr>
    </w:p>
    <w:p w:rsidR="000268DB" w:rsidRDefault="00743944">
      <w:pPr>
        <w:pStyle w:val="BodyText"/>
        <w:ind w:left="1133" w:right="836"/>
      </w:pPr>
      <w:r>
        <w:t>In order to m</w:t>
      </w:r>
      <w:r>
        <w:t>anage the Trust’s overall liquidity, the Public Trustee has the discretion to defer or adjust redemption of units if the exercise of such discretion is in the best interests of unitholders.</w:t>
      </w:r>
    </w:p>
    <w:p w:rsidR="000268DB" w:rsidRDefault="00743944">
      <w:pPr>
        <w:pStyle w:val="BodyText"/>
        <w:spacing w:before="121"/>
        <w:ind w:left="1132" w:right="716"/>
        <w:jc w:val="both"/>
      </w:pPr>
      <w:r>
        <w:t>Units are redeemed on demand at the unitholder’s option (except as</w:t>
      </w:r>
      <w:r>
        <w:t xml:space="preserve"> noted above). Accordingly for both the 2016 and 2017 financial periods, the Trust’s non-derivative financial liabilities contractual maturity is classified within 1 month. However, the Public Trustee does not envisage that the contractual maturity will be</w:t>
      </w:r>
      <w:r>
        <w:t xml:space="preserve"> representative of the actual cash outflows, as holders of these instruments typically retain them for the medium to long term.</w:t>
      </w:r>
    </w:p>
    <w:p w:rsidR="000268DB" w:rsidRDefault="000268DB">
      <w:pPr>
        <w:pStyle w:val="BodyText"/>
        <w:spacing w:before="9"/>
        <w:rPr>
          <w:sz w:val="19"/>
        </w:rPr>
      </w:pPr>
    </w:p>
    <w:p w:rsidR="000268DB" w:rsidRDefault="00743944">
      <w:pPr>
        <w:pStyle w:val="Heading9"/>
        <w:numPr>
          <w:ilvl w:val="0"/>
          <w:numId w:val="42"/>
        </w:numPr>
        <w:tabs>
          <w:tab w:val="left" w:pos="1852"/>
          <w:tab w:val="left" w:pos="1853"/>
        </w:tabs>
        <w:spacing w:before="1"/>
        <w:ind w:hanging="720"/>
      </w:pPr>
      <w:r>
        <w:t>Events Occurring after the Reporting</w:t>
      </w:r>
      <w:r>
        <w:rPr>
          <w:spacing w:val="-4"/>
        </w:rPr>
        <w:t xml:space="preserve"> </w:t>
      </w:r>
      <w:r>
        <w:t>Period</w:t>
      </w:r>
    </w:p>
    <w:p w:rsidR="000268DB" w:rsidRDefault="000268DB">
      <w:pPr>
        <w:pStyle w:val="BodyText"/>
        <w:rPr>
          <w:b/>
        </w:rPr>
      </w:pPr>
    </w:p>
    <w:p w:rsidR="000268DB" w:rsidRDefault="00743944">
      <w:pPr>
        <w:pStyle w:val="BodyText"/>
        <w:spacing w:before="1"/>
        <w:ind w:left="1132" w:right="718"/>
        <w:jc w:val="both"/>
      </w:pPr>
      <w:r>
        <w:t xml:space="preserve">There were no significant events that have occurred since the end of the reporting period which would impact on the financial position of the Trust disclosed in the statement of financial position as at 30 June 2017 or on the results and cash flows of the </w:t>
      </w:r>
      <w:r>
        <w:t>Trust for the period ended on that date.</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17"/>
        </w:rPr>
      </w:pPr>
    </w:p>
    <w:p w:rsidR="000268DB" w:rsidRDefault="00743944">
      <w:pPr>
        <w:pStyle w:val="Heading8"/>
      </w:pPr>
      <w:r>
        <w:t>PTIF 16</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spacing w:before="93"/>
        <w:jc w:val="both"/>
      </w:pPr>
      <w:r>
        <w:t>OTHER INFORMATION</w:t>
      </w:r>
    </w:p>
    <w:p w:rsidR="000268DB" w:rsidRDefault="000268DB">
      <w:pPr>
        <w:pStyle w:val="BodyText"/>
        <w:spacing w:before="1"/>
        <w:rPr>
          <w:b/>
        </w:rPr>
      </w:pPr>
    </w:p>
    <w:p w:rsidR="000268DB" w:rsidRDefault="00743944">
      <w:pPr>
        <w:pStyle w:val="Heading9"/>
        <w:numPr>
          <w:ilvl w:val="0"/>
          <w:numId w:val="42"/>
        </w:numPr>
        <w:tabs>
          <w:tab w:val="left" w:pos="1853"/>
        </w:tabs>
        <w:ind w:hanging="720"/>
        <w:jc w:val="both"/>
      </w:pPr>
      <w:r>
        <w:t>Key Management Personnel</w:t>
      </w:r>
      <w:r>
        <w:rPr>
          <w:spacing w:val="-6"/>
        </w:rPr>
        <w:t xml:space="preserve"> </w:t>
      </w:r>
      <w:r>
        <w:t>Disclosures</w:t>
      </w:r>
    </w:p>
    <w:p w:rsidR="000268DB" w:rsidRDefault="000268DB">
      <w:pPr>
        <w:pStyle w:val="BodyText"/>
        <w:spacing w:before="10"/>
        <w:rPr>
          <w:b/>
          <w:sz w:val="19"/>
        </w:rPr>
      </w:pPr>
    </w:p>
    <w:p w:rsidR="000268DB" w:rsidRDefault="00743944">
      <w:pPr>
        <w:pStyle w:val="Heading9"/>
        <w:numPr>
          <w:ilvl w:val="0"/>
          <w:numId w:val="38"/>
        </w:numPr>
        <w:tabs>
          <w:tab w:val="left" w:pos="1853"/>
        </w:tabs>
        <w:jc w:val="both"/>
      </w:pPr>
      <w:r>
        <w:t>Trustee</w:t>
      </w:r>
    </w:p>
    <w:p w:rsidR="000268DB" w:rsidRDefault="000268DB">
      <w:pPr>
        <w:pStyle w:val="BodyText"/>
        <w:spacing w:before="4"/>
        <w:rPr>
          <w:b/>
        </w:rPr>
      </w:pPr>
    </w:p>
    <w:p w:rsidR="000268DB" w:rsidRDefault="00743944">
      <w:pPr>
        <w:pStyle w:val="BodyText"/>
        <w:ind w:left="1132"/>
        <w:jc w:val="both"/>
      </w:pPr>
      <w:r>
        <w:t>The trustee of the Trust is The Public Trustee of Queensland.</w:t>
      </w:r>
    </w:p>
    <w:p w:rsidR="000268DB" w:rsidRDefault="000268DB">
      <w:pPr>
        <w:pStyle w:val="BodyText"/>
        <w:spacing w:before="10"/>
        <w:rPr>
          <w:sz w:val="19"/>
        </w:rPr>
      </w:pPr>
    </w:p>
    <w:p w:rsidR="000268DB" w:rsidRDefault="00743944">
      <w:pPr>
        <w:pStyle w:val="Heading9"/>
        <w:numPr>
          <w:ilvl w:val="0"/>
          <w:numId w:val="38"/>
        </w:numPr>
        <w:tabs>
          <w:tab w:val="left" w:pos="1853"/>
        </w:tabs>
        <w:jc w:val="both"/>
      </w:pPr>
      <w:r>
        <w:t>Details of Key Management</w:t>
      </w:r>
      <w:r>
        <w:rPr>
          <w:spacing w:val="-4"/>
        </w:rPr>
        <w:t xml:space="preserve"> </w:t>
      </w:r>
      <w:r>
        <w:t>Personnel</w:t>
      </w:r>
    </w:p>
    <w:p w:rsidR="000268DB" w:rsidRDefault="000268DB">
      <w:pPr>
        <w:pStyle w:val="BodyText"/>
        <w:spacing w:before="1"/>
        <w:rPr>
          <w:b/>
        </w:rPr>
      </w:pPr>
    </w:p>
    <w:p w:rsidR="000268DB" w:rsidRDefault="00743944">
      <w:pPr>
        <w:pStyle w:val="BodyText"/>
        <w:ind w:left="1132" w:right="717"/>
        <w:jc w:val="both"/>
      </w:pPr>
      <w:r>
        <w:t>Key management personnel that held positions of authority and responsibility for planning, directing and controlling the activities of the Trust during the financial year (and the previous financial year where relevant), unless otherwise stated,</w:t>
      </w:r>
      <w:r>
        <w:t xml:space="preserve"> were key management personnel of the Public Trustee comprising:</w:t>
      </w:r>
    </w:p>
    <w:p w:rsidR="000268DB" w:rsidRDefault="000268DB">
      <w:pPr>
        <w:pStyle w:val="BodyText"/>
      </w:pPr>
    </w:p>
    <w:p w:rsidR="000268DB" w:rsidRDefault="000268DB">
      <w:pPr>
        <w:pStyle w:val="BodyText"/>
        <w:spacing w:before="8" w:after="1"/>
        <w:rPr>
          <w:sz w:val="10"/>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379"/>
      </w:tblGrid>
      <w:tr w:rsidR="000268DB">
        <w:trPr>
          <w:trHeight w:val="565"/>
        </w:trPr>
        <w:tc>
          <w:tcPr>
            <w:tcW w:w="3120" w:type="dxa"/>
          </w:tcPr>
          <w:p w:rsidR="000268DB" w:rsidRDefault="00743944">
            <w:pPr>
              <w:pStyle w:val="TableParagraph"/>
              <w:spacing w:before="149"/>
              <w:ind w:left="107"/>
              <w:rPr>
                <w:b/>
                <w:sz w:val="20"/>
              </w:rPr>
            </w:pPr>
            <w:r>
              <w:rPr>
                <w:b/>
                <w:sz w:val="20"/>
              </w:rPr>
              <w:t>Position</w:t>
            </w:r>
          </w:p>
        </w:tc>
        <w:tc>
          <w:tcPr>
            <w:tcW w:w="6379" w:type="dxa"/>
          </w:tcPr>
          <w:p w:rsidR="000268DB" w:rsidRDefault="00743944">
            <w:pPr>
              <w:pStyle w:val="TableParagraph"/>
              <w:spacing w:before="149"/>
              <w:ind w:left="107"/>
              <w:rPr>
                <w:b/>
                <w:sz w:val="20"/>
              </w:rPr>
            </w:pPr>
            <w:r>
              <w:rPr>
                <w:b/>
                <w:sz w:val="20"/>
              </w:rPr>
              <w:t>Responsibilities</w:t>
            </w:r>
          </w:p>
        </w:tc>
      </w:tr>
      <w:tr w:rsidR="000268DB">
        <w:trPr>
          <w:trHeight w:val="582"/>
        </w:trPr>
        <w:tc>
          <w:tcPr>
            <w:tcW w:w="3120" w:type="dxa"/>
          </w:tcPr>
          <w:p w:rsidR="000268DB" w:rsidRDefault="00743944">
            <w:pPr>
              <w:pStyle w:val="TableParagraph"/>
              <w:spacing w:before="26" w:line="276" w:lineRule="auto"/>
              <w:ind w:left="107" w:right="1082"/>
              <w:rPr>
                <w:sz w:val="20"/>
              </w:rPr>
            </w:pPr>
            <w:r>
              <w:rPr>
                <w:sz w:val="20"/>
              </w:rPr>
              <w:t>The Public Trustee of Queensland</w:t>
            </w:r>
          </w:p>
        </w:tc>
        <w:tc>
          <w:tcPr>
            <w:tcW w:w="6379" w:type="dxa"/>
          </w:tcPr>
          <w:p w:rsidR="000268DB" w:rsidRDefault="00743944">
            <w:pPr>
              <w:pStyle w:val="TableParagraph"/>
              <w:spacing w:before="26" w:line="276" w:lineRule="auto"/>
              <w:ind w:left="107" w:right="156"/>
              <w:rPr>
                <w:sz w:val="20"/>
              </w:rPr>
            </w:pPr>
            <w:r>
              <w:rPr>
                <w:sz w:val="20"/>
              </w:rPr>
              <w:t>The Public Trustee of Queensland is responsible for administering the fiduciary obligations of the Trust.</w:t>
            </w:r>
          </w:p>
        </w:tc>
      </w:tr>
      <w:tr w:rsidR="000268DB">
        <w:trPr>
          <w:trHeight w:val="861"/>
        </w:trPr>
        <w:tc>
          <w:tcPr>
            <w:tcW w:w="3120" w:type="dxa"/>
          </w:tcPr>
          <w:p w:rsidR="000268DB" w:rsidRDefault="00743944">
            <w:pPr>
              <w:pStyle w:val="TableParagraph"/>
              <w:spacing w:before="33" w:line="276" w:lineRule="auto"/>
              <w:ind w:left="107"/>
              <w:rPr>
                <w:sz w:val="20"/>
              </w:rPr>
            </w:pPr>
            <w:r>
              <w:rPr>
                <w:sz w:val="20"/>
              </w:rPr>
              <w:t>Executive Director, Investment and Finance Services and Chief Financial Officer</w:t>
            </w:r>
          </w:p>
        </w:tc>
        <w:tc>
          <w:tcPr>
            <w:tcW w:w="6379" w:type="dxa"/>
          </w:tcPr>
          <w:p w:rsidR="000268DB" w:rsidRDefault="00743944">
            <w:pPr>
              <w:pStyle w:val="TableParagraph"/>
              <w:spacing w:before="165" w:line="276" w:lineRule="auto"/>
              <w:ind w:left="107"/>
              <w:rPr>
                <w:sz w:val="20"/>
              </w:rPr>
            </w:pPr>
            <w:r>
              <w:rPr>
                <w:sz w:val="20"/>
              </w:rPr>
              <w:t>The Executive Director, Investment and Finance Services and Chief Financial Officer is responsible for the strategic direction of the Trust.</w:t>
            </w:r>
          </w:p>
        </w:tc>
      </w:tr>
      <w:tr w:rsidR="000268DB">
        <w:trPr>
          <w:trHeight w:val="657"/>
        </w:trPr>
        <w:tc>
          <w:tcPr>
            <w:tcW w:w="3120" w:type="dxa"/>
          </w:tcPr>
          <w:p w:rsidR="000268DB" w:rsidRDefault="00743944">
            <w:pPr>
              <w:pStyle w:val="TableParagraph"/>
              <w:spacing w:before="64" w:line="276" w:lineRule="auto"/>
              <w:ind w:left="107" w:right="804"/>
              <w:rPr>
                <w:sz w:val="20"/>
              </w:rPr>
            </w:pPr>
            <w:r>
              <w:rPr>
                <w:sz w:val="20"/>
              </w:rPr>
              <w:t>Director, Investment and Taxation Services</w:t>
            </w:r>
          </w:p>
        </w:tc>
        <w:tc>
          <w:tcPr>
            <w:tcW w:w="6379" w:type="dxa"/>
          </w:tcPr>
          <w:p w:rsidR="000268DB" w:rsidRDefault="00743944">
            <w:pPr>
              <w:pStyle w:val="TableParagraph"/>
              <w:spacing w:before="64" w:line="276" w:lineRule="auto"/>
              <w:ind w:left="107"/>
              <w:rPr>
                <w:sz w:val="20"/>
              </w:rPr>
            </w:pPr>
            <w:r>
              <w:rPr>
                <w:sz w:val="20"/>
              </w:rPr>
              <w:t>The Director, Investment and Taxation Services is responsible for the operational management of the Trust.</w:t>
            </w:r>
          </w:p>
        </w:tc>
      </w:tr>
    </w:tbl>
    <w:p w:rsidR="000268DB" w:rsidRDefault="000268DB">
      <w:pPr>
        <w:pStyle w:val="BodyText"/>
        <w:rPr>
          <w:sz w:val="30"/>
        </w:rPr>
      </w:pPr>
    </w:p>
    <w:p w:rsidR="000268DB" w:rsidRDefault="00743944">
      <w:pPr>
        <w:pStyle w:val="Heading9"/>
        <w:numPr>
          <w:ilvl w:val="0"/>
          <w:numId w:val="42"/>
        </w:numPr>
        <w:tabs>
          <w:tab w:val="left" w:pos="1841"/>
        </w:tabs>
        <w:ind w:left="1840" w:hanging="708"/>
        <w:jc w:val="both"/>
      </w:pPr>
      <w:r>
        <w:t>Related Party</w:t>
      </w:r>
      <w:r>
        <w:rPr>
          <w:spacing w:val="-3"/>
        </w:rPr>
        <w:t xml:space="preserve"> </w:t>
      </w:r>
      <w:r>
        <w:t>Transactions</w:t>
      </w:r>
    </w:p>
    <w:p w:rsidR="000268DB" w:rsidRDefault="000268DB">
      <w:pPr>
        <w:pStyle w:val="BodyText"/>
        <w:spacing w:before="6"/>
        <w:rPr>
          <w:b/>
          <w:sz w:val="30"/>
        </w:rPr>
      </w:pPr>
    </w:p>
    <w:p w:rsidR="000268DB" w:rsidRDefault="00743944">
      <w:pPr>
        <w:pStyle w:val="Heading9"/>
        <w:numPr>
          <w:ilvl w:val="0"/>
          <w:numId w:val="37"/>
        </w:numPr>
        <w:tabs>
          <w:tab w:val="left" w:pos="1841"/>
        </w:tabs>
        <w:jc w:val="both"/>
      </w:pPr>
      <w:r>
        <w:t>Transactions with people/entities related to</w:t>
      </w:r>
      <w:r>
        <w:rPr>
          <w:spacing w:val="-4"/>
        </w:rPr>
        <w:t xml:space="preserve"> </w:t>
      </w:r>
      <w:r>
        <w:t>KMP</w:t>
      </w:r>
    </w:p>
    <w:p w:rsidR="000268DB" w:rsidRDefault="000268DB">
      <w:pPr>
        <w:pStyle w:val="BodyText"/>
        <w:spacing w:before="2"/>
        <w:rPr>
          <w:b/>
          <w:sz w:val="23"/>
        </w:rPr>
      </w:pPr>
    </w:p>
    <w:p w:rsidR="000268DB" w:rsidRDefault="00743944">
      <w:pPr>
        <w:pStyle w:val="BodyText"/>
        <w:ind w:left="1132" w:right="1519"/>
      </w:pPr>
      <w:r>
        <w:t>No key management personnel had any personal unit holdings or transactions with the Trust. No compensation was directly attributable to key management personnel.</w:t>
      </w:r>
    </w:p>
    <w:p w:rsidR="000268DB" w:rsidRDefault="000268DB">
      <w:pPr>
        <w:pStyle w:val="BodyText"/>
        <w:spacing w:before="10"/>
        <w:rPr>
          <w:sz w:val="22"/>
        </w:rPr>
      </w:pPr>
    </w:p>
    <w:p w:rsidR="000268DB" w:rsidRDefault="00743944">
      <w:pPr>
        <w:pStyle w:val="Heading9"/>
        <w:numPr>
          <w:ilvl w:val="0"/>
          <w:numId w:val="37"/>
        </w:numPr>
        <w:tabs>
          <w:tab w:val="left" w:pos="1841"/>
        </w:tabs>
        <w:jc w:val="both"/>
      </w:pPr>
      <w:r>
        <w:t>Trustee Fees and Other</w:t>
      </w:r>
      <w:r>
        <w:rPr>
          <w:spacing w:val="-3"/>
        </w:rPr>
        <w:t xml:space="preserve"> </w:t>
      </w:r>
      <w:r>
        <w:t>Transactions</w:t>
      </w:r>
    </w:p>
    <w:p w:rsidR="000268DB" w:rsidRDefault="000268DB">
      <w:pPr>
        <w:pStyle w:val="BodyText"/>
        <w:spacing w:before="2"/>
        <w:rPr>
          <w:b/>
          <w:sz w:val="23"/>
        </w:rPr>
      </w:pPr>
    </w:p>
    <w:p w:rsidR="000268DB" w:rsidRDefault="00743944">
      <w:pPr>
        <w:pStyle w:val="BodyText"/>
        <w:ind w:left="1132" w:right="721"/>
        <w:jc w:val="both"/>
      </w:pPr>
      <w:r>
        <w:t>Under the terms of the Trust’s Trust Deed and product information statement, the Public Trustee is entitled to receive Trustee fees, calculated daily on the Trust’s net asset value and paid monthly in arrears.</w:t>
      </w:r>
    </w:p>
    <w:p w:rsidR="000268DB" w:rsidRDefault="000268DB">
      <w:pPr>
        <w:pStyle w:val="BodyText"/>
        <w:spacing w:before="11"/>
        <w:rPr>
          <w:sz w:val="19"/>
        </w:rPr>
      </w:pPr>
    </w:p>
    <w:p w:rsidR="000268DB" w:rsidRDefault="00743944">
      <w:pPr>
        <w:pStyle w:val="BodyText"/>
        <w:ind w:left="1132" w:right="719"/>
        <w:jc w:val="both"/>
      </w:pPr>
      <w:r>
        <w:t>The fee covers the usual expenses incurred an</w:t>
      </w:r>
      <w:r>
        <w:t>d includes the QIC’s investment management fees charged to the Public Trustee in respect of each of the QIC Trusts and covers other expenses incurred by the</w:t>
      </w:r>
      <w:r>
        <w:rPr>
          <w:spacing w:val="-3"/>
        </w:rPr>
        <w:t xml:space="preserve"> </w:t>
      </w:r>
      <w:r>
        <w:t>Public</w:t>
      </w:r>
      <w:r>
        <w:rPr>
          <w:spacing w:val="-4"/>
        </w:rPr>
        <w:t xml:space="preserve"> </w:t>
      </w:r>
      <w:r>
        <w:t>Trustee</w:t>
      </w:r>
      <w:r>
        <w:rPr>
          <w:spacing w:val="-4"/>
        </w:rPr>
        <w:t xml:space="preserve"> </w:t>
      </w:r>
      <w:r>
        <w:t>such</w:t>
      </w:r>
      <w:r>
        <w:rPr>
          <w:spacing w:val="-4"/>
        </w:rPr>
        <w:t xml:space="preserve"> </w:t>
      </w:r>
      <w:r>
        <w:t>as</w:t>
      </w:r>
      <w:r>
        <w:rPr>
          <w:spacing w:val="-1"/>
        </w:rPr>
        <w:t xml:space="preserve"> </w:t>
      </w:r>
      <w:r>
        <w:t>auditing,</w:t>
      </w:r>
      <w:r>
        <w:rPr>
          <w:spacing w:val="-3"/>
        </w:rPr>
        <w:t xml:space="preserve"> </w:t>
      </w:r>
      <w:r>
        <w:t>accounting</w:t>
      </w:r>
      <w:r>
        <w:rPr>
          <w:spacing w:val="-3"/>
        </w:rPr>
        <w:t xml:space="preserve"> </w:t>
      </w:r>
      <w:r>
        <w:t>expenses</w:t>
      </w:r>
      <w:r>
        <w:rPr>
          <w:spacing w:val="-4"/>
        </w:rPr>
        <w:t xml:space="preserve"> </w:t>
      </w:r>
      <w:r>
        <w:t>and</w:t>
      </w:r>
      <w:r>
        <w:rPr>
          <w:spacing w:val="-4"/>
        </w:rPr>
        <w:t xml:space="preserve"> </w:t>
      </w:r>
      <w:r>
        <w:t>ongoing</w:t>
      </w:r>
      <w:r>
        <w:rPr>
          <w:spacing w:val="-4"/>
        </w:rPr>
        <w:t xml:space="preserve"> </w:t>
      </w:r>
      <w:r>
        <w:t>maintenance</w:t>
      </w:r>
      <w:r>
        <w:rPr>
          <w:spacing w:val="-4"/>
        </w:rPr>
        <w:t xml:space="preserve"> </w:t>
      </w:r>
      <w:r>
        <w:t>of</w:t>
      </w:r>
      <w:r>
        <w:rPr>
          <w:spacing w:val="-3"/>
        </w:rPr>
        <w:t xml:space="preserve"> </w:t>
      </w:r>
      <w:r>
        <w:t>the</w:t>
      </w:r>
      <w:r>
        <w:rPr>
          <w:spacing w:val="-3"/>
        </w:rPr>
        <w:t xml:space="preserve"> </w:t>
      </w:r>
      <w:r>
        <w:t>unit</w:t>
      </w:r>
      <w:r>
        <w:rPr>
          <w:spacing w:val="-4"/>
        </w:rPr>
        <w:t xml:space="preserve"> </w:t>
      </w:r>
      <w:r>
        <w:t>registry.</w:t>
      </w:r>
    </w:p>
    <w:p w:rsidR="000268DB" w:rsidRDefault="000268DB">
      <w:pPr>
        <w:pStyle w:val="BodyText"/>
        <w:spacing w:before="1"/>
        <w:rPr>
          <w:sz w:val="24"/>
        </w:rPr>
      </w:pPr>
    </w:p>
    <w:p w:rsidR="000268DB" w:rsidRDefault="00743944">
      <w:pPr>
        <w:pStyle w:val="BodyText"/>
        <w:ind w:left="1132" w:right="719"/>
        <w:jc w:val="both"/>
      </w:pPr>
      <w:r>
        <w:t>The annual Trustee fees are grossed up for GST and reduced by the Reduced Input Tax Credits (RITCs) allowed. The annual Trustee fees of the Trust (including GST and reduced by RITCs) are 1.52% (2016: 1.52%).</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3"/>
        <w:rPr>
          <w:sz w:val="17"/>
        </w:rPr>
      </w:pPr>
    </w:p>
    <w:p w:rsidR="000268DB" w:rsidRDefault="00743944">
      <w:pPr>
        <w:pStyle w:val="Heading8"/>
        <w:spacing w:before="94"/>
      </w:pPr>
      <w:r>
        <w:t>PTIF 17</w:t>
      </w:r>
    </w:p>
    <w:p w:rsidR="000268DB" w:rsidRDefault="000268DB">
      <w:pPr>
        <w:sectPr w:rsidR="000268DB">
          <w:pgSz w:w="11910" w:h="16840"/>
          <w:pgMar w:top="2020" w:right="700" w:bottom="720" w:left="0" w:header="1085" w:footer="523" w:gutter="0"/>
          <w:cols w:space="720"/>
        </w:sectPr>
      </w:pPr>
    </w:p>
    <w:p w:rsidR="000268DB" w:rsidRDefault="000268DB">
      <w:pPr>
        <w:pStyle w:val="BodyText"/>
        <w:spacing w:before="10"/>
        <w:rPr>
          <w:sz w:val="16"/>
        </w:rPr>
      </w:pPr>
    </w:p>
    <w:p w:rsidR="000268DB" w:rsidRDefault="00743944">
      <w:pPr>
        <w:pStyle w:val="Heading9"/>
        <w:numPr>
          <w:ilvl w:val="0"/>
          <w:numId w:val="36"/>
        </w:numPr>
        <w:tabs>
          <w:tab w:val="left" w:pos="1464"/>
        </w:tabs>
        <w:spacing w:before="93"/>
        <w:ind w:hanging="331"/>
      </w:pPr>
      <w:r>
        <w:t>Related Party Transactions</w:t>
      </w:r>
      <w:r>
        <w:rPr>
          <w:spacing w:val="-4"/>
        </w:rPr>
        <w:t xml:space="preserve"> </w:t>
      </w:r>
      <w:r>
        <w:t>(Continued)</w:t>
      </w:r>
    </w:p>
    <w:p w:rsidR="000268DB" w:rsidRDefault="000268DB">
      <w:pPr>
        <w:pStyle w:val="BodyText"/>
        <w:spacing w:before="1"/>
        <w:rPr>
          <w:b/>
        </w:rPr>
      </w:pPr>
    </w:p>
    <w:p w:rsidR="000268DB" w:rsidRDefault="00743944">
      <w:pPr>
        <w:pStyle w:val="Heading9"/>
        <w:numPr>
          <w:ilvl w:val="0"/>
          <w:numId w:val="37"/>
        </w:numPr>
        <w:tabs>
          <w:tab w:val="left" w:pos="1488"/>
        </w:tabs>
        <w:ind w:left="1487" w:hanging="355"/>
      </w:pPr>
      <w:r>
        <w:t>Trustee Fee</w:t>
      </w:r>
      <w:r>
        <w:rPr>
          <w:spacing w:val="-3"/>
        </w:rPr>
        <w:t xml:space="preserve"> </w:t>
      </w:r>
      <w:r>
        <w:t>Rebate</w:t>
      </w:r>
    </w:p>
    <w:p w:rsidR="000268DB" w:rsidRDefault="00743944">
      <w:pPr>
        <w:pStyle w:val="BodyText"/>
        <w:spacing w:before="121"/>
        <w:ind w:left="1132" w:right="717"/>
        <w:jc w:val="both"/>
      </w:pPr>
      <w:r>
        <w:t>Trustee fee rebate is available for investors holding more than $100,000. This rebate is a reduction in the Trustee fee and is calculated on the value of each investor’s holding at the close of eac</w:t>
      </w:r>
      <w:r>
        <w:t>h month. The tiered Trustee fee rebate structure is as follows:</w:t>
      </w:r>
    </w:p>
    <w:p w:rsidR="000268DB" w:rsidRDefault="000268DB">
      <w:pPr>
        <w:pStyle w:val="BodyText"/>
        <w:spacing w:before="11"/>
        <w:rPr>
          <w:sz w:val="10"/>
        </w:rPr>
      </w:pPr>
    </w:p>
    <w:tbl>
      <w:tblPr>
        <w:tblW w:w="0" w:type="auto"/>
        <w:tblInd w:w="932" w:type="dxa"/>
        <w:tblLayout w:type="fixed"/>
        <w:tblCellMar>
          <w:left w:w="0" w:type="dxa"/>
          <w:right w:w="0" w:type="dxa"/>
        </w:tblCellMar>
        <w:tblLook w:val="01E0" w:firstRow="1" w:lastRow="1" w:firstColumn="1" w:lastColumn="1" w:noHBand="0" w:noVBand="0"/>
      </w:tblPr>
      <w:tblGrid>
        <w:gridCol w:w="2329"/>
        <w:gridCol w:w="1558"/>
        <w:gridCol w:w="1652"/>
      </w:tblGrid>
      <w:tr w:rsidR="000268DB">
        <w:trPr>
          <w:trHeight w:val="286"/>
        </w:trPr>
        <w:tc>
          <w:tcPr>
            <w:tcW w:w="2329" w:type="dxa"/>
          </w:tcPr>
          <w:p w:rsidR="000268DB" w:rsidRDefault="000268DB">
            <w:pPr>
              <w:pStyle w:val="TableParagraph"/>
              <w:rPr>
                <w:rFonts w:ascii="Times New Roman"/>
                <w:sz w:val="20"/>
              </w:rPr>
            </w:pPr>
          </w:p>
        </w:tc>
        <w:tc>
          <w:tcPr>
            <w:tcW w:w="1558" w:type="dxa"/>
          </w:tcPr>
          <w:p w:rsidR="000268DB" w:rsidRDefault="00743944">
            <w:pPr>
              <w:pStyle w:val="TableParagraph"/>
              <w:spacing w:line="223" w:lineRule="exact"/>
              <w:ind w:right="106"/>
              <w:jc w:val="right"/>
              <w:rPr>
                <w:b/>
                <w:sz w:val="20"/>
              </w:rPr>
            </w:pPr>
            <w:r>
              <w:rPr>
                <w:b/>
                <w:sz w:val="20"/>
              </w:rPr>
              <w:t>30 June 2017</w:t>
            </w:r>
          </w:p>
        </w:tc>
        <w:tc>
          <w:tcPr>
            <w:tcW w:w="1652" w:type="dxa"/>
          </w:tcPr>
          <w:p w:rsidR="000268DB" w:rsidRDefault="00743944">
            <w:pPr>
              <w:pStyle w:val="TableParagraph"/>
              <w:spacing w:line="223" w:lineRule="exact"/>
              <w:ind w:right="200"/>
              <w:jc w:val="right"/>
              <w:rPr>
                <w:b/>
                <w:sz w:val="20"/>
              </w:rPr>
            </w:pPr>
            <w:r>
              <w:rPr>
                <w:b/>
                <w:sz w:val="20"/>
              </w:rPr>
              <w:t>30 June 2016</w:t>
            </w:r>
          </w:p>
        </w:tc>
      </w:tr>
      <w:tr w:rsidR="000268DB">
        <w:trPr>
          <w:trHeight w:val="412"/>
        </w:trPr>
        <w:tc>
          <w:tcPr>
            <w:tcW w:w="2329" w:type="dxa"/>
          </w:tcPr>
          <w:p w:rsidR="000268DB" w:rsidRDefault="00743944">
            <w:pPr>
              <w:pStyle w:val="TableParagraph"/>
              <w:spacing w:before="56"/>
              <w:ind w:left="200"/>
              <w:rPr>
                <w:b/>
                <w:sz w:val="20"/>
              </w:rPr>
            </w:pPr>
            <w:r>
              <w:rPr>
                <w:b/>
                <w:sz w:val="20"/>
              </w:rPr>
              <w:t>Net asset value</w:t>
            </w:r>
          </w:p>
        </w:tc>
        <w:tc>
          <w:tcPr>
            <w:tcW w:w="1558" w:type="dxa"/>
          </w:tcPr>
          <w:p w:rsidR="000268DB" w:rsidRDefault="00743944">
            <w:pPr>
              <w:pStyle w:val="TableParagraph"/>
              <w:spacing w:before="56"/>
              <w:ind w:right="105"/>
              <w:jc w:val="right"/>
              <w:rPr>
                <w:b/>
                <w:sz w:val="20"/>
              </w:rPr>
            </w:pPr>
            <w:r>
              <w:rPr>
                <w:b/>
                <w:sz w:val="20"/>
              </w:rPr>
              <w:t>Rebate %</w:t>
            </w:r>
          </w:p>
        </w:tc>
        <w:tc>
          <w:tcPr>
            <w:tcW w:w="1652" w:type="dxa"/>
          </w:tcPr>
          <w:p w:rsidR="000268DB" w:rsidRDefault="00743944">
            <w:pPr>
              <w:pStyle w:val="TableParagraph"/>
              <w:spacing w:before="56"/>
              <w:ind w:right="199"/>
              <w:jc w:val="right"/>
              <w:rPr>
                <w:b/>
                <w:sz w:val="20"/>
              </w:rPr>
            </w:pPr>
            <w:r>
              <w:rPr>
                <w:b/>
                <w:sz w:val="20"/>
              </w:rPr>
              <w:t>Rebate %</w:t>
            </w:r>
          </w:p>
        </w:tc>
      </w:tr>
      <w:tr w:rsidR="000268DB">
        <w:trPr>
          <w:trHeight w:val="289"/>
        </w:trPr>
        <w:tc>
          <w:tcPr>
            <w:tcW w:w="2329" w:type="dxa"/>
          </w:tcPr>
          <w:p w:rsidR="000268DB" w:rsidRDefault="00743944">
            <w:pPr>
              <w:pStyle w:val="TableParagraph"/>
              <w:spacing w:line="227" w:lineRule="exact"/>
              <w:ind w:left="200"/>
              <w:rPr>
                <w:sz w:val="20"/>
              </w:rPr>
            </w:pPr>
            <w:r>
              <w:rPr>
                <w:sz w:val="20"/>
              </w:rPr>
              <w:t>First $100,000</w:t>
            </w:r>
          </w:p>
        </w:tc>
        <w:tc>
          <w:tcPr>
            <w:tcW w:w="1558" w:type="dxa"/>
            <w:shd w:val="clear" w:color="auto" w:fill="D9D9D9"/>
          </w:tcPr>
          <w:p w:rsidR="000268DB" w:rsidRDefault="00743944">
            <w:pPr>
              <w:pStyle w:val="TableParagraph"/>
              <w:spacing w:line="227" w:lineRule="exact"/>
              <w:ind w:right="105"/>
              <w:jc w:val="right"/>
              <w:rPr>
                <w:sz w:val="20"/>
              </w:rPr>
            </w:pPr>
            <w:r>
              <w:rPr>
                <w:w w:val="99"/>
                <w:sz w:val="20"/>
              </w:rPr>
              <w:t>-</w:t>
            </w:r>
          </w:p>
        </w:tc>
        <w:tc>
          <w:tcPr>
            <w:tcW w:w="1652" w:type="dxa"/>
          </w:tcPr>
          <w:p w:rsidR="000268DB" w:rsidRDefault="00743944">
            <w:pPr>
              <w:pStyle w:val="TableParagraph"/>
              <w:spacing w:line="227" w:lineRule="exact"/>
              <w:ind w:right="199"/>
              <w:jc w:val="right"/>
              <w:rPr>
                <w:sz w:val="20"/>
              </w:rPr>
            </w:pPr>
            <w:r>
              <w:rPr>
                <w:w w:val="99"/>
                <w:sz w:val="20"/>
              </w:rPr>
              <w:t>-</w:t>
            </w:r>
          </w:p>
        </w:tc>
      </w:tr>
      <w:tr w:rsidR="000268DB">
        <w:trPr>
          <w:trHeight w:val="349"/>
        </w:trPr>
        <w:tc>
          <w:tcPr>
            <w:tcW w:w="2329" w:type="dxa"/>
          </w:tcPr>
          <w:p w:rsidR="000268DB" w:rsidRDefault="00743944">
            <w:pPr>
              <w:pStyle w:val="TableParagraph"/>
              <w:spacing w:before="55"/>
              <w:ind w:left="200"/>
              <w:rPr>
                <w:sz w:val="20"/>
              </w:rPr>
            </w:pPr>
            <w:r>
              <w:rPr>
                <w:sz w:val="20"/>
              </w:rPr>
              <w:t>Next $150,000</w:t>
            </w:r>
          </w:p>
        </w:tc>
        <w:tc>
          <w:tcPr>
            <w:tcW w:w="1558" w:type="dxa"/>
            <w:shd w:val="clear" w:color="auto" w:fill="D9D9D9"/>
          </w:tcPr>
          <w:p w:rsidR="000268DB" w:rsidRDefault="00743944">
            <w:pPr>
              <w:pStyle w:val="TableParagraph"/>
              <w:spacing w:before="55"/>
              <w:ind w:right="107"/>
              <w:jc w:val="right"/>
              <w:rPr>
                <w:sz w:val="20"/>
              </w:rPr>
            </w:pPr>
            <w:r>
              <w:rPr>
                <w:w w:val="95"/>
                <w:sz w:val="20"/>
              </w:rPr>
              <w:t>0.15%</w:t>
            </w:r>
          </w:p>
        </w:tc>
        <w:tc>
          <w:tcPr>
            <w:tcW w:w="1652" w:type="dxa"/>
          </w:tcPr>
          <w:p w:rsidR="000268DB" w:rsidRDefault="00743944">
            <w:pPr>
              <w:pStyle w:val="TableParagraph"/>
              <w:spacing w:before="55"/>
              <w:ind w:right="202"/>
              <w:jc w:val="right"/>
              <w:rPr>
                <w:sz w:val="20"/>
              </w:rPr>
            </w:pPr>
            <w:r>
              <w:rPr>
                <w:w w:val="95"/>
                <w:sz w:val="20"/>
              </w:rPr>
              <w:t>0.15%</w:t>
            </w:r>
          </w:p>
        </w:tc>
      </w:tr>
      <w:tr w:rsidR="000268DB">
        <w:trPr>
          <w:trHeight w:val="350"/>
        </w:trPr>
        <w:tc>
          <w:tcPr>
            <w:tcW w:w="2329" w:type="dxa"/>
          </w:tcPr>
          <w:p w:rsidR="000268DB" w:rsidRDefault="00743944">
            <w:pPr>
              <w:pStyle w:val="TableParagraph"/>
              <w:spacing w:before="56"/>
              <w:ind w:left="200"/>
              <w:rPr>
                <w:sz w:val="20"/>
              </w:rPr>
            </w:pPr>
            <w:r>
              <w:rPr>
                <w:sz w:val="20"/>
              </w:rPr>
              <w:t>Next $250,000</w:t>
            </w:r>
          </w:p>
        </w:tc>
        <w:tc>
          <w:tcPr>
            <w:tcW w:w="1558" w:type="dxa"/>
            <w:shd w:val="clear" w:color="auto" w:fill="D9D9D9"/>
          </w:tcPr>
          <w:p w:rsidR="000268DB" w:rsidRDefault="00743944">
            <w:pPr>
              <w:pStyle w:val="TableParagraph"/>
              <w:spacing w:before="56"/>
              <w:ind w:right="107"/>
              <w:jc w:val="right"/>
              <w:rPr>
                <w:sz w:val="20"/>
              </w:rPr>
            </w:pPr>
            <w:r>
              <w:rPr>
                <w:w w:val="95"/>
                <w:sz w:val="20"/>
              </w:rPr>
              <w:t>0.40%</w:t>
            </w:r>
          </w:p>
        </w:tc>
        <w:tc>
          <w:tcPr>
            <w:tcW w:w="1652" w:type="dxa"/>
          </w:tcPr>
          <w:p w:rsidR="000268DB" w:rsidRDefault="00743944">
            <w:pPr>
              <w:pStyle w:val="TableParagraph"/>
              <w:spacing w:before="56"/>
              <w:ind w:right="202"/>
              <w:jc w:val="right"/>
              <w:rPr>
                <w:sz w:val="20"/>
              </w:rPr>
            </w:pPr>
            <w:r>
              <w:rPr>
                <w:w w:val="95"/>
                <w:sz w:val="20"/>
              </w:rPr>
              <w:t>0.40%</w:t>
            </w:r>
          </w:p>
        </w:tc>
      </w:tr>
      <w:tr w:rsidR="000268DB">
        <w:trPr>
          <w:trHeight w:val="350"/>
        </w:trPr>
        <w:tc>
          <w:tcPr>
            <w:tcW w:w="2329" w:type="dxa"/>
          </w:tcPr>
          <w:p w:rsidR="000268DB" w:rsidRDefault="00743944">
            <w:pPr>
              <w:pStyle w:val="TableParagraph"/>
              <w:spacing w:before="56"/>
              <w:ind w:left="200"/>
              <w:rPr>
                <w:sz w:val="20"/>
              </w:rPr>
            </w:pPr>
            <w:r>
              <w:rPr>
                <w:sz w:val="20"/>
              </w:rPr>
              <w:t>Next $500,000</w:t>
            </w:r>
          </w:p>
        </w:tc>
        <w:tc>
          <w:tcPr>
            <w:tcW w:w="1558" w:type="dxa"/>
            <w:shd w:val="clear" w:color="auto" w:fill="D9D9D9"/>
          </w:tcPr>
          <w:p w:rsidR="000268DB" w:rsidRDefault="00743944">
            <w:pPr>
              <w:pStyle w:val="TableParagraph"/>
              <w:spacing w:before="56"/>
              <w:ind w:right="107"/>
              <w:jc w:val="right"/>
              <w:rPr>
                <w:sz w:val="20"/>
              </w:rPr>
            </w:pPr>
            <w:r>
              <w:rPr>
                <w:w w:val="95"/>
                <w:sz w:val="20"/>
              </w:rPr>
              <w:t>0.45%</w:t>
            </w:r>
          </w:p>
        </w:tc>
        <w:tc>
          <w:tcPr>
            <w:tcW w:w="1652" w:type="dxa"/>
          </w:tcPr>
          <w:p w:rsidR="000268DB" w:rsidRDefault="00743944">
            <w:pPr>
              <w:pStyle w:val="TableParagraph"/>
              <w:spacing w:before="56"/>
              <w:ind w:right="202"/>
              <w:jc w:val="right"/>
              <w:rPr>
                <w:sz w:val="20"/>
              </w:rPr>
            </w:pPr>
            <w:r>
              <w:rPr>
                <w:w w:val="95"/>
                <w:sz w:val="20"/>
              </w:rPr>
              <w:t>0.45%</w:t>
            </w:r>
          </w:p>
        </w:tc>
      </w:tr>
      <w:tr w:rsidR="000268DB">
        <w:trPr>
          <w:trHeight w:val="350"/>
        </w:trPr>
        <w:tc>
          <w:tcPr>
            <w:tcW w:w="2329" w:type="dxa"/>
          </w:tcPr>
          <w:p w:rsidR="000268DB" w:rsidRDefault="00743944">
            <w:pPr>
              <w:pStyle w:val="TableParagraph"/>
              <w:spacing w:before="56"/>
              <w:ind w:left="200"/>
              <w:rPr>
                <w:sz w:val="20"/>
              </w:rPr>
            </w:pPr>
            <w:r>
              <w:rPr>
                <w:sz w:val="20"/>
              </w:rPr>
              <w:t>Next $9M</w:t>
            </w:r>
          </w:p>
        </w:tc>
        <w:tc>
          <w:tcPr>
            <w:tcW w:w="1558" w:type="dxa"/>
            <w:shd w:val="clear" w:color="auto" w:fill="D9D9D9"/>
          </w:tcPr>
          <w:p w:rsidR="000268DB" w:rsidRDefault="00743944">
            <w:pPr>
              <w:pStyle w:val="TableParagraph"/>
              <w:spacing w:before="56"/>
              <w:ind w:right="107"/>
              <w:jc w:val="right"/>
              <w:rPr>
                <w:sz w:val="20"/>
              </w:rPr>
            </w:pPr>
            <w:r>
              <w:rPr>
                <w:w w:val="95"/>
                <w:sz w:val="20"/>
              </w:rPr>
              <w:t>0.85%</w:t>
            </w:r>
          </w:p>
        </w:tc>
        <w:tc>
          <w:tcPr>
            <w:tcW w:w="1652" w:type="dxa"/>
          </w:tcPr>
          <w:p w:rsidR="000268DB" w:rsidRDefault="00743944">
            <w:pPr>
              <w:pStyle w:val="TableParagraph"/>
              <w:spacing w:before="56"/>
              <w:ind w:right="202"/>
              <w:jc w:val="right"/>
              <w:rPr>
                <w:sz w:val="20"/>
              </w:rPr>
            </w:pPr>
            <w:r>
              <w:rPr>
                <w:w w:val="95"/>
                <w:sz w:val="20"/>
              </w:rPr>
              <w:t>0.85%</w:t>
            </w:r>
          </w:p>
        </w:tc>
      </w:tr>
      <w:tr w:rsidR="000268DB">
        <w:trPr>
          <w:trHeight w:val="350"/>
        </w:trPr>
        <w:tc>
          <w:tcPr>
            <w:tcW w:w="2329" w:type="dxa"/>
          </w:tcPr>
          <w:p w:rsidR="000268DB" w:rsidRDefault="00743944">
            <w:pPr>
              <w:pStyle w:val="TableParagraph"/>
              <w:spacing w:before="56"/>
              <w:ind w:left="200"/>
              <w:rPr>
                <w:sz w:val="20"/>
              </w:rPr>
            </w:pPr>
            <w:r>
              <w:rPr>
                <w:sz w:val="20"/>
              </w:rPr>
              <w:t>Next $15M</w:t>
            </w:r>
          </w:p>
        </w:tc>
        <w:tc>
          <w:tcPr>
            <w:tcW w:w="1558" w:type="dxa"/>
            <w:shd w:val="clear" w:color="auto" w:fill="D9D9D9"/>
          </w:tcPr>
          <w:p w:rsidR="000268DB" w:rsidRDefault="00743944">
            <w:pPr>
              <w:pStyle w:val="TableParagraph"/>
              <w:spacing w:before="56"/>
              <w:ind w:right="107"/>
              <w:jc w:val="right"/>
              <w:rPr>
                <w:sz w:val="20"/>
              </w:rPr>
            </w:pPr>
            <w:r>
              <w:rPr>
                <w:w w:val="95"/>
                <w:sz w:val="20"/>
              </w:rPr>
              <w:t>1.00%</w:t>
            </w:r>
          </w:p>
        </w:tc>
        <w:tc>
          <w:tcPr>
            <w:tcW w:w="1652" w:type="dxa"/>
          </w:tcPr>
          <w:p w:rsidR="000268DB" w:rsidRDefault="00743944">
            <w:pPr>
              <w:pStyle w:val="TableParagraph"/>
              <w:spacing w:before="56"/>
              <w:ind w:right="202"/>
              <w:jc w:val="right"/>
              <w:rPr>
                <w:sz w:val="20"/>
              </w:rPr>
            </w:pPr>
            <w:r>
              <w:rPr>
                <w:w w:val="95"/>
                <w:sz w:val="20"/>
              </w:rPr>
              <w:t>1.00%</w:t>
            </w:r>
          </w:p>
        </w:tc>
      </w:tr>
      <w:tr w:rsidR="000268DB">
        <w:trPr>
          <w:trHeight w:val="407"/>
        </w:trPr>
        <w:tc>
          <w:tcPr>
            <w:tcW w:w="2329" w:type="dxa"/>
          </w:tcPr>
          <w:p w:rsidR="000268DB" w:rsidRDefault="00743944">
            <w:pPr>
              <w:pStyle w:val="TableParagraph"/>
              <w:spacing w:before="56"/>
              <w:ind w:left="200"/>
              <w:rPr>
                <w:sz w:val="20"/>
              </w:rPr>
            </w:pPr>
            <w:r>
              <w:rPr>
                <w:sz w:val="20"/>
              </w:rPr>
              <w:t>Over $25M</w:t>
            </w:r>
          </w:p>
        </w:tc>
        <w:tc>
          <w:tcPr>
            <w:tcW w:w="1558" w:type="dxa"/>
            <w:shd w:val="clear" w:color="auto" w:fill="D9D9D9"/>
          </w:tcPr>
          <w:p w:rsidR="000268DB" w:rsidRDefault="00743944">
            <w:pPr>
              <w:pStyle w:val="TableParagraph"/>
              <w:spacing w:before="56"/>
              <w:ind w:right="107"/>
              <w:jc w:val="right"/>
              <w:rPr>
                <w:sz w:val="20"/>
              </w:rPr>
            </w:pPr>
            <w:r>
              <w:rPr>
                <w:w w:val="95"/>
                <w:sz w:val="20"/>
              </w:rPr>
              <w:t>1.05%</w:t>
            </w:r>
          </w:p>
        </w:tc>
        <w:tc>
          <w:tcPr>
            <w:tcW w:w="1652" w:type="dxa"/>
          </w:tcPr>
          <w:p w:rsidR="000268DB" w:rsidRDefault="00743944">
            <w:pPr>
              <w:pStyle w:val="TableParagraph"/>
              <w:spacing w:before="56"/>
              <w:ind w:right="202"/>
              <w:jc w:val="right"/>
              <w:rPr>
                <w:sz w:val="20"/>
              </w:rPr>
            </w:pPr>
            <w:r>
              <w:rPr>
                <w:w w:val="95"/>
                <w:sz w:val="20"/>
              </w:rPr>
              <w:t>1.05%</w:t>
            </w:r>
          </w:p>
        </w:tc>
      </w:tr>
    </w:tbl>
    <w:p w:rsidR="000268DB" w:rsidRDefault="000268DB">
      <w:pPr>
        <w:pStyle w:val="BodyText"/>
        <w:spacing w:before="6"/>
        <w:rPr>
          <w:sz w:val="19"/>
        </w:rPr>
      </w:pPr>
    </w:p>
    <w:p w:rsidR="000268DB" w:rsidRDefault="00743944">
      <w:pPr>
        <w:pStyle w:val="Heading9"/>
        <w:numPr>
          <w:ilvl w:val="0"/>
          <w:numId w:val="36"/>
        </w:numPr>
        <w:tabs>
          <w:tab w:val="left" w:pos="1852"/>
          <w:tab w:val="left" w:pos="1853"/>
        </w:tabs>
        <w:spacing w:before="1"/>
        <w:ind w:left="1852" w:hanging="720"/>
      </w:pPr>
      <w:r>
        <w:t>Taxation</w:t>
      </w:r>
    </w:p>
    <w:p w:rsidR="000268DB" w:rsidRDefault="000268DB">
      <w:pPr>
        <w:pStyle w:val="BodyText"/>
        <w:rPr>
          <w:b/>
        </w:rPr>
      </w:pPr>
    </w:p>
    <w:p w:rsidR="000268DB" w:rsidRDefault="00743944">
      <w:pPr>
        <w:pStyle w:val="Heading9"/>
        <w:numPr>
          <w:ilvl w:val="0"/>
          <w:numId w:val="35"/>
        </w:numPr>
        <w:tabs>
          <w:tab w:val="left" w:pos="1852"/>
          <w:tab w:val="left" w:pos="1853"/>
        </w:tabs>
        <w:ind w:hanging="720"/>
      </w:pPr>
      <w:r>
        <w:t>Income</w:t>
      </w:r>
      <w:r>
        <w:rPr>
          <w:spacing w:val="-2"/>
        </w:rPr>
        <w:t xml:space="preserve"> </w:t>
      </w:r>
      <w:r>
        <w:t>Tax</w:t>
      </w:r>
    </w:p>
    <w:p w:rsidR="000268DB" w:rsidRDefault="000268DB">
      <w:pPr>
        <w:pStyle w:val="BodyText"/>
        <w:spacing w:before="1"/>
        <w:rPr>
          <w:b/>
        </w:rPr>
      </w:pPr>
    </w:p>
    <w:p w:rsidR="000268DB" w:rsidRDefault="00743944">
      <w:pPr>
        <w:pStyle w:val="BodyText"/>
        <w:ind w:left="1132" w:right="731"/>
      </w:pPr>
      <w:r>
        <w:t>Under current legislation, the Trust is not subject to income tax as unitholders are presently entitled to the income of the Trust. The benefit of imputation credits and foreign tax paid are passed on to unitholders.</w:t>
      </w:r>
    </w:p>
    <w:p w:rsidR="000268DB" w:rsidRDefault="000268DB">
      <w:pPr>
        <w:pStyle w:val="BodyText"/>
        <w:spacing w:before="11"/>
        <w:rPr>
          <w:sz w:val="19"/>
        </w:rPr>
      </w:pPr>
    </w:p>
    <w:p w:rsidR="000268DB" w:rsidRDefault="00743944">
      <w:pPr>
        <w:pStyle w:val="Heading9"/>
        <w:numPr>
          <w:ilvl w:val="0"/>
          <w:numId w:val="35"/>
        </w:numPr>
        <w:tabs>
          <w:tab w:val="left" w:pos="1699"/>
          <w:tab w:val="left" w:pos="1700"/>
        </w:tabs>
        <w:ind w:left="1699" w:hanging="567"/>
      </w:pPr>
      <w:r>
        <w:t>Goods and Services Tax</w:t>
      </w:r>
      <w:r>
        <w:rPr>
          <w:spacing w:val="-4"/>
        </w:rPr>
        <w:t xml:space="preserve"> </w:t>
      </w:r>
      <w:r>
        <w:t>(GST)</w:t>
      </w:r>
    </w:p>
    <w:p w:rsidR="000268DB" w:rsidRDefault="000268DB">
      <w:pPr>
        <w:pStyle w:val="BodyText"/>
        <w:spacing w:before="3"/>
        <w:rPr>
          <w:b/>
        </w:rPr>
      </w:pPr>
    </w:p>
    <w:p w:rsidR="000268DB" w:rsidRDefault="00743944">
      <w:pPr>
        <w:pStyle w:val="BodyText"/>
        <w:ind w:left="1132" w:right="718"/>
        <w:jc w:val="both"/>
      </w:pPr>
      <w:r>
        <w:t xml:space="preserve">The GST </w:t>
      </w:r>
      <w:r>
        <w:t xml:space="preserve">incurred on the costs of various services provided to the Trust by third parties such as trustee fees have been passed onto the Trust. The Trust qualifies for RITCs at a rate of 55% (2016: 55%); hence expenses have been recognised in profit or loss net of </w:t>
      </w:r>
      <w:r>
        <w:t>the amount of GST recoverable from the Australian Taxation Office (ATO). Payables are inclusive of GST. The net amount of GST recoverable from the ATO is included in receivables in the statement of financial position. Cash flows relating to GST are include</w:t>
      </w:r>
      <w:r>
        <w:t>d in the statement of cash flows on a gross</w:t>
      </w:r>
      <w:r>
        <w:rPr>
          <w:spacing w:val="-4"/>
        </w:rPr>
        <w:t xml:space="preserve"> </w:t>
      </w:r>
      <w:r>
        <w:t>basis.</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2"/>
        <w:rPr>
          <w:sz w:val="23"/>
        </w:rPr>
      </w:pPr>
    </w:p>
    <w:p w:rsidR="000268DB" w:rsidRDefault="00743944">
      <w:pPr>
        <w:pStyle w:val="Heading8"/>
        <w:spacing w:before="94"/>
      </w:pPr>
      <w:r>
        <w:t>PTIF 18</w:t>
      </w:r>
    </w:p>
    <w:p w:rsidR="000268DB" w:rsidRDefault="000268DB">
      <w:pPr>
        <w:sectPr w:rsidR="000268DB">
          <w:pgSz w:w="11910" w:h="16840"/>
          <w:pgMar w:top="2020" w:right="700" w:bottom="720" w:left="0" w:header="1085" w:footer="523" w:gutter="0"/>
          <w:cols w:space="720"/>
        </w:sectPr>
      </w:pPr>
    </w:p>
    <w:p w:rsidR="000268DB" w:rsidRDefault="000268DB">
      <w:pPr>
        <w:pStyle w:val="BodyText"/>
      </w:pPr>
    </w:p>
    <w:p w:rsidR="000268DB" w:rsidRDefault="00743944">
      <w:pPr>
        <w:pStyle w:val="Heading9"/>
        <w:numPr>
          <w:ilvl w:val="0"/>
          <w:numId w:val="36"/>
        </w:numPr>
        <w:tabs>
          <w:tab w:val="left" w:pos="1853"/>
        </w:tabs>
        <w:spacing w:before="93"/>
        <w:ind w:left="1852" w:hanging="720"/>
        <w:jc w:val="both"/>
      </w:pPr>
      <w:r>
        <w:t>First Year Application of New Accounting Standards or Change in Accounting</w:t>
      </w:r>
      <w:r>
        <w:rPr>
          <w:spacing w:val="-5"/>
        </w:rPr>
        <w:t xml:space="preserve"> </w:t>
      </w:r>
      <w:r>
        <w:t>Policy</w:t>
      </w:r>
    </w:p>
    <w:p w:rsidR="000268DB" w:rsidRDefault="000268DB">
      <w:pPr>
        <w:pStyle w:val="BodyText"/>
        <w:spacing w:before="8"/>
        <w:rPr>
          <w:b/>
          <w:sz w:val="25"/>
        </w:rPr>
      </w:pPr>
    </w:p>
    <w:p w:rsidR="000268DB" w:rsidRDefault="00743944">
      <w:pPr>
        <w:pStyle w:val="Heading9"/>
        <w:jc w:val="both"/>
      </w:pPr>
      <w:r>
        <w:t>Changes in Accounting Policy</w:t>
      </w:r>
    </w:p>
    <w:p w:rsidR="000268DB" w:rsidRDefault="00743944">
      <w:pPr>
        <w:pStyle w:val="BodyText"/>
        <w:spacing w:before="186"/>
        <w:ind w:left="1132"/>
        <w:jc w:val="both"/>
      </w:pPr>
      <w:r>
        <w:t>The Trust did not voluntarily change any of its accounting policies during 2016-17.</w:t>
      </w:r>
    </w:p>
    <w:p w:rsidR="000268DB" w:rsidRDefault="000268DB">
      <w:pPr>
        <w:pStyle w:val="BodyText"/>
        <w:spacing w:before="10"/>
        <w:rPr>
          <w:sz w:val="19"/>
        </w:rPr>
      </w:pPr>
    </w:p>
    <w:p w:rsidR="000268DB" w:rsidRDefault="00743944">
      <w:pPr>
        <w:pStyle w:val="Heading9"/>
        <w:ind w:left="1133"/>
        <w:jc w:val="both"/>
      </w:pPr>
      <w:r>
        <w:t>Accounting Standards Early Adopted</w:t>
      </w:r>
    </w:p>
    <w:p w:rsidR="000268DB" w:rsidRDefault="00743944">
      <w:pPr>
        <w:pStyle w:val="BodyText"/>
        <w:spacing w:before="187"/>
        <w:ind w:left="1132"/>
        <w:jc w:val="both"/>
      </w:pPr>
      <w:r>
        <w:t>No Australian Accounting Standards have been early adopted for 2016-17.</w:t>
      </w:r>
    </w:p>
    <w:p w:rsidR="000268DB" w:rsidRDefault="000268DB">
      <w:pPr>
        <w:pStyle w:val="BodyText"/>
        <w:spacing w:before="8"/>
        <w:rPr>
          <w:sz w:val="19"/>
        </w:rPr>
      </w:pPr>
    </w:p>
    <w:p w:rsidR="000268DB" w:rsidRDefault="00743944">
      <w:pPr>
        <w:pStyle w:val="Heading9"/>
        <w:jc w:val="both"/>
      </w:pPr>
      <w:r>
        <w:t>Accounting Standards Applied for the First Time</w:t>
      </w:r>
    </w:p>
    <w:p w:rsidR="000268DB" w:rsidRDefault="00743944">
      <w:pPr>
        <w:pStyle w:val="BodyText"/>
        <w:spacing w:before="187"/>
        <w:ind w:left="1132" w:right="718"/>
        <w:jc w:val="both"/>
      </w:pPr>
      <w:r>
        <w:t>There are no st</w:t>
      </w:r>
      <w:r>
        <w:t>andards, interpretations or amendments to existing standards that are effective for the first time for the financial year beginning 1 July 2016 that would be expected to have a material impact on the Trust.</w:t>
      </w:r>
    </w:p>
    <w:p w:rsidR="000268DB" w:rsidRDefault="000268DB">
      <w:pPr>
        <w:pStyle w:val="BodyText"/>
        <w:spacing w:before="9"/>
        <w:rPr>
          <w:sz w:val="19"/>
        </w:rPr>
      </w:pPr>
    </w:p>
    <w:p w:rsidR="000268DB" w:rsidRDefault="00743944">
      <w:pPr>
        <w:pStyle w:val="Heading9"/>
        <w:numPr>
          <w:ilvl w:val="0"/>
          <w:numId w:val="36"/>
        </w:numPr>
        <w:tabs>
          <w:tab w:val="left" w:pos="1896"/>
        </w:tabs>
        <w:ind w:left="1895" w:hanging="763"/>
        <w:jc w:val="both"/>
      </w:pPr>
      <w:r>
        <w:t>Future Impact of Accounting Standards Not Yet</w:t>
      </w:r>
      <w:r>
        <w:rPr>
          <w:spacing w:val="1"/>
        </w:rPr>
        <w:t xml:space="preserve"> </w:t>
      </w:r>
      <w:r>
        <w:t>Ef</w:t>
      </w:r>
      <w:r>
        <w:t>fective</w:t>
      </w:r>
    </w:p>
    <w:p w:rsidR="000268DB" w:rsidRDefault="000268DB">
      <w:pPr>
        <w:pStyle w:val="BodyText"/>
        <w:spacing w:before="3"/>
        <w:rPr>
          <w:b/>
        </w:rPr>
      </w:pPr>
    </w:p>
    <w:p w:rsidR="000268DB" w:rsidRDefault="00743944">
      <w:pPr>
        <w:pStyle w:val="BodyText"/>
        <w:ind w:left="1132" w:right="718"/>
        <w:jc w:val="both"/>
      </w:pPr>
      <w:r>
        <w:t>Certain new or amended accounting standards have been published that are not mandatory for the 30 June 2017 reporting period and have not been early adopted by the Trust. The Public Trustee’s assessment of the impact of these new or amended standa</w:t>
      </w:r>
      <w:r>
        <w:t>rds (to the extent they are relevant to the Trust) is set out below:</w:t>
      </w:r>
    </w:p>
    <w:p w:rsidR="000268DB" w:rsidRDefault="00743944">
      <w:pPr>
        <w:pStyle w:val="ListParagraph"/>
        <w:numPr>
          <w:ilvl w:val="0"/>
          <w:numId w:val="54"/>
        </w:numPr>
        <w:tabs>
          <w:tab w:val="left" w:pos="1493"/>
        </w:tabs>
        <w:spacing w:before="118"/>
        <w:jc w:val="both"/>
        <w:rPr>
          <w:rFonts w:ascii="Symbol"/>
          <w:i/>
          <w:sz w:val="20"/>
        </w:rPr>
      </w:pPr>
      <w:r>
        <w:rPr>
          <w:i/>
          <w:sz w:val="20"/>
        </w:rPr>
        <w:t>AASB 9 Financial Instruments and Applicable Amendments (effective from 1 January</w:t>
      </w:r>
      <w:r>
        <w:rPr>
          <w:i/>
          <w:spacing w:val="-13"/>
          <w:sz w:val="20"/>
        </w:rPr>
        <w:t xml:space="preserve"> </w:t>
      </w:r>
      <w:r>
        <w:rPr>
          <w:i/>
          <w:sz w:val="20"/>
        </w:rPr>
        <w:t>2018)</w:t>
      </w:r>
    </w:p>
    <w:p w:rsidR="000268DB" w:rsidRDefault="00743944">
      <w:pPr>
        <w:pStyle w:val="BodyText"/>
        <w:spacing w:before="119"/>
        <w:ind w:left="1132" w:right="716"/>
        <w:jc w:val="both"/>
      </w:pPr>
      <w:r>
        <w:t>AASB 9 Financial Instruments addresses the classification, measurement and de-recognition of financi</w:t>
      </w:r>
      <w:r>
        <w:t>al assets and financial liabilities. It has now also introduced revised rules around hedge accounting and impairment. The standard is not applicable until 1 January 2018 but is available for early adoption.</w:t>
      </w:r>
    </w:p>
    <w:p w:rsidR="000268DB" w:rsidRDefault="000268DB">
      <w:pPr>
        <w:pStyle w:val="BodyText"/>
        <w:spacing w:before="2"/>
      </w:pPr>
    </w:p>
    <w:p w:rsidR="000268DB" w:rsidRDefault="00743944">
      <w:pPr>
        <w:pStyle w:val="BodyText"/>
        <w:ind w:left="1132" w:right="721"/>
        <w:jc w:val="both"/>
      </w:pPr>
      <w:r>
        <w:t>The Public Trustee does not expect this to have a significant impact on the recognition and measurement of   the   Trust’s   financial   instruments   as   they  are   carried   at   fair   value   through   profit   or loss.</w:t>
      </w:r>
    </w:p>
    <w:p w:rsidR="000268DB" w:rsidRDefault="000268DB">
      <w:pPr>
        <w:pStyle w:val="BodyText"/>
        <w:spacing w:before="11"/>
        <w:rPr>
          <w:sz w:val="19"/>
        </w:rPr>
      </w:pPr>
    </w:p>
    <w:p w:rsidR="000268DB" w:rsidRDefault="00743944">
      <w:pPr>
        <w:pStyle w:val="BodyText"/>
        <w:ind w:left="1132" w:right="719"/>
        <w:jc w:val="both"/>
      </w:pPr>
      <w:r>
        <w:t>The de-recognition rules have</w:t>
      </w:r>
      <w:r>
        <w:t xml:space="preserve"> not been changed from the previous requirements, and the Trust does not apply hedge accounting. AASB 9 introduces a new impairment model. However, as the Trust’s investments are held at fair value through profit or loss, the change in impairment rules wil</w:t>
      </w:r>
      <w:r>
        <w:t>l not impact the Trust. The Trust has not yet decided when to adopt AASB 9.</w:t>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spacing w:before="1"/>
        <w:rPr>
          <w:sz w:val="19"/>
        </w:rPr>
      </w:pPr>
    </w:p>
    <w:p w:rsidR="000268DB" w:rsidRDefault="00743944">
      <w:pPr>
        <w:pStyle w:val="Heading8"/>
      </w:pPr>
      <w:r>
        <w:t>PTIF 19</w:t>
      </w:r>
    </w:p>
    <w:p w:rsidR="000268DB" w:rsidRDefault="000268DB">
      <w:pPr>
        <w:sectPr w:rsidR="000268DB">
          <w:pgSz w:w="11910" w:h="16840"/>
          <w:pgMar w:top="2020" w:right="700" w:bottom="720" w:left="0" w:header="1085" w:footer="523" w:gutter="0"/>
          <w:cols w:space="720"/>
        </w:sectPr>
      </w:pPr>
    </w:p>
    <w:p w:rsidR="000268DB" w:rsidRDefault="00743944">
      <w:pPr>
        <w:pStyle w:val="BodyText"/>
      </w:pPr>
      <w:r>
        <w:rPr>
          <w:noProof/>
          <w:lang w:bidi="ar-SA"/>
        </w:rPr>
        <w:lastRenderedPageBreak/>
        <w:drawing>
          <wp:anchor distT="0" distB="0" distL="0" distR="0" simplePos="0" relativeHeight="268030463" behindDoc="1" locked="0" layoutInCell="1" allowOverlap="1">
            <wp:simplePos x="0" y="0"/>
            <wp:positionH relativeFrom="page">
              <wp:posOffset>0</wp:posOffset>
            </wp:positionH>
            <wp:positionV relativeFrom="page">
              <wp:posOffset>603504</wp:posOffset>
            </wp:positionV>
            <wp:extent cx="6897624" cy="9689591"/>
            <wp:effectExtent l="0" t="0" r="0" b="0"/>
            <wp:wrapNone/>
            <wp:docPr id="14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1.jpeg"/>
                    <pic:cNvPicPr/>
                  </pic:nvPicPr>
                  <pic:blipFill>
                    <a:blip r:embed="rId220" cstate="print"/>
                    <a:stretch>
                      <a:fillRect/>
                    </a:stretch>
                  </pic:blipFill>
                  <pic:spPr>
                    <a:xfrm>
                      <a:off x="0" y="0"/>
                      <a:ext cx="6897624" cy="9689591"/>
                    </a:xfrm>
                    <a:prstGeom prst="rect">
                      <a:avLst/>
                    </a:prstGeom>
                  </pic:spPr>
                </pic:pic>
              </a:graphicData>
            </a:graphic>
          </wp:anchor>
        </w:drawing>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22"/>
        </w:rPr>
      </w:pPr>
    </w:p>
    <w:p w:rsidR="000268DB" w:rsidRDefault="00743944">
      <w:pPr>
        <w:ind w:right="735"/>
        <w:jc w:val="right"/>
        <w:rPr>
          <w:sz w:val="16"/>
        </w:rPr>
      </w:pPr>
      <w:r>
        <w:rPr>
          <w:sz w:val="16"/>
        </w:rPr>
        <w:t>Page 111</w:t>
      </w:r>
    </w:p>
    <w:p w:rsidR="000268DB" w:rsidRDefault="000268DB">
      <w:pPr>
        <w:jc w:val="right"/>
        <w:rPr>
          <w:sz w:val="16"/>
        </w:rPr>
        <w:sectPr w:rsidR="000268DB">
          <w:headerReference w:type="default" r:id="rId221"/>
          <w:footerReference w:type="default" r:id="rId222"/>
          <w:pgSz w:w="11910" w:h="16840"/>
          <w:pgMar w:top="1580" w:right="702" w:bottom="280" w:left="0" w:header="0" w:footer="0" w:gutter="0"/>
          <w:cols w:space="720"/>
        </w:sectPr>
      </w:pPr>
    </w:p>
    <w:p w:rsidR="000268DB" w:rsidRDefault="00743944">
      <w:pPr>
        <w:pStyle w:val="BodyText"/>
      </w:pPr>
      <w:r>
        <w:rPr>
          <w:noProof/>
          <w:lang w:bidi="ar-SA"/>
        </w:rPr>
        <w:lastRenderedPageBreak/>
        <w:drawing>
          <wp:anchor distT="0" distB="0" distL="0" distR="0" simplePos="0" relativeHeight="268030487" behindDoc="1" locked="0" layoutInCell="1" allowOverlap="1">
            <wp:simplePos x="0" y="0"/>
            <wp:positionH relativeFrom="page">
              <wp:posOffset>0</wp:posOffset>
            </wp:positionH>
            <wp:positionV relativeFrom="page">
              <wp:posOffset>618743</wp:posOffset>
            </wp:positionV>
            <wp:extent cx="7562088" cy="10073639"/>
            <wp:effectExtent l="0" t="0" r="0" b="0"/>
            <wp:wrapNone/>
            <wp:docPr id="15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2.jpeg"/>
                    <pic:cNvPicPr/>
                  </pic:nvPicPr>
                  <pic:blipFill>
                    <a:blip r:embed="rId223" cstate="print"/>
                    <a:stretch>
                      <a:fillRect/>
                    </a:stretch>
                  </pic:blipFill>
                  <pic:spPr>
                    <a:xfrm>
                      <a:off x="0" y="0"/>
                      <a:ext cx="7562088" cy="10073639"/>
                    </a:xfrm>
                    <a:prstGeom prst="rect">
                      <a:avLst/>
                    </a:prstGeom>
                  </pic:spPr>
                </pic:pic>
              </a:graphicData>
            </a:graphic>
          </wp:anchor>
        </w:drawing>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22"/>
        </w:rPr>
      </w:pPr>
    </w:p>
    <w:p w:rsidR="000268DB" w:rsidRDefault="00743944">
      <w:pPr>
        <w:ind w:right="735"/>
        <w:jc w:val="right"/>
        <w:rPr>
          <w:sz w:val="16"/>
        </w:rPr>
      </w:pPr>
      <w:r>
        <w:rPr>
          <w:sz w:val="16"/>
        </w:rPr>
        <w:t>Page 112</w:t>
      </w:r>
    </w:p>
    <w:p w:rsidR="000268DB" w:rsidRDefault="000268DB">
      <w:pPr>
        <w:jc w:val="right"/>
        <w:rPr>
          <w:sz w:val="16"/>
        </w:rPr>
        <w:sectPr w:rsidR="000268DB">
          <w:headerReference w:type="even" r:id="rId224"/>
          <w:footerReference w:type="even" r:id="rId225"/>
          <w:pgSz w:w="11910" w:h="16840"/>
          <w:pgMar w:top="1580" w:right="702" w:bottom="280" w:left="0" w:header="0" w:footer="0" w:gutter="0"/>
          <w:cols w:space="720"/>
        </w:sectPr>
      </w:pPr>
    </w:p>
    <w:p w:rsidR="000268DB" w:rsidRDefault="00743944">
      <w:pPr>
        <w:pStyle w:val="BodyText"/>
      </w:pPr>
      <w:r>
        <w:rPr>
          <w:noProof/>
          <w:lang w:bidi="ar-SA"/>
        </w:rPr>
        <w:lastRenderedPageBreak/>
        <w:drawing>
          <wp:anchor distT="0" distB="0" distL="0" distR="0" simplePos="0" relativeHeight="268030511" behindDoc="1" locked="0" layoutInCell="1" allowOverlap="1">
            <wp:simplePos x="0" y="0"/>
            <wp:positionH relativeFrom="page">
              <wp:posOffset>0</wp:posOffset>
            </wp:positionH>
            <wp:positionV relativeFrom="page">
              <wp:posOffset>0</wp:posOffset>
            </wp:positionV>
            <wp:extent cx="7562088" cy="10692383"/>
            <wp:effectExtent l="0" t="0" r="0" b="0"/>
            <wp:wrapNone/>
            <wp:docPr id="15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3.jpeg"/>
                    <pic:cNvPicPr/>
                  </pic:nvPicPr>
                  <pic:blipFill>
                    <a:blip r:embed="rId226" cstate="print"/>
                    <a:stretch>
                      <a:fillRect/>
                    </a:stretch>
                  </pic:blipFill>
                  <pic:spPr>
                    <a:xfrm>
                      <a:off x="0" y="0"/>
                      <a:ext cx="7562088" cy="10692383"/>
                    </a:xfrm>
                    <a:prstGeom prst="rect">
                      <a:avLst/>
                    </a:prstGeom>
                  </pic:spPr>
                </pic:pic>
              </a:graphicData>
            </a:graphic>
          </wp:anchor>
        </w:drawing>
      </w: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pPr>
    </w:p>
    <w:p w:rsidR="000268DB" w:rsidRDefault="000268DB">
      <w:pPr>
        <w:pStyle w:val="BodyText"/>
        <w:rPr>
          <w:sz w:val="22"/>
        </w:rPr>
      </w:pPr>
    </w:p>
    <w:p w:rsidR="000268DB" w:rsidRDefault="00743944">
      <w:pPr>
        <w:ind w:right="735"/>
        <w:jc w:val="right"/>
        <w:rPr>
          <w:sz w:val="16"/>
        </w:rPr>
      </w:pPr>
      <w:r>
        <w:rPr>
          <w:sz w:val="16"/>
        </w:rPr>
        <w:t>Page 113</w:t>
      </w:r>
    </w:p>
    <w:p w:rsidR="000268DB" w:rsidRDefault="000268DB">
      <w:pPr>
        <w:jc w:val="right"/>
        <w:rPr>
          <w:sz w:val="16"/>
        </w:rPr>
        <w:sectPr w:rsidR="000268DB">
          <w:headerReference w:type="default" r:id="rId227"/>
          <w:footerReference w:type="default" r:id="rId228"/>
          <w:pgSz w:w="11910" w:h="16840"/>
          <w:pgMar w:top="1580" w:right="702" w:bottom="280" w:left="0" w:header="0" w:footer="0" w:gutter="0"/>
          <w:cols w:space="720"/>
        </w:sectPr>
      </w:pPr>
    </w:p>
    <w:p w:rsidR="000268DB" w:rsidRDefault="00743944">
      <w:pPr>
        <w:pStyle w:val="Heading1"/>
      </w:pPr>
      <w:r>
        <w:lastRenderedPageBreak/>
        <w:pict>
          <v:line id="_x0000_s1034" style="position:absolute;left:0;text-align:left;z-index:4384;mso-wrap-distance-left:0;mso-wrap-distance-right:0;mso-position-horizontal-relative:page" from="70.55pt,28.9pt" to="524.75pt,28.9pt" strokecolor="#e60000" strokeweight="2.16pt">
            <w10:wrap type="topAndBottom" anchorx="page"/>
          </v:line>
        </w:pict>
      </w:r>
      <w:bookmarkStart w:id="40" w:name="_bookmark39"/>
      <w:bookmarkEnd w:id="40"/>
      <w:r>
        <w:t>Open data</w:t>
      </w:r>
    </w:p>
    <w:p w:rsidR="000268DB" w:rsidRDefault="000268DB">
      <w:pPr>
        <w:pStyle w:val="BodyText"/>
        <w:spacing w:before="2"/>
        <w:rPr>
          <w:b/>
          <w:sz w:val="10"/>
        </w:rPr>
      </w:pPr>
    </w:p>
    <w:p w:rsidR="000268DB" w:rsidRDefault="00743944">
      <w:pPr>
        <w:pStyle w:val="BodyText"/>
        <w:spacing w:before="93"/>
        <w:ind w:left="1440"/>
      </w:pPr>
      <w:r>
        <w:t>The Open Data initiative is part of the Queensland public sector renewal program.</w:t>
      </w:r>
    </w:p>
    <w:p w:rsidR="000268DB" w:rsidRDefault="000268DB">
      <w:pPr>
        <w:pStyle w:val="BodyText"/>
        <w:spacing w:before="9"/>
        <w:rPr>
          <w:sz w:val="23"/>
        </w:rPr>
      </w:pPr>
    </w:p>
    <w:p w:rsidR="000268DB" w:rsidRDefault="00743944">
      <w:pPr>
        <w:pStyle w:val="BodyText"/>
        <w:spacing w:line="276" w:lineRule="auto"/>
        <w:ind w:left="1439" w:right="1018"/>
        <w:jc w:val="both"/>
      </w:pPr>
      <w:r>
        <w:t>A number of reporting requirements are to be addressed through publication of information through Queensland Government Open Data website (</w:t>
      </w:r>
      <w:hyperlink r:id="rId229">
        <w:r>
          <w:rPr>
            <w:color w:val="0000FF"/>
            <w:u w:val="single" w:color="0000FF"/>
          </w:rPr>
          <w:t>http://www.data.qld.gov.au</w:t>
        </w:r>
      </w:hyperlink>
      <w:r>
        <w:t>) in lieu of inclusion in this annual report</w:t>
      </w:r>
      <w:r>
        <w:t>.</w:t>
      </w:r>
    </w:p>
    <w:p w:rsidR="000268DB" w:rsidRDefault="000268DB">
      <w:pPr>
        <w:pStyle w:val="BodyText"/>
        <w:rPr>
          <w:sz w:val="21"/>
        </w:rPr>
      </w:pPr>
    </w:p>
    <w:p w:rsidR="000268DB" w:rsidRDefault="00743944">
      <w:pPr>
        <w:pStyle w:val="BodyText"/>
        <w:ind w:left="1440"/>
        <w:jc w:val="both"/>
      </w:pPr>
      <w:r>
        <w:t>We must report the following information requirements online:</w:t>
      </w:r>
    </w:p>
    <w:p w:rsidR="000268DB" w:rsidRDefault="00743944">
      <w:pPr>
        <w:pStyle w:val="ListParagraph"/>
        <w:numPr>
          <w:ilvl w:val="1"/>
          <w:numId w:val="54"/>
        </w:numPr>
        <w:tabs>
          <w:tab w:val="left" w:pos="2195"/>
          <w:tab w:val="left" w:pos="2196"/>
        </w:tabs>
        <w:spacing w:before="93"/>
        <w:ind w:hanging="359"/>
        <w:rPr>
          <w:sz w:val="20"/>
        </w:rPr>
      </w:pPr>
      <w:r>
        <w:rPr>
          <w:sz w:val="20"/>
        </w:rPr>
        <w:t>Consultancies</w:t>
      </w:r>
    </w:p>
    <w:p w:rsidR="000268DB" w:rsidRDefault="00743944">
      <w:pPr>
        <w:pStyle w:val="ListParagraph"/>
        <w:numPr>
          <w:ilvl w:val="1"/>
          <w:numId w:val="54"/>
        </w:numPr>
        <w:tabs>
          <w:tab w:val="left" w:pos="2195"/>
          <w:tab w:val="left" w:pos="2196"/>
        </w:tabs>
        <w:spacing w:before="33"/>
        <w:ind w:hanging="359"/>
        <w:rPr>
          <w:sz w:val="20"/>
        </w:rPr>
      </w:pPr>
      <w:r>
        <w:rPr>
          <w:sz w:val="20"/>
        </w:rPr>
        <w:t>Overseas</w:t>
      </w:r>
      <w:r>
        <w:rPr>
          <w:spacing w:val="-1"/>
          <w:sz w:val="20"/>
        </w:rPr>
        <w:t xml:space="preserve"> </w:t>
      </w:r>
      <w:r>
        <w:rPr>
          <w:sz w:val="20"/>
        </w:rPr>
        <w:t>travel</w:t>
      </w:r>
    </w:p>
    <w:p w:rsidR="000268DB" w:rsidRDefault="00743944">
      <w:pPr>
        <w:pStyle w:val="ListParagraph"/>
        <w:numPr>
          <w:ilvl w:val="1"/>
          <w:numId w:val="54"/>
        </w:numPr>
        <w:tabs>
          <w:tab w:val="left" w:pos="2195"/>
          <w:tab w:val="left" w:pos="2196"/>
        </w:tabs>
        <w:spacing w:before="33"/>
        <w:ind w:hanging="359"/>
        <w:rPr>
          <w:sz w:val="20"/>
        </w:rPr>
      </w:pPr>
      <w:r>
        <w:rPr>
          <w:sz w:val="20"/>
        </w:rPr>
        <w:t>Queensland Language Service</w:t>
      </w:r>
      <w:r>
        <w:rPr>
          <w:spacing w:val="1"/>
          <w:sz w:val="20"/>
        </w:rPr>
        <w:t xml:space="preserve"> </w:t>
      </w:r>
      <w:r>
        <w:rPr>
          <w:sz w:val="20"/>
        </w:rPr>
        <w:t>Policy.</w:t>
      </w:r>
    </w:p>
    <w:p w:rsidR="000268DB" w:rsidRDefault="000268DB">
      <w:pPr>
        <w:pStyle w:val="BodyText"/>
        <w:spacing w:before="11"/>
        <w:rPr>
          <w:sz w:val="23"/>
        </w:rPr>
      </w:pPr>
    </w:p>
    <w:p w:rsidR="000268DB" w:rsidRDefault="00743944">
      <w:pPr>
        <w:pStyle w:val="BodyText"/>
        <w:spacing w:line="276" w:lineRule="auto"/>
        <w:ind w:left="1440" w:right="918"/>
      </w:pPr>
      <w:r>
        <w:t xml:space="preserve">The information is also available on our website, referred to as “Additional Published Information”, at </w:t>
      </w:r>
      <w:hyperlink r:id="rId230">
        <w:r>
          <w:rPr>
            <w:color w:val="0000FF"/>
            <w:u w:val="single" w:color="0000FF"/>
          </w:rPr>
          <w:t>https://www.pt.qld.gov.au/about/publications/annual-reports/</w:t>
        </w:r>
      </w:hyperlink>
    </w:p>
    <w:p w:rsidR="000268DB" w:rsidRDefault="000268DB">
      <w:pPr>
        <w:spacing w:line="276" w:lineRule="auto"/>
        <w:sectPr w:rsidR="000268DB">
          <w:headerReference w:type="even" r:id="rId231"/>
          <w:footerReference w:type="even" r:id="rId232"/>
          <w:pgSz w:w="11910" w:h="16840"/>
          <w:pgMar w:top="1040" w:right="700" w:bottom="1040" w:left="0" w:header="0" w:footer="843" w:gutter="0"/>
          <w:pgNumType w:start="114"/>
          <w:cols w:space="720"/>
        </w:sectPr>
      </w:pPr>
    </w:p>
    <w:p w:rsidR="000268DB" w:rsidRDefault="00743944">
      <w:pPr>
        <w:pStyle w:val="Heading1"/>
      </w:pPr>
      <w:r>
        <w:lastRenderedPageBreak/>
        <w:pict>
          <v:line id="_x0000_s1033" style="position:absolute;left:0;text-align:left;z-index:4408;mso-wrap-distance-left:0;mso-wrap-distance-right:0;mso-position-horizontal-relative:page" from="70.55pt,28.9pt" to="525.85pt,28.9pt" strokecolor="#e60000" strokeweight="2.16pt">
            <w10:wrap type="topAndBottom" anchorx="page"/>
          </v:line>
        </w:pict>
      </w:r>
      <w:r>
        <w:pict>
          <v:group id="_x0000_s1030" style="position:absolute;left:0;text-align:left;margin-left:0;margin-top:785.8pt;width:595.35pt;height:56.15pt;z-index:4456;mso-position-horizontal-relative:page;mso-position-vertical-relative:page" coordorigin=",15716" coordsize="11907,1123">
            <v:shape id="_x0000_s1032" type="#_x0000_t75" style="position:absolute;top:15716;width:11907;height:1123">
              <v:imagedata r:id="rId8" o:title=""/>
            </v:shape>
            <v:shape id="_x0000_s1031" type="#_x0000_t202" style="position:absolute;top:15716;width:11907;height:1123" filled="f" stroked="f">
              <v:textbox inset="0,0,0,0">
                <w:txbxContent>
                  <w:p w:rsidR="000268DB" w:rsidRDefault="000268DB">
                    <w:pPr>
                      <w:spacing w:before="6"/>
                      <w:rPr>
                        <w:b/>
                        <w:sz w:val="17"/>
                      </w:rPr>
                    </w:pPr>
                  </w:p>
                  <w:p w:rsidR="000268DB" w:rsidRDefault="00743944">
                    <w:pPr>
                      <w:tabs>
                        <w:tab w:val="left" w:pos="2563"/>
                      </w:tabs>
                      <w:spacing w:before="1"/>
                      <w:ind w:left="1440"/>
                      <w:rPr>
                        <w:b/>
                        <w:sz w:val="18"/>
                      </w:rPr>
                    </w:pPr>
                    <w:r>
                      <w:rPr>
                        <w:sz w:val="18"/>
                      </w:rPr>
                      <w:t>Pag</w:t>
                    </w:r>
                    <w:r>
                      <w:rPr>
                        <w:sz w:val="18"/>
                      </w:rPr>
                      <w:t>e 115</w:t>
                    </w:r>
                    <w:r>
                      <w:rPr>
                        <w:sz w:val="18"/>
                      </w:rPr>
                      <w:tab/>
                    </w:r>
                    <w:r>
                      <w:rPr>
                        <w:b/>
                        <w:sz w:val="18"/>
                      </w:rPr>
                      <w:t xml:space="preserve">The Public Trustee of Queensland </w:t>
                    </w:r>
                    <w:r>
                      <w:rPr>
                        <w:b/>
                        <w:color w:val="C00000"/>
                        <w:sz w:val="18"/>
                      </w:rPr>
                      <w:t>Annual Report</w:t>
                    </w:r>
                    <w:r>
                      <w:rPr>
                        <w:b/>
                        <w:color w:val="C00000"/>
                        <w:spacing w:val="-1"/>
                        <w:sz w:val="18"/>
                      </w:rPr>
                      <w:t xml:space="preserve"> </w:t>
                    </w:r>
                    <w:r>
                      <w:rPr>
                        <w:b/>
                        <w:color w:val="C00000"/>
                        <w:sz w:val="18"/>
                      </w:rPr>
                      <w:t>2016-17</w:t>
                    </w:r>
                  </w:p>
                </w:txbxContent>
              </v:textbox>
            </v:shape>
            <w10:wrap anchorx="page" anchory="page"/>
          </v:group>
        </w:pict>
      </w:r>
      <w:bookmarkStart w:id="41" w:name="_bookmark40"/>
      <w:bookmarkEnd w:id="41"/>
      <w:r>
        <w:t>Compliance Checklist</w:t>
      </w:r>
    </w:p>
    <w:p w:rsidR="000268DB" w:rsidRDefault="000268DB">
      <w:pPr>
        <w:pStyle w:val="BodyText"/>
        <w:rPr>
          <w:b/>
        </w:rPr>
      </w:pPr>
    </w:p>
    <w:p w:rsidR="000268DB" w:rsidRDefault="000268DB">
      <w:pPr>
        <w:pStyle w:val="BodyText"/>
        <w:spacing w:before="8"/>
        <w:rPr>
          <w:b/>
          <w:sz w:val="26"/>
        </w:r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3840"/>
        <w:gridCol w:w="2563"/>
        <w:gridCol w:w="1281"/>
      </w:tblGrid>
      <w:tr w:rsidR="000268DB">
        <w:trPr>
          <w:trHeight w:val="741"/>
        </w:trPr>
        <w:tc>
          <w:tcPr>
            <w:tcW w:w="5419" w:type="dxa"/>
            <w:gridSpan w:val="2"/>
            <w:tcBorders>
              <w:top w:val="nil"/>
              <w:left w:val="nil"/>
            </w:tcBorders>
            <w:shd w:val="clear" w:color="auto" w:fill="E6E6E6"/>
          </w:tcPr>
          <w:p w:rsidR="000268DB" w:rsidRDefault="000268DB">
            <w:pPr>
              <w:pStyle w:val="TableParagraph"/>
              <w:spacing w:before="1"/>
              <w:rPr>
                <w:b/>
                <w:sz w:val="28"/>
              </w:rPr>
            </w:pPr>
          </w:p>
          <w:p w:rsidR="000268DB" w:rsidRDefault="00743944">
            <w:pPr>
              <w:pStyle w:val="TableParagraph"/>
              <w:ind w:left="108"/>
              <w:rPr>
                <w:b/>
                <w:sz w:val="18"/>
              </w:rPr>
            </w:pPr>
            <w:r>
              <w:rPr>
                <w:b/>
                <w:sz w:val="18"/>
              </w:rPr>
              <w:t>Summary of requirement</w:t>
            </w:r>
          </w:p>
        </w:tc>
        <w:tc>
          <w:tcPr>
            <w:tcW w:w="2563" w:type="dxa"/>
            <w:tcBorders>
              <w:top w:val="nil"/>
            </w:tcBorders>
            <w:shd w:val="clear" w:color="auto" w:fill="E6E6E6"/>
          </w:tcPr>
          <w:p w:rsidR="000268DB" w:rsidRDefault="000268DB">
            <w:pPr>
              <w:pStyle w:val="TableParagraph"/>
              <w:spacing w:before="1"/>
              <w:rPr>
                <w:b/>
                <w:sz w:val="28"/>
              </w:rPr>
            </w:pPr>
          </w:p>
          <w:p w:rsidR="000268DB" w:rsidRDefault="00743944">
            <w:pPr>
              <w:pStyle w:val="TableParagraph"/>
              <w:ind w:left="345"/>
              <w:rPr>
                <w:b/>
                <w:sz w:val="18"/>
              </w:rPr>
            </w:pPr>
            <w:r>
              <w:rPr>
                <w:b/>
                <w:sz w:val="18"/>
              </w:rPr>
              <w:t>Basis for requirement</w:t>
            </w:r>
          </w:p>
        </w:tc>
        <w:tc>
          <w:tcPr>
            <w:tcW w:w="1281" w:type="dxa"/>
            <w:tcBorders>
              <w:top w:val="nil"/>
              <w:right w:val="nil"/>
            </w:tcBorders>
            <w:shd w:val="clear" w:color="auto" w:fill="E6E6E6"/>
          </w:tcPr>
          <w:p w:rsidR="000268DB" w:rsidRDefault="00743944">
            <w:pPr>
              <w:pStyle w:val="TableParagraph"/>
              <w:spacing w:before="114"/>
              <w:ind w:left="374" w:hanging="44"/>
              <w:rPr>
                <w:b/>
                <w:sz w:val="18"/>
              </w:rPr>
            </w:pPr>
            <w:r>
              <w:rPr>
                <w:b/>
                <w:sz w:val="18"/>
              </w:rPr>
              <w:t>Annual</w:t>
            </w:r>
          </w:p>
          <w:p w:rsidR="000268DB" w:rsidRDefault="00743944">
            <w:pPr>
              <w:pStyle w:val="TableParagraph"/>
              <w:spacing w:before="6" w:line="206" w:lineRule="exact"/>
              <w:ind w:left="230" w:right="215" w:firstLine="144"/>
              <w:rPr>
                <w:b/>
                <w:sz w:val="18"/>
              </w:rPr>
            </w:pPr>
            <w:r>
              <w:rPr>
                <w:b/>
                <w:sz w:val="18"/>
              </w:rPr>
              <w:t>report reference</w:t>
            </w:r>
          </w:p>
        </w:tc>
      </w:tr>
      <w:tr w:rsidR="000268DB">
        <w:trPr>
          <w:trHeight w:val="762"/>
        </w:trPr>
        <w:tc>
          <w:tcPr>
            <w:tcW w:w="1579" w:type="dxa"/>
            <w:tcBorders>
              <w:left w:val="nil"/>
            </w:tcBorders>
          </w:tcPr>
          <w:p w:rsidR="000268DB" w:rsidRDefault="00743944">
            <w:pPr>
              <w:pStyle w:val="TableParagraph"/>
              <w:spacing w:before="94"/>
              <w:ind w:left="108" w:right="565"/>
              <w:rPr>
                <w:b/>
                <w:sz w:val="16"/>
              </w:rPr>
            </w:pPr>
            <w:r>
              <w:rPr>
                <w:b/>
                <w:sz w:val="16"/>
              </w:rPr>
              <w:t>Letter of compliance</w:t>
            </w:r>
          </w:p>
        </w:tc>
        <w:tc>
          <w:tcPr>
            <w:tcW w:w="3840" w:type="dxa"/>
          </w:tcPr>
          <w:p w:rsidR="000268DB" w:rsidRDefault="00743944">
            <w:pPr>
              <w:pStyle w:val="TableParagraph"/>
              <w:numPr>
                <w:ilvl w:val="0"/>
                <w:numId w:val="34"/>
              </w:numPr>
              <w:tabs>
                <w:tab w:val="left" w:pos="351"/>
              </w:tabs>
              <w:spacing w:before="93"/>
              <w:ind w:right="141"/>
              <w:rPr>
                <w:b/>
                <w:sz w:val="16"/>
              </w:rPr>
            </w:pPr>
            <w:r>
              <w:rPr>
                <w:b/>
                <w:sz w:val="16"/>
              </w:rPr>
              <w:t>A letter of compliance from the accountable officer or statutory body to the relevant Minister/s</w:t>
            </w:r>
          </w:p>
        </w:tc>
        <w:tc>
          <w:tcPr>
            <w:tcW w:w="2563" w:type="dxa"/>
          </w:tcPr>
          <w:p w:rsidR="000268DB" w:rsidRDefault="00743944">
            <w:pPr>
              <w:pStyle w:val="TableParagraph"/>
              <w:spacing w:before="94"/>
              <w:ind w:left="103"/>
              <w:rPr>
                <w:sz w:val="16"/>
              </w:rPr>
            </w:pPr>
            <w:r>
              <w:rPr>
                <w:sz w:val="16"/>
              </w:rPr>
              <w:t xml:space="preserve">ARRs </w:t>
            </w:r>
            <w:r>
              <w:rPr>
                <w:i/>
                <w:sz w:val="16"/>
              </w:rPr>
              <w:t xml:space="preserve">– </w:t>
            </w:r>
            <w:r>
              <w:rPr>
                <w:sz w:val="16"/>
              </w:rPr>
              <w:t>section 7</w:t>
            </w:r>
          </w:p>
        </w:tc>
        <w:tc>
          <w:tcPr>
            <w:tcW w:w="1281" w:type="dxa"/>
            <w:tcBorders>
              <w:right w:val="nil"/>
            </w:tcBorders>
          </w:tcPr>
          <w:p w:rsidR="000268DB" w:rsidRDefault="000268DB">
            <w:pPr>
              <w:pStyle w:val="TableParagraph"/>
              <w:spacing w:before="7"/>
              <w:rPr>
                <w:b/>
                <w:sz w:val="24"/>
              </w:rPr>
            </w:pPr>
          </w:p>
          <w:p w:rsidR="000268DB" w:rsidRDefault="00743944">
            <w:pPr>
              <w:pStyle w:val="TableParagraph"/>
              <w:spacing w:before="1"/>
              <w:ind w:left="489"/>
              <w:rPr>
                <w:sz w:val="16"/>
              </w:rPr>
            </w:pPr>
            <w:r>
              <w:rPr>
                <w:sz w:val="16"/>
              </w:rPr>
              <w:t>p. iv</w:t>
            </w:r>
          </w:p>
        </w:tc>
      </w:tr>
      <w:tr w:rsidR="000268DB">
        <w:trPr>
          <w:trHeight w:val="1086"/>
        </w:trPr>
        <w:tc>
          <w:tcPr>
            <w:tcW w:w="1579" w:type="dxa"/>
            <w:vMerge w:val="restart"/>
            <w:tcBorders>
              <w:left w:val="nil"/>
            </w:tcBorders>
          </w:tcPr>
          <w:p w:rsidR="000268DB" w:rsidRDefault="00743944">
            <w:pPr>
              <w:pStyle w:val="TableParagraph"/>
              <w:spacing w:before="92"/>
              <w:ind w:left="108"/>
              <w:rPr>
                <w:b/>
                <w:sz w:val="16"/>
              </w:rPr>
            </w:pPr>
            <w:r>
              <w:rPr>
                <w:b/>
                <w:sz w:val="16"/>
              </w:rPr>
              <w:t>Accessibility</w:t>
            </w:r>
          </w:p>
        </w:tc>
        <w:tc>
          <w:tcPr>
            <w:tcW w:w="3840" w:type="dxa"/>
          </w:tcPr>
          <w:p w:rsidR="000268DB" w:rsidRDefault="00743944">
            <w:pPr>
              <w:pStyle w:val="TableParagraph"/>
              <w:numPr>
                <w:ilvl w:val="0"/>
                <w:numId w:val="33"/>
              </w:numPr>
              <w:tabs>
                <w:tab w:val="left" w:pos="351"/>
              </w:tabs>
              <w:spacing w:before="93"/>
              <w:rPr>
                <w:b/>
                <w:sz w:val="16"/>
              </w:rPr>
            </w:pPr>
            <w:r>
              <w:rPr>
                <w:b/>
                <w:sz w:val="16"/>
              </w:rPr>
              <w:t>Table of</w:t>
            </w:r>
            <w:r>
              <w:rPr>
                <w:b/>
                <w:spacing w:val="-1"/>
                <w:sz w:val="16"/>
              </w:rPr>
              <w:t xml:space="preserve"> </w:t>
            </w:r>
            <w:r>
              <w:rPr>
                <w:b/>
                <w:sz w:val="16"/>
              </w:rPr>
              <w:t>contents</w:t>
            </w:r>
          </w:p>
          <w:p w:rsidR="000268DB" w:rsidRDefault="00743944">
            <w:pPr>
              <w:pStyle w:val="TableParagraph"/>
              <w:numPr>
                <w:ilvl w:val="0"/>
                <w:numId w:val="33"/>
              </w:numPr>
              <w:tabs>
                <w:tab w:val="left" w:pos="351"/>
              </w:tabs>
              <w:spacing w:before="99"/>
              <w:rPr>
                <w:b/>
                <w:sz w:val="16"/>
              </w:rPr>
            </w:pPr>
            <w:r>
              <w:rPr>
                <w:b/>
                <w:sz w:val="16"/>
              </w:rPr>
              <w:t>Glossary</w:t>
            </w:r>
          </w:p>
        </w:tc>
        <w:tc>
          <w:tcPr>
            <w:tcW w:w="2563" w:type="dxa"/>
          </w:tcPr>
          <w:p w:rsidR="000268DB" w:rsidRDefault="00743944">
            <w:pPr>
              <w:pStyle w:val="TableParagraph"/>
              <w:spacing w:before="94"/>
              <w:ind w:left="103"/>
              <w:rPr>
                <w:sz w:val="16"/>
              </w:rPr>
            </w:pPr>
            <w:r>
              <w:rPr>
                <w:sz w:val="16"/>
              </w:rPr>
              <w:t>ARRs – section 9.1</w:t>
            </w:r>
          </w:p>
        </w:tc>
        <w:tc>
          <w:tcPr>
            <w:tcW w:w="1281" w:type="dxa"/>
            <w:tcBorders>
              <w:right w:val="nil"/>
            </w:tcBorders>
          </w:tcPr>
          <w:p w:rsidR="000268DB" w:rsidRDefault="000268DB">
            <w:pPr>
              <w:pStyle w:val="TableParagraph"/>
              <w:spacing w:before="8"/>
              <w:rPr>
                <w:b/>
                <w:sz w:val="20"/>
              </w:rPr>
            </w:pPr>
          </w:p>
          <w:p w:rsidR="000268DB" w:rsidRDefault="00743944">
            <w:pPr>
              <w:pStyle w:val="TableParagraph"/>
              <w:ind w:left="249"/>
              <w:rPr>
                <w:sz w:val="16"/>
              </w:rPr>
            </w:pPr>
            <w:r>
              <w:rPr>
                <w:sz w:val="16"/>
              </w:rPr>
              <w:t>Contents –</w:t>
            </w:r>
          </w:p>
          <w:p w:rsidR="000268DB" w:rsidRDefault="00743944">
            <w:pPr>
              <w:pStyle w:val="TableParagraph"/>
              <w:spacing w:before="30" w:line="276" w:lineRule="auto"/>
              <w:ind w:left="252" w:right="239" w:firstLine="240"/>
              <w:rPr>
                <w:sz w:val="16"/>
              </w:rPr>
            </w:pPr>
            <w:r>
              <w:rPr>
                <w:sz w:val="16"/>
              </w:rPr>
              <w:t>p. iii Glossary –</w:t>
            </w:r>
          </w:p>
          <w:p w:rsidR="000268DB" w:rsidRDefault="00743944">
            <w:pPr>
              <w:pStyle w:val="TableParagraph"/>
              <w:spacing w:line="183" w:lineRule="exact"/>
              <w:ind w:left="458"/>
              <w:rPr>
                <w:sz w:val="16"/>
              </w:rPr>
            </w:pPr>
            <w:r>
              <w:rPr>
                <w:sz w:val="16"/>
              </w:rPr>
              <w:t>p. 42</w:t>
            </w:r>
          </w:p>
        </w:tc>
      </w:tr>
      <w:tr w:rsidR="000268DB">
        <w:trPr>
          <w:trHeight w:val="395"/>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32"/>
              </w:numPr>
              <w:tabs>
                <w:tab w:val="left" w:pos="351"/>
              </w:tabs>
              <w:spacing w:before="93"/>
              <w:rPr>
                <w:b/>
                <w:sz w:val="16"/>
              </w:rPr>
            </w:pPr>
            <w:r>
              <w:rPr>
                <w:b/>
                <w:sz w:val="16"/>
              </w:rPr>
              <w:t>Public</w:t>
            </w:r>
            <w:r>
              <w:rPr>
                <w:b/>
                <w:spacing w:val="-1"/>
                <w:sz w:val="16"/>
              </w:rPr>
              <w:t xml:space="preserve"> </w:t>
            </w:r>
            <w:r>
              <w:rPr>
                <w:b/>
                <w:sz w:val="16"/>
              </w:rPr>
              <w:t>availability</w:t>
            </w:r>
          </w:p>
        </w:tc>
        <w:tc>
          <w:tcPr>
            <w:tcW w:w="2563" w:type="dxa"/>
          </w:tcPr>
          <w:p w:rsidR="000268DB" w:rsidRDefault="00743944">
            <w:pPr>
              <w:pStyle w:val="TableParagraph"/>
              <w:spacing w:before="94"/>
              <w:ind w:left="103"/>
              <w:rPr>
                <w:sz w:val="16"/>
              </w:rPr>
            </w:pPr>
            <w:r>
              <w:rPr>
                <w:sz w:val="16"/>
              </w:rPr>
              <w:t>ARRs – section 9.2</w:t>
            </w:r>
          </w:p>
        </w:tc>
        <w:tc>
          <w:tcPr>
            <w:tcW w:w="1281" w:type="dxa"/>
            <w:tcBorders>
              <w:right w:val="nil"/>
            </w:tcBorders>
          </w:tcPr>
          <w:p w:rsidR="000268DB" w:rsidRDefault="00743944">
            <w:pPr>
              <w:pStyle w:val="TableParagraph"/>
              <w:spacing w:before="94"/>
              <w:ind w:left="511"/>
              <w:rPr>
                <w:sz w:val="16"/>
              </w:rPr>
            </w:pPr>
            <w:r>
              <w:rPr>
                <w:sz w:val="16"/>
              </w:rPr>
              <w:t>p. ii</w:t>
            </w:r>
          </w:p>
        </w:tc>
      </w:tr>
      <w:tr w:rsidR="000268DB">
        <w:trPr>
          <w:trHeight w:val="851"/>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31"/>
              </w:numPr>
              <w:tabs>
                <w:tab w:val="left" w:pos="351"/>
              </w:tabs>
              <w:spacing w:before="93"/>
              <w:rPr>
                <w:b/>
                <w:sz w:val="16"/>
              </w:rPr>
            </w:pPr>
            <w:r>
              <w:rPr>
                <w:b/>
                <w:sz w:val="16"/>
              </w:rPr>
              <w:t>Interpreter service</w:t>
            </w:r>
            <w:r>
              <w:rPr>
                <w:b/>
                <w:spacing w:val="-3"/>
                <w:sz w:val="16"/>
              </w:rPr>
              <w:t xml:space="preserve"> </w:t>
            </w:r>
            <w:r>
              <w:rPr>
                <w:b/>
                <w:sz w:val="16"/>
              </w:rPr>
              <w:t>statement</w:t>
            </w:r>
          </w:p>
        </w:tc>
        <w:tc>
          <w:tcPr>
            <w:tcW w:w="2563" w:type="dxa"/>
          </w:tcPr>
          <w:p w:rsidR="000268DB" w:rsidRDefault="00743944">
            <w:pPr>
              <w:pStyle w:val="TableParagraph"/>
              <w:spacing w:before="97"/>
              <w:ind w:left="103" w:right="588"/>
              <w:rPr>
                <w:i/>
                <w:sz w:val="16"/>
              </w:rPr>
            </w:pPr>
            <w:r>
              <w:rPr>
                <w:i/>
                <w:sz w:val="16"/>
              </w:rPr>
              <w:t>Queensland Government Language Services Policy</w:t>
            </w:r>
          </w:p>
          <w:p w:rsidR="000268DB" w:rsidRDefault="00743944">
            <w:pPr>
              <w:pStyle w:val="TableParagraph"/>
              <w:spacing w:before="97"/>
              <w:ind w:left="103"/>
              <w:rPr>
                <w:sz w:val="16"/>
              </w:rPr>
            </w:pPr>
            <w:r>
              <w:rPr>
                <w:sz w:val="16"/>
              </w:rPr>
              <w:t>ARRs – section 9.3</w:t>
            </w:r>
          </w:p>
        </w:tc>
        <w:tc>
          <w:tcPr>
            <w:tcW w:w="1281" w:type="dxa"/>
            <w:tcBorders>
              <w:right w:val="nil"/>
            </w:tcBorders>
          </w:tcPr>
          <w:p w:rsidR="000268DB" w:rsidRDefault="000268DB">
            <w:pPr>
              <w:pStyle w:val="TableParagraph"/>
              <w:rPr>
                <w:b/>
                <w:sz w:val="18"/>
              </w:rPr>
            </w:pPr>
          </w:p>
          <w:p w:rsidR="000268DB" w:rsidRDefault="00743944">
            <w:pPr>
              <w:pStyle w:val="TableParagraph"/>
              <w:spacing w:before="120"/>
              <w:ind w:left="511"/>
              <w:rPr>
                <w:sz w:val="16"/>
              </w:rPr>
            </w:pPr>
            <w:r>
              <w:rPr>
                <w:sz w:val="16"/>
              </w:rPr>
              <w:t>p. ii</w:t>
            </w:r>
          </w:p>
        </w:tc>
      </w:tr>
      <w:tr w:rsidR="000268DB">
        <w:trPr>
          <w:trHeight w:val="666"/>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30"/>
              </w:numPr>
              <w:tabs>
                <w:tab w:val="left" w:pos="351"/>
              </w:tabs>
              <w:spacing w:before="93"/>
              <w:rPr>
                <w:b/>
                <w:sz w:val="16"/>
              </w:rPr>
            </w:pPr>
            <w:r>
              <w:rPr>
                <w:b/>
                <w:sz w:val="16"/>
              </w:rPr>
              <w:t>Copyright</w:t>
            </w:r>
            <w:r>
              <w:rPr>
                <w:b/>
                <w:spacing w:val="-1"/>
                <w:sz w:val="16"/>
              </w:rPr>
              <w:t xml:space="preserve"> </w:t>
            </w:r>
            <w:r>
              <w:rPr>
                <w:b/>
                <w:sz w:val="16"/>
              </w:rPr>
              <w:t>notice</w:t>
            </w:r>
          </w:p>
        </w:tc>
        <w:tc>
          <w:tcPr>
            <w:tcW w:w="2563" w:type="dxa"/>
          </w:tcPr>
          <w:p w:rsidR="000268DB" w:rsidRDefault="00743944">
            <w:pPr>
              <w:pStyle w:val="TableParagraph"/>
              <w:spacing w:before="94"/>
              <w:ind w:left="103"/>
              <w:rPr>
                <w:i/>
                <w:sz w:val="16"/>
              </w:rPr>
            </w:pPr>
            <w:r>
              <w:rPr>
                <w:i/>
                <w:sz w:val="16"/>
              </w:rPr>
              <w:t>Copyright Act 1968</w:t>
            </w:r>
          </w:p>
          <w:p w:rsidR="000268DB" w:rsidRDefault="00743944">
            <w:pPr>
              <w:pStyle w:val="TableParagraph"/>
              <w:spacing w:before="102"/>
              <w:ind w:left="103"/>
              <w:rPr>
                <w:sz w:val="16"/>
              </w:rPr>
            </w:pPr>
            <w:r>
              <w:rPr>
                <w:sz w:val="16"/>
              </w:rPr>
              <w:t>ARRs – section 9.4</w:t>
            </w:r>
          </w:p>
        </w:tc>
        <w:tc>
          <w:tcPr>
            <w:tcW w:w="1281" w:type="dxa"/>
            <w:tcBorders>
              <w:right w:val="nil"/>
            </w:tcBorders>
          </w:tcPr>
          <w:p w:rsidR="000268DB" w:rsidRDefault="000268DB">
            <w:pPr>
              <w:pStyle w:val="TableParagraph"/>
              <w:spacing w:before="6"/>
              <w:rPr>
                <w:b/>
                <w:sz w:val="20"/>
              </w:rPr>
            </w:pPr>
          </w:p>
          <w:p w:rsidR="000268DB" w:rsidRDefault="00743944">
            <w:pPr>
              <w:pStyle w:val="TableParagraph"/>
              <w:ind w:left="511"/>
              <w:rPr>
                <w:sz w:val="16"/>
              </w:rPr>
            </w:pPr>
            <w:r>
              <w:rPr>
                <w:sz w:val="16"/>
              </w:rPr>
              <w:t>p. ii</w:t>
            </w:r>
          </w:p>
        </w:tc>
      </w:tr>
      <w:tr w:rsidR="000268DB">
        <w:trPr>
          <w:trHeight w:val="669"/>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29"/>
              </w:numPr>
              <w:tabs>
                <w:tab w:val="left" w:pos="351"/>
              </w:tabs>
              <w:spacing w:before="93"/>
              <w:rPr>
                <w:b/>
                <w:sz w:val="16"/>
              </w:rPr>
            </w:pPr>
            <w:r>
              <w:rPr>
                <w:b/>
                <w:sz w:val="16"/>
              </w:rPr>
              <w:t>Information</w:t>
            </w:r>
            <w:r>
              <w:rPr>
                <w:b/>
                <w:spacing w:val="-3"/>
                <w:sz w:val="16"/>
              </w:rPr>
              <w:t xml:space="preserve"> </w:t>
            </w:r>
            <w:r>
              <w:rPr>
                <w:b/>
                <w:sz w:val="16"/>
              </w:rPr>
              <w:t>Licensing</w:t>
            </w:r>
          </w:p>
        </w:tc>
        <w:tc>
          <w:tcPr>
            <w:tcW w:w="2563" w:type="dxa"/>
          </w:tcPr>
          <w:p w:rsidR="000268DB" w:rsidRDefault="00743944">
            <w:pPr>
              <w:pStyle w:val="TableParagraph"/>
              <w:spacing w:before="94"/>
              <w:ind w:left="103"/>
              <w:rPr>
                <w:i/>
                <w:sz w:val="16"/>
              </w:rPr>
            </w:pPr>
            <w:r>
              <w:rPr>
                <w:i/>
                <w:sz w:val="16"/>
              </w:rPr>
              <w:t>QGEA – Information Licensing</w:t>
            </w:r>
          </w:p>
          <w:p w:rsidR="000268DB" w:rsidRDefault="00743944">
            <w:pPr>
              <w:pStyle w:val="TableParagraph"/>
              <w:spacing w:before="102"/>
              <w:ind w:left="103"/>
              <w:rPr>
                <w:sz w:val="16"/>
              </w:rPr>
            </w:pPr>
            <w:r>
              <w:rPr>
                <w:sz w:val="16"/>
              </w:rPr>
              <w:t>ARRs – section 9.5</w:t>
            </w:r>
          </w:p>
        </w:tc>
        <w:tc>
          <w:tcPr>
            <w:tcW w:w="1281" w:type="dxa"/>
            <w:tcBorders>
              <w:right w:val="nil"/>
            </w:tcBorders>
          </w:tcPr>
          <w:p w:rsidR="000268DB" w:rsidRDefault="000268DB">
            <w:pPr>
              <w:pStyle w:val="TableParagraph"/>
              <w:spacing w:before="8"/>
              <w:rPr>
                <w:b/>
                <w:sz w:val="20"/>
              </w:rPr>
            </w:pPr>
          </w:p>
          <w:p w:rsidR="000268DB" w:rsidRDefault="00743944">
            <w:pPr>
              <w:pStyle w:val="TableParagraph"/>
              <w:ind w:left="511"/>
              <w:rPr>
                <w:sz w:val="16"/>
              </w:rPr>
            </w:pPr>
            <w:r>
              <w:rPr>
                <w:sz w:val="16"/>
              </w:rPr>
              <w:t>p. ii</w:t>
            </w:r>
          </w:p>
        </w:tc>
      </w:tr>
      <w:tr w:rsidR="000268DB">
        <w:trPr>
          <w:trHeight w:val="666"/>
        </w:trPr>
        <w:tc>
          <w:tcPr>
            <w:tcW w:w="1579" w:type="dxa"/>
            <w:vMerge w:val="restart"/>
            <w:tcBorders>
              <w:left w:val="nil"/>
            </w:tcBorders>
          </w:tcPr>
          <w:p w:rsidR="000268DB" w:rsidRDefault="00743944">
            <w:pPr>
              <w:pStyle w:val="TableParagraph"/>
              <w:spacing w:before="94"/>
              <w:ind w:left="108" w:right="566"/>
              <w:rPr>
                <w:b/>
                <w:sz w:val="16"/>
              </w:rPr>
            </w:pPr>
            <w:r>
              <w:rPr>
                <w:b/>
                <w:sz w:val="16"/>
              </w:rPr>
              <w:t>General information</w:t>
            </w:r>
          </w:p>
        </w:tc>
        <w:tc>
          <w:tcPr>
            <w:tcW w:w="3840" w:type="dxa"/>
          </w:tcPr>
          <w:p w:rsidR="000268DB" w:rsidRDefault="00743944">
            <w:pPr>
              <w:pStyle w:val="TableParagraph"/>
              <w:numPr>
                <w:ilvl w:val="0"/>
                <w:numId w:val="28"/>
              </w:numPr>
              <w:tabs>
                <w:tab w:val="left" w:pos="351"/>
              </w:tabs>
              <w:spacing w:before="93"/>
              <w:rPr>
                <w:b/>
                <w:sz w:val="16"/>
              </w:rPr>
            </w:pPr>
            <w:r>
              <w:rPr>
                <w:b/>
                <w:sz w:val="16"/>
              </w:rPr>
              <w:t>Introductory</w:t>
            </w:r>
            <w:r>
              <w:rPr>
                <w:b/>
                <w:spacing w:val="-7"/>
                <w:sz w:val="16"/>
              </w:rPr>
              <w:t xml:space="preserve"> </w:t>
            </w:r>
            <w:r>
              <w:rPr>
                <w:b/>
                <w:sz w:val="16"/>
              </w:rPr>
              <w:t>Information</w:t>
            </w:r>
          </w:p>
        </w:tc>
        <w:tc>
          <w:tcPr>
            <w:tcW w:w="2563" w:type="dxa"/>
          </w:tcPr>
          <w:p w:rsidR="000268DB" w:rsidRDefault="00743944">
            <w:pPr>
              <w:pStyle w:val="TableParagraph"/>
              <w:spacing w:before="94"/>
              <w:ind w:left="103"/>
              <w:rPr>
                <w:sz w:val="16"/>
              </w:rPr>
            </w:pPr>
            <w:r>
              <w:rPr>
                <w:sz w:val="16"/>
              </w:rPr>
              <w:t>ARRs – section 10.1</w:t>
            </w:r>
          </w:p>
        </w:tc>
        <w:tc>
          <w:tcPr>
            <w:tcW w:w="1281" w:type="dxa"/>
            <w:tcBorders>
              <w:right w:val="nil"/>
            </w:tcBorders>
          </w:tcPr>
          <w:p w:rsidR="000268DB" w:rsidRDefault="000268DB">
            <w:pPr>
              <w:pStyle w:val="TableParagraph"/>
              <w:spacing w:before="5"/>
              <w:rPr>
                <w:b/>
                <w:sz w:val="20"/>
              </w:rPr>
            </w:pPr>
          </w:p>
          <w:p w:rsidR="000268DB" w:rsidRDefault="00743944">
            <w:pPr>
              <w:pStyle w:val="TableParagraph"/>
              <w:spacing w:before="1"/>
              <w:ind w:left="501"/>
              <w:rPr>
                <w:sz w:val="16"/>
              </w:rPr>
            </w:pPr>
            <w:r>
              <w:rPr>
                <w:sz w:val="16"/>
              </w:rPr>
              <w:t>p. 1</w:t>
            </w:r>
          </w:p>
        </w:tc>
      </w:tr>
      <w:tr w:rsidR="000268DB">
        <w:trPr>
          <w:trHeight w:val="395"/>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27"/>
              </w:numPr>
              <w:tabs>
                <w:tab w:val="left" w:pos="351"/>
              </w:tabs>
              <w:spacing w:before="93"/>
              <w:rPr>
                <w:b/>
                <w:sz w:val="16"/>
              </w:rPr>
            </w:pPr>
            <w:r>
              <w:rPr>
                <w:b/>
                <w:sz w:val="16"/>
              </w:rPr>
              <w:t>Agency role and main</w:t>
            </w:r>
            <w:r>
              <w:rPr>
                <w:b/>
                <w:spacing w:val="-10"/>
                <w:sz w:val="16"/>
              </w:rPr>
              <w:t xml:space="preserve"> </w:t>
            </w:r>
            <w:r>
              <w:rPr>
                <w:b/>
                <w:sz w:val="16"/>
              </w:rPr>
              <w:t>functions</w:t>
            </w:r>
          </w:p>
        </w:tc>
        <w:tc>
          <w:tcPr>
            <w:tcW w:w="2563" w:type="dxa"/>
          </w:tcPr>
          <w:p w:rsidR="000268DB" w:rsidRDefault="00743944">
            <w:pPr>
              <w:pStyle w:val="TableParagraph"/>
              <w:spacing w:before="94"/>
              <w:ind w:left="103"/>
              <w:rPr>
                <w:sz w:val="16"/>
              </w:rPr>
            </w:pPr>
            <w:r>
              <w:rPr>
                <w:sz w:val="16"/>
              </w:rPr>
              <w:t>ARRs – section 10.2</w:t>
            </w:r>
          </w:p>
        </w:tc>
        <w:tc>
          <w:tcPr>
            <w:tcW w:w="1281" w:type="dxa"/>
            <w:tcBorders>
              <w:right w:val="nil"/>
            </w:tcBorders>
          </w:tcPr>
          <w:p w:rsidR="000268DB" w:rsidRDefault="00743944">
            <w:pPr>
              <w:pStyle w:val="TableParagraph"/>
              <w:spacing w:before="101"/>
              <w:ind w:left="176" w:right="176"/>
              <w:jc w:val="center"/>
              <w:rPr>
                <w:sz w:val="16"/>
              </w:rPr>
            </w:pPr>
            <w:r>
              <w:rPr>
                <w:sz w:val="16"/>
              </w:rPr>
              <w:t>p. 2-5</w:t>
            </w:r>
          </w:p>
        </w:tc>
      </w:tr>
      <w:tr w:rsidR="000268DB">
        <w:trPr>
          <w:trHeight w:val="395"/>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26"/>
              </w:numPr>
              <w:tabs>
                <w:tab w:val="left" w:pos="351"/>
              </w:tabs>
              <w:spacing w:before="93"/>
              <w:rPr>
                <w:b/>
                <w:sz w:val="16"/>
              </w:rPr>
            </w:pPr>
            <w:r>
              <w:rPr>
                <w:b/>
                <w:sz w:val="16"/>
              </w:rPr>
              <w:t>Operating</w:t>
            </w:r>
            <w:r>
              <w:rPr>
                <w:b/>
                <w:spacing w:val="-3"/>
                <w:sz w:val="16"/>
              </w:rPr>
              <w:t xml:space="preserve"> </w:t>
            </w:r>
            <w:r>
              <w:rPr>
                <w:b/>
                <w:sz w:val="16"/>
              </w:rPr>
              <w:t>environment</w:t>
            </w:r>
          </w:p>
        </w:tc>
        <w:tc>
          <w:tcPr>
            <w:tcW w:w="2563" w:type="dxa"/>
          </w:tcPr>
          <w:p w:rsidR="000268DB" w:rsidRDefault="00743944">
            <w:pPr>
              <w:pStyle w:val="TableParagraph"/>
              <w:spacing w:before="94"/>
              <w:ind w:left="103"/>
              <w:rPr>
                <w:sz w:val="16"/>
              </w:rPr>
            </w:pPr>
            <w:r>
              <w:rPr>
                <w:sz w:val="16"/>
              </w:rPr>
              <w:t>ARRs – section 10.3</w:t>
            </w:r>
          </w:p>
        </w:tc>
        <w:tc>
          <w:tcPr>
            <w:tcW w:w="1281" w:type="dxa"/>
            <w:tcBorders>
              <w:right w:val="nil"/>
            </w:tcBorders>
          </w:tcPr>
          <w:p w:rsidR="000268DB" w:rsidRDefault="00743944">
            <w:pPr>
              <w:pStyle w:val="TableParagraph"/>
              <w:spacing w:before="99"/>
              <w:ind w:left="176" w:right="176"/>
              <w:jc w:val="center"/>
              <w:rPr>
                <w:sz w:val="16"/>
              </w:rPr>
            </w:pPr>
            <w:r>
              <w:rPr>
                <w:sz w:val="16"/>
              </w:rPr>
              <w:t>p. 6-9</w:t>
            </w:r>
          </w:p>
        </w:tc>
      </w:tr>
      <w:tr w:rsidR="000268DB">
        <w:trPr>
          <w:trHeight w:val="393"/>
        </w:trPr>
        <w:tc>
          <w:tcPr>
            <w:tcW w:w="1579" w:type="dxa"/>
            <w:vMerge w:val="restart"/>
            <w:tcBorders>
              <w:left w:val="nil"/>
            </w:tcBorders>
          </w:tcPr>
          <w:p w:rsidR="000268DB" w:rsidRDefault="00743944">
            <w:pPr>
              <w:pStyle w:val="TableParagraph"/>
              <w:spacing w:before="94"/>
              <w:ind w:left="107" w:right="433"/>
              <w:rPr>
                <w:b/>
                <w:sz w:val="16"/>
              </w:rPr>
            </w:pPr>
            <w:r>
              <w:rPr>
                <w:b/>
                <w:sz w:val="16"/>
              </w:rPr>
              <w:t>Non-financial performance</w:t>
            </w:r>
          </w:p>
        </w:tc>
        <w:tc>
          <w:tcPr>
            <w:tcW w:w="3840" w:type="dxa"/>
          </w:tcPr>
          <w:p w:rsidR="000268DB" w:rsidRDefault="00743944">
            <w:pPr>
              <w:pStyle w:val="TableParagraph"/>
              <w:numPr>
                <w:ilvl w:val="0"/>
                <w:numId w:val="25"/>
              </w:numPr>
              <w:tabs>
                <w:tab w:val="left" w:pos="351"/>
              </w:tabs>
              <w:spacing w:before="93"/>
              <w:rPr>
                <w:b/>
                <w:sz w:val="16"/>
              </w:rPr>
            </w:pPr>
            <w:r>
              <w:rPr>
                <w:b/>
                <w:sz w:val="16"/>
              </w:rPr>
              <w:t>Government’s objectives for the</w:t>
            </w:r>
            <w:r>
              <w:rPr>
                <w:b/>
                <w:spacing w:val="-7"/>
                <w:sz w:val="16"/>
              </w:rPr>
              <w:t xml:space="preserve"> </w:t>
            </w:r>
            <w:r>
              <w:rPr>
                <w:b/>
                <w:sz w:val="16"/>
              </w:rPr>
              <w:t>community</w:t>
            </w:r>
          </w:p>
        </w:tc>
        <w:tc>
          <w:tcPr>
            <w:tcW w:w="2563" w:type="dxa"/>
          </w:tcPr>
          <w:p w:rsidR="000268DB" w:rsidRDefault="00743944">
            <w:pPr>
              <w:pStyle w:val="TableParagraph"/>
              <w:spacing w:before="94"/>
              <w:ind w:left="102"/>
              <w:rPr>
                <w:sz w:val="16"/>
              </w:rPr>
            </w:pPr>
            <w:r>
              <w:rPr>
                <w:sz w:val="16"/>
              </w:rPr>
              <w:t>ARRs – section 11.1</w:t>
            </w:r>
          </w:p>
        </w:tc>
        <w:tc>
          <w:tcPr>
            <w:tcW w:w="1281" w:type="dxa"/>
            <w:tcBorders>
              <w:right w:val="nil"/>
            </w:tcBorders>
          </w:tcPr>
          <w:p w:rsidR="000268DB" w:rsidRDefault="00743944">
            <w:pPr>
              <w:pStyle w:val="TableParagraph"/>
              <w:spacing w:before="99"/>
              <w:ind w:left="175" w:right="176"/>
              <w:jc w:val="center"/>
              <w:rPr>
                <w:sz w:val="16"/>
              </w:rPr>
            </w:pPr>
            <w:r>
              <w:rPr>
                <w:sz w:val="16"/>
              </w:rPr>
              <w:t>pp. 10-11</w:t>
            </w:r>
          </w:p>
        </w:tc>
      </w:tr>
      <w:tr w:rsidR="000268DB">
        <w:trPr>
          <w:trHeight w:val="580"/>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24"/>
              </w:numPr>
              <w:tabs>
                <w:tab w:val="left" w:pos="351"/>
              </w:tabs>
              <w:spacing w:before="93"/>
              <w:ind w:right="184"/>
              <w:rPr>
                <w:b/>
                <w:sz w:val="16"/>
              </w:rPr>
            </w:pPr>
            <w:r>
              <w:rPr>
                <w:b/>
                <w:sz w:val="16"/>
              </w:rPr>
              <w:t>Other whole-of-government plans / specific initiatives</w:t>
            </w:r>
          </w:p>
        </w:tc>
        <w:tc>
          <w:tcPr>
            <w:tcW w:w="2563" w:type="dxa"/>
          </w:tcPr>
          <w:p w:rsidR="000268DB" w:rsidRDefault="00743944">
            <w:pPr>
              <w:pStyle w:val="TableParagraph"/>
              <w:spacing w:before="94"/>
              <w:ind w:left="102"/>
              <w:rPr>
                <w:sz w:val="16"/>
              </w:rPr>
            </w:pPr>
            <w:r>
              <w:rPr>
                <w:sz w:val="16"/>
              </w:rPr>
              <w:t>ARRs – section 11.2</w:t>
            </w:r>
          </w:p>
        </w:tc>
        <w:tc>
          <w:tcPr>
            <w:tcW w:w="1281" w:type="dxa"/>
            <w:tcBorders>
              <w:right w:val="nil"/>
            </w:tcBorders>
          </w:tcPr>
          <w:p w:rsidR="000268DB" w:rsidRDefault="000268DB">
            <w:pPr>
              <w:pStyle w:val="TableParagraph"/>
              <w:spacing w:before="8"/>
              <w:rPr>
                <w:b/>
                <w:sz w:val="16"/>
              </w:rPr>
            </w:pPr>
          </w:p>
          <w:p w:rsidR="000268DB" w:rsidRDefault="00743944">
            <w:pPr>
              <w:pStyle w:val="TableParagraph"/>
              <w:spacing w:before="1"/>
              <w:ind w:left="174" w:right="176"/>
              <w:jc w:val="center"/>
              <w:rPr>
                <w:sz w:val="16"/>
              </w:rPr>
            </w:pPr>
            <w:r>
              <w:rPr>
                <w:sz w:val="16"/>
              </w:rPr>
              <w:t>N/A</w:t>
            </w:r>
          </w:p>
        </w:tc>
      </w:tr>
      <w:tr w:rsidR="000268DB">
        <w:trPr>
          <w:trHeight w:val="1403"/>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23"/>
              </w:numPr>
              <w:tabs>
                <w:tab w:val="left" w:pos="351"/>
              </w:tabs>
              <w:spacing w:before="96" w:line="235" w:lineRule="auto"/>
              <w:ind w:right="730"/>
              <w:rPr>
                <w:b/>
                <w:sz w:val="16"/>
              </w:rPr>
            </w:pPr>
            <w:r>
              <w:rPr>
                <w:b/>
                <w:sz w:val="16"/>
              </w:rPr>
              <w:t>Agency objectives and performance indicators</w:t>
            </w:r>
          </w:p>
        </w:tc>
        <w:tc>
          <w:tcPr>
            <w:tcW w:w="2563" w:type="dxa"/>
          </w:tcPr>
          <w:p w:rsidR="000268DB" w:rsidRDefault="00743944">
            <w:pPr>
              <w:pStyle w:val="TableParagraph"/>
              <w:spacing w:before="94"/>
              <w:ind w:left="103"/>
              <w:rPr>
                <w:sz w:val="16"/>
              </w:rPr>
            </w:pPr>
            <w:r>
              <w:rPr>
                <w:sz w:val="16"/>
              </w:rPr>
              <w:t>ARRs – section 11.3</w:t>
            </w:r>
          </w:p>
        </w:tc>
        <w:tc>
          <w:tcPr>
            <w:tcW w:w="1281" w:type="dxa"/>
            <w:tcBorders>
              <w:right w:val="nil"/>
            </w:tcBorders>
          </w:tcPr>
          <w:p w:rsidR="000268DB" w:rsidRDefault="00743944">
            <w:pPr>
              <w:pStyle w:val="TableParagraph"/>
              <w:spacing w:before="97"/>
              <w:ind w:left="173" w:right="176"/>
              <w:jc w:val="center"/>
              <w:rPr>
                <w:sz w:val="16"/>
              </w:rPr>
            </w:pPr>
            <w:r>
              <w:rPr>
                <w:sz w:val="16"/>
              </w:rPr>
              <w:t>Agency Objectives -</w:t>
            </w:r>
          </w:p>
          <w:p w:rsidR="000268DB" w:rsidRDefault="00743944">
            <w:pPr>
              <w:pStyle w:val="TableParagraph"/>
              <w:spacing w:line="183" w:lineRule="exact"/>
              <w:ind w:left="458"/>
              <w:rPr>
                <w:sz w:val="16"/>
              </w:rPr>
            </w:pPr>
            <w:r>
              <w:rPr>
                <w:sz w:val="16"/>
              </w:rPr>
              <w:t>p. 10</w:t>
            </w:r>
          </w:p>
          <w:p w:rsidR="000268DB" w:rsidRDefault="00743944">
            <w:pPr>
              <w:pStyle w:val="TableParagraph"/>
              <w:spacing w:before="99"/>
              <w:ind w:left="177" w:right="176"/>
              <w:jc w:val="center"/>
              <w:rPr>
                <w:sz w:val="16"/>
              </w:rPr>
            </w:pPr>
            <w:r>
              <w:rPr>
                <w:sz w:val="16"/>
              </w:rPr>
              <w:t>Performance Indicators – pp. 7-8</w:t>
            </w:r>
          </w:p>
        </w:tc>
      </w:tr>
      <w:tr w:rsidR="000268DB">
        <w:trPr>
          <w:trHeight w:val="393"/>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22"/>
              </w:numPr>
              <w:tabs>
                <w:tab w:val="left" w:pos="351"/>
              </w:tabs>
              <w:spacing w:before="93"/>
              <w:rPr>
                <w:b/>
                <w:sz w:val="16"/>
              </w:rPr>
            </w:pPr>
            <w:r>
              <w:rPr>
                <w:b/>
                <w:sz w:val="16"/>
              </w:rPr>
              <w:t>Agency service areas and service</w:t>
            </w:r>
            <w:r>
              <w:rPr>
                <w:b/>
                <w:spacing w:val="-12"/>
                <w:sz w:val="16"/>
              </w:rPr>
              <w:t xml:space="preserve"> </w:t>
            </w:r>
            <w:r>
              <w:rPr>
                <w:b/>
                <w:sz w:val="16"/>
              </w:rPr>
              <w:t>standards</w:t>
            </w:r>
          </w:p>
        </w:tc>
        <w:tc>
          <w:tcPr>
            <w:tcW w:w="2563" w:type="dxa"/>
          </w:tcPr>
          <w:p w:rsidR="000268DB" w:rsidRDefault="00743944">
            <w:pPr>
              <w:pStyle w:val="TableParagraph"/>
              <w:spacing w:before="94"/>
              <w:ind w:left="103"/>
              <w:rPr>
                <w:sz w:val="16"/>
              </w:rPr>
            </w:pPr>
            <w:r>
              <w:rPr>
                <w:sz w:val="16"/>
              </w:rPr>
              <w:t>ARRs – section 11.4</w:t>
            </w:r>
          </w:p>
        </w:tc>
        <w:tc>
          <w:tcPr>
            <w:tcW w:w="1281" w:type="dxa"/>
            <w:tcBorders>
              <w:right w:val="nil"/>
            </w:tcBorders>
          </w:tcPr>
          <w:p w:rsidR="000268DB" w:rsidRDefault="00743944">
            <w:pPr>
              <w:pStyle w:val="TableParagraph"/>
              <w:spacing w:before="99"/>
              <w:ind w:left="175" w:right="176"/>
              <w:jc w:val="center"/>
              <w:rPr>
                <w:sz w:val="16"/>
              </w:rPr>
            </w:pPr>
            <w:r>
              <w:rPr>
                <w:sz w:val="16"/>
              </w:rPr>
              <w:t>pp. 12-13</w:t>
            </w:r>
          </w:p>
        </w:tc>
      </w:tr>
      <w:tr w:rsidR="000268DB">
        <w:trPr>
          <w:trHeight w:val="568"/>
        </w:trPr>
        <w:tc>
          <w:tcPr>
            <w:tcW w:w="1579" w:type="dxa"/>
            <w:tcBorders>
              <w:left w:val="nil"/>
            </w:tcBorders>
          </w:tcPr>
          <w:p w:rsidR="000268DB" w:rsidRDefault="00743944">
            <w:pPr>
              <w:pStyle w:val="TableParagraph"/>
              <w:spacing w:before="94"/>
              <w:ind w:left="108" w:right="476"/>
              <w:rPr>
                <w:b/>
                <w:sz w:val="16"/>
              </w:rPr>
            </w:pPr>
            <w:r>
              <w:rPr>
                <w:b/>
                <w:sz w:val="16"/>
              </w:rPr>
              <w:t>Financial performance</w:t>
            </w:r>
          </w:p>
        </w:tc>
        <w:tc>
          <w:tcPr>
            <w:tcW w:w="3840" w:type="dxa"/>
          </w:tcPr>
          <w:p w:rsidR="000268DB" w:rsidRDefault="00743944">
            <w:pPr>
              <w:pStyle w:val="TableParagraph"/>
              <w:numPr>
                <w:ilvl w:val="0"/>
                <w:numId w:val="21"/>
              </w:numPr>
              <w:tabs>
                <w:tab w:val="left" w:pos="351"/>
              </w:tabs>
              <w:spacing w:before="93"/>
              <w:rPr>
                <w:b/>
                <w:sz w:val="16"/>
              </w:rPr>
            </w:pPr>
            <w:r>
              <w:rPr>
                <w:b/>
                <w:sz w:val="16"/>
              </w:rPr>
              <w:t>Summary of financial</w:t>
            </w:r>
            <w:r>
              <w:rPr>
                <w:b/>
                <w:spacing w:val="-7"/>
                <w:sz w:val="16"/>
              </w:rPr>
              <w:t xml:space="preserve"> </w:t>
            </w:r>
            <w:r>
              <w:rPr>
                <w:b/>
                <w:sz w:val="16"/>
              </w:rPr>
              <w:t>performance</w:t>
            </w:r>
          </w:p>
        </w:tc>
        <w:tc>
          <w:tcPr>
            <w:tcW w:w="2563" w:type="dxa"/>
          </w:tcPr>
          <w:p w:rsidR="000268DB" w:rsidRDefault="00743944">
            <w:pPr>
              <w:pStyle w:val="TableParagraph"/>
              <w:spacing w:before="94"/>
              <w:ind w:left="103"/>
              <w:rPr>
                <w:sz w:val="16"/>
              </w:rPr>
            </w:pPr>
            <w:r>
              <w:rPr>
                <w:sz w:val="16"/>
              </w:rPr>
              <w:t>ARRs – section 12.1</w:t>
            </w:r>
          </w:p>
        </w:tc>
        <w:tc>
          <w:tcPr>
            <w:tcW w:w="1281" w:type="dxa"/>
            <w:tcBorders>
              <w:right w:val="nil"/>
            </w:tcBorders>
          </w:tcPr>
          <w:p w:rsidR="000268DB" w:rsidRDefault="000268DB">
            <w:pPr>
              <w:pStyle w:val="TableParagraph"/>
              <w:spacing w:before="3"/>
              <w:rPr>
                <w:b/>
                <w:sz w:val="16"/>
              </w:rPr>
            </w:pPr>
          </w:p>
          <w:p w:rsidR="000268DB" w:rsidRDefault="00743944">
            <w:pPr>
              <w:pStyle w:val="TableParagraph"/>
              <w:spacing w:before="1"/>
              <w:ind w:left="175" w:right="176"/>
              <w:jc w:val="center"/>
              <w:rPr>
                <w:sz w:val="16"/>
              </w:rPr>
            </w:pPr>
            <w:r>
              <w:rPr>
                <w:sz w:val="16"/>
              </w:rPr>
              <w:t>pp. 16-19</w:t>
            </w:r>
          </w:p>
        </w:tc>
      </w:tr>
      <w:tr w:rsidR="000268DB">
        <w:trPr>
          <w:trHeight w:val="395"/>
        </w:trPr>
        <w:tc>
          <w:tcPr>
            <w:tcW w:w="1579" w:type="dxa"/>
            <w:vMerge w:val="restart"/>
            <w:tcBorders>
              <w:left w:val="nil"/>
            </w:tcBorders>
          </w:tcPr>
          <w:p w:rsidR="000268DB" w:rsidRDefault="00743944">
            <w:pPr>
              <w:pStyle w:val="TableParagraph"/>
              <w:spacing w:before="94"/>
              <w:ind w:left="108" w:right="130"/>
              <w:rPr>
                <w:b/>
                <w:sz w:val="16"/>
              </w:rPr>
            </w:pPr>
            <w:r>
              <w:rPr>
                <w:b/>
                <w:sz w:val="16"/>
              </w:rPr>
              <w:t>Governance – management and structure</w:t>
            </w:r>
          </w:p>
        </w:tc>
        <w:tc>
          <w:tcPr>
            <w:tcW w:w="3840" w:type="dxa"/>
          </w:tcPr>
          <w:p w:rsidR="000268DB" w:rsidRDefault="00743944">
            <w:pPr>
              <w:pStyle w:val="TableParagraph"/>
              <w:numPr>
                <w:ilvl w:val="0"/>
                <w:numId w:val="20"/>
              </w:numPr>
              <w:tabs>
                <w:tab w:val="left" w:pos="351"/>
              </w:tabs>
              <w:spacing w:before="93"/>
              <w:rPr>
                <w:b/>
                <w:sz w:val="16"/>
              </w:rPr>
            </w:pPr>
            <w:r>
              <w:rPr>
                <w:b/>
                <w:sz w:val="16"/>
              </w:rPr>
              <w:t>Organisational</w:t>
            </w:r>
            <w:r>
              <w:rPr>
                <w:b/>
                <w:spacing w:val="-2"/>
                <w:sz w:val="16"/>
              </w:rPr>
              <w:t xml:space="preserve"> </w:t>
            </w:r>
            <w:r>
              <w:rPr>
                <w:b/>
                <w:sz w:val="16"/>
              </w:rPr>
              <w:t>structure</w:t>
            </w:r>
          </w:p>
        </w:tc>
        <w:tc>
          <w:tcPr>
            <w:tcW w:w="2563" w:type="dxa"/>
          </w:tcPr>
          <w:p w:rsidR="000268DB" w:rsidRDefault="00743944">
            <w:pPr>
              <w:pStyle w:val="TableParagraph"/>
              <w:spacing w:before="94"/>
              <w:ind w:left="103"/>
              <w:rPr>
                <w:sz w:val="16"/>
              </w:rPr>
            </w:pPr>
            <w:r>
              <w:rPr>
                <w:sz w:val="16"/>
              </w:rPr>
              <w:t>ARRs – section 13.1</w:t>
            </w:r>
          </w:p>
        </w:tc>
        <w:tc>
          <w:tcPr>
            <w:tcW w:w="1281" w:type="dxa"/>
            <w:tcBorders>
              <w:right w:val="nil"/>
            </w:tcBorders>
          </w:tcPr>
          <w:p w:rsidR="000268DB" w:rsidRDefault="00743944">
            <w:pPr>
              <w:pStyle w:val="TableParagraph"/>
              <w:spacing w:before="94"/>
              <w:ind w:left="458"/>
              <w:rPr>
                <w:sz w:val="16"/>
              </w:rPr>
            </w:pPr>
            <w:r>
              <w:rPr>
                <w:sz w:val="16"/>
              </w:rPr>
              <w:t>p. 20</w:t>
            </w:r>
          </w:p>
        </w:tc>
      </w:tr>
      <w:tr w:rsidR="000268DB">
        <w:trPr>
          <w:trHeight w:val="393"/>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19"/>
              </w:numPr>
              <w:tabs>
                <w:tab w:val="left" w:pos="351"/>
              </w:tabs>
              <w:spacing w:before="93"/>
              <w:rPr>
                <w:b/>
                <w:sz w:val="16"/>
              </w:rPr>
            </w:pPr>
            <w:r>
              <w:rPr>
                <w:b/>
                <w:sz w:val="16"/>
              </w:rPr>
              <w:t>Executive</w:t>
            </w:r>
            <w:r>
              <w:rPr>
                <w:b/>
                <w:spacing w:val="-3"/>
                <w:sz w:val="16"/>
              </w:rPr>
              <w:t xml:space="preserve"> </w:t>
            </w:r>
            <w:r>
              <w:rPr>
                <w:b/>
                <w:sz w:val="16"/>
              </w:rPr>
              <w:t>management</w:t>
            </w:r>
          </w:p>
        </w:tc>
        <w:tc>
          <w:tcPr>
            <w:tcW w:w="2563" w:type="dxa"/>
          </w:tcPr>
          <w:p w:rsidR="000268DB" w:rsidRDefault="00743944">
            <w:pPr>
              <w:pStyle w:val="TableParagraph"/>
              <w:spacing w:before="94"/>
              <w:ind w:left="103"/>
              <w:rPr>
                <w:sz w:val="16"/>
              </w:rPr>
            </w:pPr>
            <w:r>
              <w:rPr>
                <w:sz w:val="16"/>
              </w:rPr>
              <w:t>ARRs – section 13.2</w:t>
            </w:r>
          </w:p>
        </w:tc>
        <w:tc>
          <w:tcPr>
            <w:tcW w:w="1281" w:type="dxa"/>
            <w:tcBorders>
              <w:right w:val="nil"/>
            </w:tcBorders>
          </w:tcPr>
          <w:p w:rsidR="000268DB" w:rsidRDefault="00743944">
            <w:pPr>
              <w:pStyle w:val="TableParagraph"/>
              <w:spacing w:before="94"/>
              <w:ind w:left="176" w:right="176"/>
              <w:jc w:val="center"/>
              <w:rPr>
                <w:sz w:val="16"/>
              </w:rPr>
            </w:pPr>
            <w:r>
              <w:rPr>
                <w:sz w:val="16"/>
              </w:rPr>
              <w:t>pp. 20-26</w:t>
            </w:r>
          </w:p>
        </w:tc>
      </w:tr>
      <w:tr w:rsidR="000268DB">
        <w:trPr>
          <w:trHeight w:val="580"/>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18"/>
              </w:numPr>
              <w:tabs>
                <w:tab w:val="left" w:pos="351"/>
              </w:tabs>
              <w:spacing w:before="99" w:line="235" w:lineRule="auto"/>
              <w:ind w:right="302"/>
              <w:rPr>
                <w:b/>
                <w:sz w:val="16"/>
              </w:rPr>
            </w:pPr>
            <w:r>
              <w:rPr>
                <w:b/>
                <w:sz w:val="16"/>
              </w:rPr>
              <w:t>Government bodies (statutory bodies and other entities)</w:t>
            </w:r>
          </w:p>
        </w:tc>
        <w:tc>
          <w:tcPr>
            <w:tcW w:w="2563" w:type="dxa"/>
          </w:tcPr>
          <w:p w:rsidR="000268DB" w:rsidRDefault="00743944">
            <w:pPr>
              <w:pStyle w:val="TableParagraph"/>
              <w:spacing w:before="97"/>
              <w:ind w:left="103"/>
              <w:rPr>
                <w:sz w:val="16"/>
              </w:rPr>
            </w:pPr>
            <w:r>
              <w:rPr>
                <w:sz w:val="16"/>
              </w:rPr>
              <w:t>ARRs – section 13.3</w:t>
            </w:r>
          </w:p>
        </w:tc>
        <w:tc>
          <w:tcPr>
            <w:tcW w:w="1281" w:type="dxa"/>
            <w:tcBorders>
              <w:right w:val="nil"/>
            </w:tcBorders>
          </w:tcPr>
          <w:p w:rsidR="000268DB" w:rsidRDefault="00743944">
            <w:pPr>
              <w:pStyle w:val="TableParagraph"/>
              <w:spacing w:before="97"/>
              <w:ind w:left="175" w:right="176"/>
              <w:jc w:val="center"/>
              <w:rPr>
                <w:sz w:val="16"/>
              </w:rPr>
            </w:pPr>
            <w:r>
              <w:rPr>
                <w:sz w:val="16"/>
              </w:rPr>
              <w:t>pp. 27-28</w:t>
            </w:r>
          </w:p>
        </w:tc>
      </w:tr>
      <w:tr w:rsidR="000268DB">
        <w:trPr>
          <w:trHeight w:val="666"/>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17"/>
              </w:numPr>
              <w:tabs>
                <w:tab w:val="left" w:pos="351"/>
              </w:tabs>
              <w:spacing w:before="95"/>
              <w:rPr>
                <w:b/>
                <w:i/>
                <w:sz w:val="16"/>
              </w:rPr>
            </w:pPr>
            <w:r>
              <w:rPr>
                <w:b/>
                <w:i/>
                <w:sz w:val="16"/>
              </w:rPr>
              <w:t>Public Sector Ethics Act</w:t>
            </w:r>
            <w:r>
              <w:rPr>
                <w:b/>
                <w:i/>
                <w:spacing w:val="-7"/>
                <w:sz w:val="16"/>
              </w:rPr>
              <w:t xml:space="preserve"> </w:t>
            </w:r>
            <w:r>
              <w:rPr>
                <w:b/>
                <w:i/>
                <w:sz w:val="16"/>
              </w:rPr>
              <w:t>1994</w:t>
            </w:r>
          </w:p>
        </w:tc>
        <w:tc>
          <w:tcPr>
            <w:tcW w:w="2563" w:type="dxa"/>
          </w:tcPr>
          <w:p w:rsidR="000268DB" w:rsidRDefault="00743944">
            <w:pPr>
              <w:pStyle w:val="TableParagraph"/>
              <w:spacing w:before="94"/>
              <w:ind w:left="103"/>
              <w:rPr>
                <w:i/>
                <w:sz w:val="16"/>
              </w:rPr>
            </w:pPr>
            <w:r>
              <w:rPr>
                <w:i/>
                <w:sz w:val="16"/>
              </w:rPr>
              <w:t>Public Sector Ethics Act 1994</w:t>
            </w:r>
          </w:p>
          <w:p w:rsidR="000268DB" w:rsidRDefault="00743944">
            <w:pPr>
              <w:pStyle w:val="TableParagraph"/>
              <w:spacing w:before="102"/>
              <w:ind w:left="103"/>
              <w:rPr>
                <w:sz w:val="16"/>
              </w:rPr>
            </w:pPr>
            <w:r>
              <w:rPr>
                <w:sz w:val="16"/>
              </w:rPr>
              <w:t>ARRs – section 13.4</w:t>
            </w:r>
          </w:p>
        </w:tc>
        <w:tc>
          <w:tcPr>
            <w:tcW w:w="1281" w:type="dxa"/>
            <w:tcBorders>
              <w:right w:val="nil"/>
            </w:tcBorders>
          </w:tcPr>
          <w:p w:rsidR="000268DB" w:rsidRDefault="00743944">
            <w:pPr>
              <w:pStyle w:val="TableParagraph"/>
              <w:spacing w:before="94"/>
              <w:ind w:left="458"/>
              <w:rPr>
                <w:sz w:val="16"/>
              </w:rPr>
            </w:pPr>
            <w:r>
              <w:rPr>
                <w:sz w:val="16"/>
              </w:rPr>
              <w:t>p. 30</w:t>
            </w:r>
          </w:p>
        </w:tc>
      </w:tr>
      <w:tr w:rsidR="000268DB">
        <w:trPr>
          <w:trHeight w:val="395"/>
        </w:trPr>
        <w:tc>
          <w:tcPr>
            <w:tcW w:w="1579" w:type="dxa"/>
            <w:vMerge/>
            <w:tcBorders>
              <w:top w:val="nil"/>
              <w:left w:val="nil"/>
            </w:tcBorders>
          </w:tcPr>
          <w:p w:rsidR="000268DB" w:rsidRDefault="000268DB">
            <w:pPr>
              <w:rPr>
                <w:sz w:val="2"/>
                <w:szCs w:val="2"/>
              </w:rPr>
            </w:pPr>
          </w:p>
        </w:tc>
        <w:tc>
          <w:tcPr>
            <w:tcW w:w="3840" w:type="dxa"/>
          </w:tcPr>
          <w:p w:rsidR="000268DB" w:rsidRDefault="00743944">
            <w:pPr>
              <w:pStyle w:val="TableParagraph"/>
              <w:numPr>
                <w:ilvl w:val="0"/>
                <w:numId w:val="16"/>
              </w:numPr>
              <w:tabs>
                <w:tab w:val="left" w:pos="351"/>
              </w:tabs>
              <w:spacing w:before="93"/>
              <w:rPr>
                <w:b/>
                <w:sz w:val="16"/>
              </w:rPr>
            </w:pPr>
            <w:r>
              <w:rPr>
                <w:b/>
                <w:sz w:val="16"/>
              </w:rPr>
              <w:t>Queensland public service</w:t>
            </w:r>
            <w:r>
              <w:rPr>
                <w:b/>
                <w:spacing w:val="-6"/>
                <w:sz w:val="16"/>
              </w:rPr>
              <w:t xml:space="preserve"> </w:t>
            </w:r>
            <w:r>
              <w:rPr>
                <w:b/>
                <w:sz w:val="16"/>
              </w:rPr>
              <w:t>values</w:t>
            </w:r>
          </w:p>
        </w:tc>
        <w:tc>
          <w:tcPr>
            <w:tcW w:w="2563" w:type="dxa"/>
          </w:tcPr>
          <w:p w:rsidR="000268DB" w:rsidRDefault="00743944">
            <w:pPr>
              <w:pStyle w:val="TableParagraph"/>
              <w:spacing w:before="94"/>
              <w:ind w:left="103"/>
              <w:rPr>
                <w:sz w:val="16"/>
              </w:rPr>
            </w:pPr>
            <w:r>
              <w:rPr>
                <w:sz w:val="16"/>
              </w:rPr>
              <w:t>ARRs – section 13.5</w:t>
            </w:r>
          </w:p>
        </w:tc>
        <w:tc>
          <w:tcPr>
            <w:tcW w:w="1281" w:type="dxa"/>
            <w:tcBorders>
              <w:right w:val="nil"/>
            </w:tcBorders>
          </w:tcPr>
          <w:p w:rsidR="000268DB" w:rsidRDefault="00743944">
            <w:pPr>
              <w:pStyle w:val="TableParagraph"/>
              <w:spacing w:before="94"/>
              <w:ind w:left="175" w:right="176"/>
              <w:jc w:val="center"/>
              <w:rPr>
                <w:sz w:val="16"/>
              </w:rPr>
            </w:pPr>
            <w:r>
              <w:rPr>
                <w:sz w:val="16"/>
              </w:rPr>
              <w:t>pp. 31-32</w:t>
            </w:r>
          </w:p>
        </w:tc>
      </w:tr>
    </w:tbl>
    <w:p w:rsidR="000268DB" w:rsidRDefault="000268DB">
      <w:pPr>
        <w:jc w:val="center"/>
        <w:rPr>
          <w:sz w:val="16"/>
        </w:rPr>
        <w:sectPr w:rsidR="000268DB">
          <w:headerReference w:type="default" r:id="rId233"/>
          <w:footerReference w:type="default" r:id="rId234"/>
          <w:pgSz w:w="11910" w:h="16840"/>
          <w:pgMar w:top="1040" w:right="700" w:bottom="0" w:left="0" w:header="0" w:footer="0" w:gutter="0"/>
          <w:cols w:space="720"/>
        </w:sect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3844"/>
        <w:gridCol w:w="2562"/>
        <w:gridCol w:w="1280"/>
      </w:tblGrid>
      <w:tr w:rsidR="000268DB">
        <w:trPr>
          <w:trHeight w:val="395"/>
        </w:trPr>
        <w:tc>
          <w:tcPr>
            <w:tcW w:w="1574" w:type="dxa"/>
            <w:vMerge w:val="restart"/>
            <w:tcBorders>
              <w:left w:val="nil"/>
            </w:tcBorders>
          </w:tcPr>
          <w:p w:rsidR="000268DB" w:rsidRDefault="00743944">
            <w:pPr>
              <w:pStyle w:val="TableParagraph"/>
              <w:spacing w:before="91"/>
              <w:ind w:left="112" w:right="120"/>
              <w:rPr>
                <w:b/>
                <w:sz w:val="16"/>
              </w:rPr>
            </w:pPr>
            <w:r>
              <w:rPr>
                <w:b/>
                <w:sz w:val="16"/>
              </w:rPr>
              <w:lastRenderedPageBreak/>
              <w:t>Governance – risk management and accountability</w:t>
            </w:r>
          </w:p>
        </w:tc>
        <w:tc>
          <w:tcPr>
            <w:tcW w:w="3844" w:type="dxa"/>
          </w:tcPr>
          <w:p w:rsidR="000268DB" w:rsidRDefault="00743944">
            <w:pPr>
              <w:pStyle w:val="TableParagraph"/>
              <w:numPr>
                <w:ilvl w:val="0"/>
                <w:numId w:val="15"/>
              </w:numPr>
              <w:tabs>
                <w:tab w:val="left" w:pos="360"/>
              </w:tabs>
              <w:spacing w:before="90"/>
              <w:rPr>
                <w:b/>
                <w:sz w:val="16"/>
              </w:rPr>
            </w:pPr>
            <w:r>
              <w:rPr>
                <w:b/>
                <w:sz w:val="16"/>
              </w:rPr>
              <w:t>Risk</w:t>
            </w:r>
            <w:r>
              <w:rPr>
                <w:b/>
                <w:spacing w:val="-1"/>
                <w:sz w:val="16"/>
              </w:rPr>
              <w:t xml:space="preserve"> </w:t>
            </w:r>
            <w:r>
              <w:rPr>
                <w:b/>
                <w:sz w:val="16"/>
              </w:rPr>
              <w:t>management</w:t>
            </w:r>
          </w:p>
        </w:tc>
        <w:tc>
          <w:tcPr>
            <w:tcW w:w="2562" w:type="dxa"/>
          </w:tcPr>
          <w:p w:rsidR="000268DB" w:rsidRDefault="00743944">
            <w:pPr>
              <w:pStyle w:val="TableParagraph"/>
              <w:spacing w:before="91"/>
              <w:ind w:left="108"/>
              <w:rPr>
                <w:sz w:val="16"/>
              </w:rPr>
            </w:pPr>
            <w:r>
              <w:rPr>
                <w:sz w:val="16"/>
              </w:rPr>
              <w:t>ARRs – section 14.1</w:t>
            </w:r>
          </w:p>
        </w:tc>
        <w:tc>
          <w:tcPr>
            <w:tcW w:w="1280" w:type="dxa"/>
            <w:tcBorders>
              <w:right w:val="nil"/>
            </w:tcBorders>
          </w:tcPr>
          <w:p w:rsidR="000268DB" w:rsidRDefault="00743944">
            <w:pPr>
              <w:pStyle w:val="TableParagraph"/>
              <w:spacing w:before="91"/>
              <w:ind w:left="465"/>
              <w:rPr>
                <w:sz w:val="16"/>
              </w:rPr>
            </w:pPr>
            <w:r>
              <w:rPr>
                <w:sz w:val="16"/>
              </w:rPr>
              <w:t>p. 33</w:t>
            </w:r>
          </w:p>
        </w:tc>
      </w:tr>
      <w:tr w:rsidR="000268DB">
        <w:trPr>
          <w:trHeight w:val="395"/>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14"/>
              </w:numPr>
              <w:tabs>
                <w:tab w:val="left" w:pos="361"/>
              </w:tabs>
              <w:spacing w:before="87"/>
              <w:rPr>
                <w:b/>
                <w:sz w:val="16"/>
              </w:rPr>
            </w:pPr>
            <w:r>
              <w:rPr>
                <w:b/>
                <w:sz w:val="16"/>
              </w:rPr>
              <w:t>Audit</w:t>
            </w:r>
            <w:r>
              <w:rPr>
                <w:b/>
                <w:spacing w:val="-1"/>
                <w:sz w:val="16"/>
              </w:rPr>
              <w:t xml:space="preserve"> </w:t>
            </w:r>
            <w:r>
              <w:rPr>
                <w:b/>
                <w:sz w:val="16"/>
              </w:rPr>
              <w:t>committee</w:t>
            </w:r>
          </w:p>
        </w:tc>
        <w:tc>
          <w:tcPr>
            <w:tcW w:w="2562" w:type="dxa"/>
          </w:tcPr>
          <w:p w:rsidR="000268DB" w:rsidRDefault="00743944">
            <w:pPr>
              <w:pStyle w:val="TableParagraph"/>
              <w:spacing w:before="89"/>
              <w:ind w:left="108"/>
              <w:rPr>
                <w:sz w:val="16"/>
              </w:rPr>
            </w:pPr>
            <w:r>
              <w:rPr>
                <w:sz w:val="16"/>
              </w:rPr>
              <w:t>ARRs – section 14.2</w:t>
            </w:r>
          </w:p>
        </w:tc>
        <w:tc>
          <w:tcPr>
            <w:tcW w:w="1280" w:type="dxa"/>
            <w:tcBorders>
              <w:right w:val="nil"/>
            </w:tcBorders>
          </w:tcPr>
          <w:p w:rsidR="000268DB" w:rsidRDefault="00743944">
            <w:pPr>
              <w:pStyle w:val="TableParagraph"/>
              <w:spacing w:before="89"/>
              <w:ind w:left="197" w:right="187"/>
              <w:jc w:val="center"/>
              <w:rPr>
                <w:sz w:val="16"/>
              </w:rPr>
            </w:pPr>
            <w:r>
              <w:rPr>
                <w:sz w:val="16"/>
              </w:rPr>
              <w:t>pp. 28-29</w:t>
            </w:r>
          </w:p>
        </w:tc>
      </w:tr>
      <w:tr w:rsidR="000268DB">
        <w:trPr>
          <w:trHeight w:val="393"/>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13"/>
              </w:numPr>
              <w:tabs>
                <w:tab w:val="left" w:pos="361"/>
              </w:tabs>
              <w:spacing w:before="87"/>
              <w:rPr>
                <w:b/>
                <w:sz w:val="16"/>
              </w:rPr>
            </w:pPr>
            <w:r>
              <w:rPr>
                <w:b/>
                <w:sz w:val="16"/>
              </w:rPr>
              <w:t>Internal</w:t>
            </w:r>
            <w:r>
              <w:rPr>
                <w:b/>
                <w:spacing w:val="-2"/>
                <w:sz w:val="16"/>
              </w:rPr>
              <w:t xml:space="preserve"> </w:t>
            </w:r>
            <w:r>
              <w:rPr>
                <w:b/>
                <w:sz w:val="16"/>
              </w:rPr>
              <w:t>audit</w:t>
            </w:r>
          </w:p>
        </w:tc>
        <w:tc>
          <w:tcPr>
            <w:tcW w:w="2562" w:type="dxa"/>
          </w:tcPr>
          <w:p w:rsidR="000268DB" w:rsidRDefault="00743944">
            <w:pPr>
              <w:pStyle w:val="TableParagraph"/>
              <w:spacing w:before="89"/>
              <w:ind w:left="109"/>
              <w:rPr>
                <w:sz w:val="16"/>
              </w:rPr>
            </w:pPr>
            <w:r>
              <w:rPr>
                <w:sz w:val="16"/>
              </w:rPr>
              <w:t>ARRs – section 14.3</w:t>
            </w:r>
          </w:p>
        </w:tc>
        <w:tc>
          <w:tcPr>
            <w:tcW w:w="1280" w:type="dxa"/>
            <w:tcBorders>
              <w:right w:val="nil"/>
            </w:tcBorders>
          </w:tcPr>
          <w:p w:rsidR="000268DB" w:rsidRDefault="00743944">
            <w:pPr>
              <w:pStyle w:val="TableParagraph"/>
              <w:spacing w:before="89"/>
              <w:ind w:left="198" w:right="187"/>
              <w:jc w:val="center"/>
              <w:rPr>
                <w:sz w:val="16"/>
              </w:rPr>
            </w:pPr>
            <w:r>
              <w:rPr>
                <w:sz w:val="16"/>
              </w:rPr>
              <w:t>pp. 34-35</w:t>
            </w:r>
          </w:p>
        </w:tc>
      </w:tr>
      <w:tr w:rsidR="000268DB">
        <w:trPr>
          <w:trHeight w:val="422"/>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12"/>
              </w:numPr>
              <w:tabs>
                <w:tab w:val="left" w:pos="361"/>
              </w:tabs>
              <w:spacing w:before="90"/>
              <w:rPr>
                <w:b/>
                <w:sz w:val="16"/>
              </w:rPr>
            </w:pPr>
            <w:r>
              <w:rPr>
                <w:b/>
                <w:sz w:val="16"/>
              </w:rPr>
              <w:t>External</w:t>
            </w:r>
            <w:r>
              <w:rPr>
                <w:b/>
                <w:sz w:val="16"/>
              </w:rPr>
              <w:t xml:space="preserve"> </w:t>
            </w:r>
            <w:r>
              <w:rPr>
                <w:b/>
                <w:sz w:val="16"/>
              </w:rPr>
              <w:t>scrutiny</w:t>
            </w:r>
          </w:p>
        </w:tc>
        <w:tc>
          <w:tcPr>
            <w:tcW w:w="2562" w:type="dxa"/>
          </w:tcPr>
          <w:p w:rsidR="000268DB" w:rsidRDefault="00743944">
            <w:pPr>
              <w:pStyle w:val="TableParagraph"/>
              <w:spacing w:before="91"/>
              <w:ind w:left="109"/>
              <w:rPr>
                <w:sz w:val="16"/>
              </w:rPr>
            </w:pPr>
            <w:r>
              <w:rPr>
                <w:sz w:val="16"/>
              </w:rPr>
              <w:t>ARRs – section 14.4</w:t>
            </w:r>
          </w:p>
        </w:tc>
        <w:tc>
          <w:tcPr>
            <w:tcW w:w="1280" w:type="dxa"/>
            <w:tcBorders>
              <w:right w:val="nil"/>
            </w:tcBorders>
          </w:tcPr>
          <w:p w:rsidR="000268DB" w:rsidRDefault="00743944">
            <w:pPr>
              <w:pStyle w:val="TableParagraph"/>
              <w:spacing w:before="91"/>
              <w:ind w:left="465"/>
              <w:rPr>
                <w:sz w:val="16"/>
              </w:rPr>
            </w:pPr>
            <w:r>
              <w:rPr>
                <w:sz w:val="16"/>
              </w:rPr>
              <w:t>p. 34</w:t>
            </w:r>
          </w:p>
        </w:tc>
      </w:tr>
      <w:tr w:rsidR="000268DB">
        <w:trPr>
          <w:trHeight w:val="422"/>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11"/>
              </w:numPr>
              <w:tabs>
                <w:tab w:val="left" w:pos="361"/>
              </w:tabs>
              <w:spacing w:before="90"/>
              <w:rPr>
                <w:b/>
                <w:sz w:val="16"/>
              </w:rPr>
            </w:pPr>
            <w:r>
              <w:rPr>
                <w:b/>
                <w:sz w:val="16"/>
              </w:rPr>
              <w:t>Information systems and</w:t>
            </w:r>
            <w:r>
              <w:rPr>
                <w:b/>
                <w:spacing w:val="-4"/>
                <w:sz w:val="16"/>
              </w:rPr>
              <w:t xml:space="preserve"> </w:t>
            </w:r>
            <w:r>
              <w:rPr>
                <w:b/>
                <w:sz w:val="16"/>
              </w:rPr>
              <w:t>recordkeeping</w:t>
            </w:r>
          </w:p>
        </w:tc>
        <w:tc>
          <w:tcPr>
            <w:tcW w:w="2562" w:type="dxa"/>
          </w:tcPr>
          <w:p w:rsidR="000268DB" w:rsidRDefault="00743944">
            <w:pPr>
              <w:pStyle w:val="TableParagraph"/>
              <w:spacing w:before="91"/>
              <w:ind w:left="108"/>
              <w:rPr>
                <w:sz w:val="16"/>
              </w:rPr>
            </w:pPr>
            <w:r>
              <w:rPr>
                <w:sz w:val="16"/>
              </w:rPr>
              <w:t>ARRs – section 14.5</w:t>
            </w:r>
          </w:p>
        </w:tc>
        <w:tc>
          <w:tcPr>
            <w:tcW w:w="1280" w:type="dxa"/>
            <w:tcBorders>
              <w:right w:val="nil"/>
            </w:tcBorders>
          </w:tcPr>
          <w:p w:rsidR="000268DB" w:rsidRDefault="00743944">
            <w:pPr>
              <w:pStyle w:val="TableParagraph"/>
              <w:spacing w:before="91"/>
              <w:ind w:left="465"/>
              <w:rPr>
                <w:sz w:val="16"/>
              </w:rPr>
            </w:pPr>
            <w:r>
              <w:rPr>
                <w:sz w:val="16"/>
              </w:rPr>
              <w:t>p. 35</w:t>
            </w:r>
          </w:p>
        </w:tc>
      </w:tr>
      <w:tr w:rsidR="000268DB">
        <w:trPr>
          <w:trHeight w:val="395"/>
        </w:trPr>
        <w:tc>
          <w:tcPr>
            <w:tcW w:w="1574" w:type="dxa"/>
            <w:vMerge w:val="restart"/>
            <w:tcBorders>
              <w:left w:val="nil"/>
            </w:tcBorders>
          </w:tcPr>
          <w:p w:rsidR="000268DB" w:rsidRDefault="00743944">
            <w:pPr>
              <w:pStyle w:val="TableParagraph"/>
              <w:spacing w:before="91"/>
              <w:ind w:left="112" w:right="103"/>
              <w:rPr>
                <w:b/>
                <w:sz w:val="16"/>
              </w:rPr>
            </w:pPr>
            <w:r>
              <w:rPr>
                <w:b/>
                <w:sz w:val="16"/>
              </w:rPr>
              <w:t>Governance – human resources</w:t>
            </w:r>
          </w:p>
        </w:tc>
        <w:tc>
          <w:tcPr>
            <w:tcW w:w="3844" w:type="dxa"/>
          </w:tcPr>
          <w:p w:rsidR="000268DB" w:rsidRDefault="00743944">
            <w:pPr>
              <w:pStyle w:val="TableParagraph"/>
              <w:numPr>
                <w:ilvl w:val="0"/>
                <w:numId w:val="10"/>
              </w:numPr>
              <w:tabs>
                <w:tab w:val="left" w:pos="361"/>
              </w:tabs>
              <w:spacing w:before="90"/>
              <w:rPr>
                <w:b/>
                <w:sz w:val="16"/>
              </w:rPr>
            </w:pPr>
            <w:r>
              <w:rPr>
                <w:b/>
                <w:sz w:val="16"/>
              </w:rPr>
              <w:t>Workforce planning and</w:t>
            </w:r>
            <w:r>
              <w:rPr>
                <w:b/>
                <w:spacing w:val="-4"/>
                <w:sz w:val="16"/>
              </w:rPr>
              <w:t xml:space="preserve"> </w:t>
            </w:r>
            <w:r>
              <w:rPr>
                <w:b/>
                <w:sz w:val="16"/>
              </w:rPr>
              <w:t>performance</w:t>
            </w:r>
          </w:p>
        </w:tc>
        <w:tc>
          <w:tcPr>
            <w:tcW w:w="2562" w:type="dxa"/>
          </w:tcPr>
          <w:p w:rsidR="000268DB" w:rsidRDefault="00743944">
            <w:pPr>
              <w:pStyle w:val="TableParagraph"/>
              <w:spacing w:before="91"/>
              <w:ind w:left="109"/>
              <w:rPr>
                <w:sz w:val="16"/>
              </w:rPr>
            </w:pPr>
            <w:r>
              <w:rPr>
                <w:sz w:val="16"/>
              </w:rPr>
              <w:t>ARRs – section 15.1</w:t>
            </w:r>
          </w:p>
        </w:tc>
        <w:tc>
          <w:tcPr>
            <w:tcW w:w="1280" w:type="dxa"/>
            <w:tcBorders>
              <w:right w:val="nil"/>
            </w:tcBorders>
          </w:tcPr>
          <w:p w:rsidR="000268DB" w:rsidRDefault="00743944">
            <w:pPr>
              <w:pStyle w:val="TableParagraph"/>
              <w:spacing w:before="91"/>
              <w:ind w:left="198" w:right="187"/>
              <w:jc w:val="center"/>
              <w:rPr>
                <w:sz w:val="16"/>
              </w:rPr>
            </w:pPr>
            <w:r>
              <w:rPr>
                <w:sz w:val="16"/>
              </w:rPr>
              <w:t>pp. 36-37</w:t>
            </w:r>
          </w:p>
        </w:tc>
      </w:tr>
      <w:tr w:rsidR="000268DB">
        <w:trPr>
          <w:trHeight w:val="1871"/>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9"/>
              </w:numPr>
              <w:tabs>
                <w:tab w:val="left" w:pos="361"/>
              </w:tabs>
              <w:spacing w:before="87"/>
              <w:ind w:right="928"/>
              <w:rPr>
                <w:b/>
                <w:sz w:val="16"/>
              </w:rPr>
            </w:pPr>
            <w:r>
              <w:rPr>
                <w:b/>
                <w:sz w:val="16"/>
              </w:rPr>
              <w:t>Early retirement, redundancy and retrenchment</w:t>
            </w:r>
          </w:p>
        </w:tc>
        <w:tc>
          <w:tcPr>
            <w:tcW w:w="2562" w:type="dxa"/>
          </w:tcPr>
          <w:p w:rsidR="000268DB" w:rsidRDefault="00743944">
            <w:pPr>
              <w:pStyle w:val="TableParagraph"/>
              <w:spacing w:before="91"/>
              <w:ind w:left="108" w:right="342"/>
              <w:rPr>
                <w:i/>
                <w:sz w:val="16"/>
              </w:rPr>
            </w:pPr>
            <w:r>
              <w:rPr>
                <w:sz w:val="16"/>
              </w:rPr>
              <w:t xml:space="preserve">Directive No.11/12 </w:t>
            </w:r>
            <w:r>
              <w:rPr>
                <w:i/>
                <w:sz w:val="16"/>
              </w:rPr>
              <w:t>Early Retirement, Redundancy and Retrenchment</w:t>
            </w:r>
          </w:p>
          <w:p w:rsidR="000268DB" w:rsidRDefault="00743944">
            <w:pPr>
              <w:pStyle w:val="TableParagraph"/>
              <w:spacing w:before="101"/>
              <w:ind w:left="108" w:right="342"/>
              <w:rPr>
                <w:sz w:val="16"/>
              </w:rPr>
            </w:pPr>
            <w:r>
              <w:rPr>
                <w:sz w:val="16"/>
              </w:rPr>
              <w:t xml:space="preserve">Directive No.16/16 </w:t>
            </w:r>
            <w:r>
              <w:rPr>
                <w:i/>
                <w:sz w:val="16"/>
              </w:rPr>
              <w:t xml:space="preserve">Early Retirement, Redundancy and Retrenchment </w:t>
            </w:r>
            <w:r>
              <w:rPr>
                <w:sz w:val="16"/>
              </w:rPr>
              <w:t>(from 20 May 2016)</w:t>
            </w:r>
          </w:p>
          <w:p w:rsidR="000268DB" w:rsidRDefault="00743944">
            <w:pPr>
              <w:pStyle w:val="TableParagraph"/>
              <w:spacing w:before="99"/>
              <w:ind w:left="109"/>
              <w:rPr>
                <w:sz w:val="16"/>
              </w:rPr>
            </w:pPr>
            <w:r>
              <w:rPr>
                <w:sz w:val="16"/>
              </w:rPr>
              <w:t>ARRs – section 15.2</w:t>
            </w:r>
          </w:p>
        </w:tc>
        <w:tc>
          <w:tcPr>
            <w:tcW w:w="1280" w:type="dxa"/>
            <w:tcBorders>
              <w:right w:val="nil"/>
            </w:tcBorders>
          </w:tcPr>
          <w:p w:rsidR="000268DB" w:rsidRDefault="000268DB">
            <w:pPr>
              <w:pStyle w:val="TableParagraph"/>
              <w:rPr>
                <w:b/>
                <w:sz w:val="18"/>
              </w:rPr>
            </w:pPr>
          </w:p>
          <w:p w:rsidR="000268DB" w:rsidRDefault="000268DB">
            <w:pPr>
              <w:pStyle w:val="TableParagraph"/>
              <w:rPr>
                <w:b/>
                <w:sz w:val="18"/>
              </w:rPr>
            </w:pPr>
          </w:p>
          <w:p w:rsidR="000268DB" w:rsidRDefault="000268DB">
            <w:pPr>
              <w:pStyle w:val="TableParagraph"/>
              <w:rPr>
                <w:b/>
                <w:sz w:val="18"/>
              </w:rPr>
            </w:pPr>
          </w:p>
          <w:p w:rsidR="000268DB" w:rsidRDefault="000268DB">
            <w:pPr>
              <w:pStyle w:val="TableParagraph"/>
              <w:spacing w:before="4"/>
              <w:rPr>
                <w:b/>
                <w:sz w:val="18"/>
              </w:rPr>
            </w:pPr>
          </w:p>
          <w:p w:rsidR="000268DB" w:rsidRDefault="00743944">
            <w:pPr>
              <w:pStyle w:val="TableParagraph"/>
              <w:ind w:left="465"/>
              <w:rPr>
                <w:sz w:val="16"/>
              </w:rPr>
            </w:pPr>
            <w:r>
              <w:rPr>
                <w:sz w:val="16"/>
              </w:rPr>
              <w:t>p. 37</w:t>
            </w:r>
          </w:p>
        </w:tc>
      </w:tr>
      <w:tr w:rsidR="000268DB">
        <w:trPr>
          <w:trHeight w:val="580"/>
        </w:trPr>
        <w:tc>
          <w:tcPr>
            <w:tcW w:w="1574" w:type="dxa"/>
            <w:vMerge w:val="restart"/>
            <w:tcBorders>
              <w:left w:val="nil"/>
            </w:tcBorders>
          </w:tcPr>
          <w:p w:rsidR="000268DB" w:rsidRDefault="00743944">
            <w:pPr>
              <w:pStyle w:val="TableParagraph"/>
              <w:spacing w:before="86"/>
              <w:ind w:left="112"/>
              <w:rPr>
                <w:b/>
                <w:sz w:val="16"/>
              </w:rPr>
            </w:pPr>
            <w:r>
              <w:rPr>
                <w:b/>
                <w:sz w:val="16"/>
              </w:rPr>
              <w:t>Open Data</w:t>
            </w:r>
          </w:p>
        </w:tc>
        <w:tc>
          <w:tcPr>
            <w:tcW w:w="3844" w:type="dxa"/>
          </w:tcPr>
          <w:p w:rsidR="000268DB" w:rsidRDefault="00743944">
            <w:pPr>
              <w:pStyle w:val="TableParagraph"/>
              <w:numPr>
                <w:ilvl w:val="0"/>
                <w:numId w:val="8"/>
              </w:numPr>
              <w:tabs>
                <w:tab w:val="left" w:pos="361"/>
              </w:tabs>
              <w:spacing w:before="88"/>
              <w:ind w:right="910"/>
              <w:rPr>
                <w:b/>
                <w:sz w:val="16"/>
              </w:rPr>
            </w:pPr>
            <w:r>
              <w:rPr>
                <w:b/>
                <w:sz w:val="16"/>
              </w:rPr>
              <w:t>Statement advising publication of information</w:t>
            </w:r>
          </w:p>
        </w:tc>
        <w:tc>
          <w:tcPr>
            <w:tcW w:w="2562" w:type="dxa"/>
          </w:tcPr>
          <w:p w:rsidR="000268DB" w:rsidRDefault="00743944">
            <w:pPr>
              <w:pStyle w:val="TableParagraph"/>
              <w:spacing w:before="89"/>
              <w:ind w:left="109"/>
              <w:rPr>
                <w:sz w:val="16"/>
              </w:rPr>
            </w:pPr>
            <w:r>
              <w:rPr>
                <w:sz w:val="16"/>
              </w:rPr>
              <w:t>ARRs – section 16</w:t>
            </w:r>
          </w:p>
        </w:tc>
        <w:tc>
          <w:tcPr>
            <w:tcW w:w="1280" w:type="dxa"/>
            <w:tcBorders>
              <w:right w:val="nil"/>
            </w:tcBorders>
          </w:tcPr>
          <w:p w:rsidR="000268DB" w:rsidRDefault="000268DB">
            <w:pPr>
              <w:pStyle w:val="TableParagraph"/>
              <w:spacing w:before="3"/>
              <w:rPr>
                <w:b/>
                <w:sz w:val="16"/>
              </w:rPr>
            </w:pPr>
          </w:p>
          <w:p w:rsidR="000268DB" w:rsidRDefault="00743944">
            <w:pPr>
              <w:pStyle w:val="TableParagraph"/>
              <w:ind w:left="198" w:right="187"/>
              <w:jc w:val="center"/>
              <w:rPr>
                <w:sz w:val="16"/>
              </w:rPr>
            </w:pPr>
            <w:r>
              <w:rPr>
                <w:sz w:val="16"/>
              </w:rPr>
              <w:t>p. 114</w:t>
            </w:r>
          </w:p>
        </w:tc>
      </w:tr>
      <w:tr w:rsidR="000268DB">
        <w:trPr>
          <w:trHeight w:val="750"/>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7"/>
              </w:numPr>
              <w:tabs>
                <w:tab w:val="left" w:pos="361"/>
              </w:tabs>
              <w:spacing w:before="87"/>
              <w:rPr>
                <w:b/>
                <w:sz w:val="16"/>
              </w:rPr>
            </w:pPr>
            <w:r>
              <w:rPr>
                <w:b/>
                <w:sz w:val="16"/>
              </w:rPr>
              <w:t>Consultancies</w:t>
            </w:r>
          </w:p>
        </w:tc>
        <w:tc>
          <w:tcPr>
            <w:tcW w:w="2562" w:type="dxa"/>
          </w:tcPr>
          <w:p w:rsidR="000268DB" w:rsidRDefault="00743944">
            <w:pPr>
              <w:pStyle w:val="TableParagraph"/>
              <w:spacing w:before="89"/>
              <w:ind w:left="109"/>
              <w:rPr>
                <w:sz w:val="16"/>
              </w:rPr>
            </w:pPr>
            <w:r>
              <w:rPr>
                <w:sz w:val="16"/>
              </w:rPr>
              <w:t>ARRs – section 33.1</w:t>
            </w:r>
          </w:p>
        </w:tc>
        <w:tc>
          <w:tcPr>
            <w:tcW w:w="1280" w:type="dxa"/>
            <w:tcBorders>
              <w:right w:val="nil"/>
            </w:tcBorders>
          </w:tcPr>
          <w:p w:rsidR="000268DB" w:rsidRDefault="00743944">
            <w:pPr>
              <w:pStyle w:val="TableParagraph"/>
              <w:spacing w:before="91"/>
              <w:ind w:left="201" w:right="187"/>
              <w:jc w:val="center"/>
              <w:rPr>
                <w:sz w:val="16"/>
              </w:rPr>
            </w:pPr>
            <w:r>
              <w:rPr>
                <w:sz w:val="16"/>
              </w:rPr>
              <w:t>Published to Open Data portal</w:t>
            </w:r>
          </w:p>
        </w:tc>
      </w:tr>
      <w:tr w:rsidR="000268DB">
        <w:trPr>
          <w:trHeight w:val="750"/>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6"/>
              </w:numPr>
              <w:tabs>
                <w:tab w:val="left" w:pos="361"/>
              </w:tabs>
              <w:spacing w:before="87"/>
              <w:rPr>
                <w:b/>
                <w:sz w:val="16"/>
              </w:rPr>
            </w:pPr>
            <w:r>
              <w:rPr>
                <w:b/>
                <w:sz w:val="16"/>
              </w:rPr>
              <w:t>Overseas</w:t>
            </w:r>
            <w:r>
              <w:rPr>
                <w:b/>
                <w:spacing w:val="-1"/>
                <w:sz w:val="16"/>
              </w:rPr>
              <w:t xml:space="preserve"> </w:t>
            </w:r>
            <w:r>
              <w:rPr>
                <w:b/>
                <w:sz w:val="16"/>
              </w:rPr>
              <w:t>travel</w:t>
            </w:r>
          </w:p>
        </w:tc>
        <w:tc>
          <w:tcPr>
            <w:tcW w:w="2562" w:type="dxa"/>
          </w:tcPr>
          <w:p w:rsidR="000268DB" w:rsidRDefault="00743944">
            <w:pPr>
              <w:pStyle w:val="TableParagraph"/>
              <w:spacing w:before="89"/>
              <w:ind w:left="108"/>
              <w:rPr>
                <w:sz w:val="16"/>
              </w:rPr>
            </w:pPr>
            <w:r>
              <w:rPr>
                <w:sz w:val="16"/>
              </w:rPr>
              <w:t>ARRs – section 33.2</w:t>
            </w:r>
          </w:p>
        </w:tc>
        <w:tc>
          <w:tcPr>
            <w:tcW w:w="1280" w:type="dxa"/>
            <w:tcBorders>
              <w:right w:val="nil"/>
            </w:tcBorders>
          </w:tcPr>
          <w:p w:rsidR="000268DB" w:rsidRDefault="00743944">
            <w:pPr>
              <w:pStyle w:val="TableParagraph"/>
              <w:spacing w:before="91"/>
              <w:ind w:left="201" w:right="187"/>
              <w:jc w:val="center"/>
              <w:rPr>
                <w:sz w:val="16"/>
              </w:rPr>
            </w:pPr>
            <w:r>
              <w:rPr>
                <w:sz w:val="16"/>
              </w:rPr>
              <w:t>Published to Open Data portal</w:t>
            </w:r>
          </w:p>
        </w:tc>
      </w:tr>
      <w:tr w:rsidR="000268DB">
        <w:trPr>
          <w:trHeight w:val="753"/>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5"/>
              </w:numPr>
              <w:tabs>
                <w:tab w:val="left" w:pos="361"/>
              </w:tabs>
              <w:spacing w:before="90"/>
              <w:rPr>
                <w:b/>
                <w:sz w:val="16"/>
              </w:rPr>
            </w:pPr>
            <w:r>
              <w:rPr>
                <w:b/>
                <w:sz w:val="16"/>
              </w:rPr>
              <w:t>Queensland Language Services</w:t>
            </w:r>
            <w:r>
              <w:rPr>
                <w:b/>
                <w:spacing w:val="-7"/>
                <w:sz w:val="16"/>
              </w:rPr>
              <w:t xml:space="preserve"> </w:t>
            </w:r>
            <w:r>
              <w:rPr>
                <w:b/>
                <w:sz w:val="16"/>
              </w:rPr>
              <w:t>Policy</w:t>
            </w:r>
          </w:p>
        </w:tc>
        <w:tc>
          <w:tcPr>
            <w:tcW w:w="2562" w:type="dxa"/>
          </w:tcPr>
          <w:p w:rsidR="000268DB" w:rsidRDefault="00743944">
            <w:pPr>
              <w:pStyle w:val="TableParagraph"/>
              <w:spacing w:before="91"/>
              <w:ind w:left="109"/>
              <w:rPr>
                <w:sz w:val="16"/>
              </w:rPr>
            </w:pPr>
            <w:r>
              <w:rPr>
                <w:sz w:val="16"/>
              </w:rPr>
              <w:t>ARRs – section 33.3</w:t>
            </w:r>
          </w:p>
        </w:tc>
        <w:tc>
          <w:tcPr>
            <w:tcW w:w="1280" w:type="dxa"/>
            <w:tcBorders>
              <w:right w:val="nil"/>
            </w:tcBorders>
          </w:tcPr>
          <w:p w:rsidR="000268DB" w:rsidRDefault="00743944">
            <w:pPr>
              <w:pStyle w:val="TableParagraph"/>
              <w:spacing w:before="93"/>
              <w:ind w:left="201" w:right="187"/>
              <w:jc w:val="center"/>
              <w:rPr>
                <w:sz w:val="16"/>
              </w:rPr>
            </w:pPr>
            <w:r>
              <w:rPr>
                <w:sz w:val="16"/>
              </w:rPr>
              <w:t>Published to Open Data portal</w:t>
            </w:r>
          </w:p>
        </w:tc>
      </w:tr>
      <w:tr w:rsidR="000268DB">
        <w:trPr>
          <w:trHeight w:val="952"/>
        </w:trPr>
        <w:tc>
          <w:tcPr>
            <w:tcW w:w="1574" w:type="dxa"/>
            <w:vMerge w:val="restart"/>
            <w:tcBorders>
              <w:left w:val="nil"/>
            </w:tcBorders>
          </w:tcPr>
          <w:p w:rsidR="000268DB" w:rsidRDefault="00743944">
            <w:pPr>
              <w:pStyle w:val="TableParagraph"/>
              <w:spacing w:before="89"/>
              <w:ind w:left="112" w:right="592"/>
              <w:rPr>
                <w:b/>
                <w:sz w:val="16"/>
              </w:rPr>
            </w:pPr>
            <w:r>
              <w:rPr>
                <w:b/>
                <w:sz w:val="16"/>
              </w:rPr>
              <w:t>Financial statements</w:t>
            </w:r>
          </w:p>
        </w:tc>
        <w:tc>
          <w:tcPr>
            <w:tcW w:w="3844" w:type="dxa"/>
          </w:tcPr>
          <w:p w:rsidR="000268DB" w:rsidRDefault="00743944">
            <w:pPr>
              <w:pStyle w:val="TableParagraph"/>
              <w:numPr>
                <w:ilvl w:val="0"/>
                <w:numId w:val="4"/>
              </w:numPr>
              <w:tabs>
                <w:tab w:val="left" w:pos="361"/>
              </w:tabs>
              <w:spacing w:before="87"/>
              <w:rPr>
                <w:b/>
                <w:sz w:val="16"/>
              </w:rPr>
            </w:pPr>
            <w:r>
              <w:rPr>
                <w:b/>
                <w:sz w:val="16"/>
              </w:rPr>
              <w:t>Certification of financial</w:t>
            </w:r>
            <w:r>
              <w:rPr>
                <w:b/>
                <w:spacing w:val="-2"/>
                <w:sz w:val="16"/>
              </w:rPr>
              <w:t xml:space="preserve"> </w:t>
            </w:r>
            <w:r>
              <w:rPr>
                <w:b/>
                <w:sz w:val="16"/>
              </w:rPr>
              <w:t>statements</w:t>
            </w:r>
          </w:p>
        </w:tc>
        <w:tc>
          <w:tcPr>
            <w:tcW w:w="2562" w:type="dxa"/>
          </w:tcPr>
          <w:p w:rsidR="000268DB" w:rsidRDefault="00743944">
            <w:pPr>
              <w:pStyle w:val="TableParagraph"/>
              <w:spacing w:before="88"/>
              <w:ind w:left="108"/>
              <w:rPr>
                <w:sz w:val="16"/>
              </w:rPr>
            </w:pPr>
            <w:r>
              <w:rPr>
                <w:sz w:val="16"/>
              </w:rPr>
              <w:t>FAA – section 62</w:t>
            </w:r>
          </w:p>
          <w:p w:rsidR="000268DB" w:rsidRDefault="00743944">
            <w:pPr>
              <w:pStyle w:val="TableParagraph"/>
              <w:spacing w:before="6" w:line="280" w:lineRule="atLeast"/>
              <w:ind w:left="108" w:right="191"/>
              <w:rPr>
                <w:sz w:val="16"/>
              </w:rPr>
            </w:pPr>
            <w:r>
              <w:rPr>
                <w:sz w:val="16"/>
              </w:rPr>
              <w:t>FPMS – sections 42, 43 and 50 ARRs – section 17.1</w:t>
            </w:r>
          </w:p>
        </w:tc>
        <w:tc>
          <w:tcPr>
            <w:tcW w:w="1280" w:type="dxa"/>
            <w:tcBorders>
              <w:right w:val="nil"/>
            </w:tcBorders>
          </w:tcPr>
          <w:p w:rsidR="000268DB" w:rsidRDefault="000268DB">
            <w:pPr>
              <w:pStyle w:val="TableParagraph"/>
              <w:rPr>
                <w:b/>
                <w:sz w:val="18"/>
              </w:rPr>
            </w:pPr>
          </w:p>
          <w:p w:rsidR="000268DB" w:rsidRDefault="000268DB">
            <w:pPr>
              <w:pStyle w:val="TableParagraph"/>
              <w:spacing w:before="3"/>
              <w:rPr>
                <w:b/>
                <w:sz w:val="14"/>
              </w:rPr>
            </w:pPr>
          </w:p>
          <w:p w:rsidR="000268DB" w:rsidRDefault="00743944">
            <w:pPr>
              <w:pStyle w:val="TableParagraph"/>
              <w:spacing w:before="1"/>
              <w:ind w:left="465"/>
              <w:rPr>
                <w:sz w:val="16"/>
              </w:rPr>
            </w:pPr>
            <w:r>
              <w:rPr>
                <w:sz w:val="16"/>
              </w:rPr>
              <w:t>p. 88</w:t>
            </w:r>
          </w:p>
        </w:tc>
      </w:tr>
      <w:tr w:rsidR="000268DB">
        <w:trPr>
          <w:trHeight w:val="952"/>
        </w:trPr>
        <w:tc>
          <w:tcPr>
            <w:tcW w:w="1574" w:type="dxa"/>
            <w:vMerge/>
            <w:tcBorders>
              <w:top w:val="nil"/>
              <w:left w:val="nil"/>
            </w:tcBorders>
          </w:tcPr>
          <w:p w:rsidR="000268DB" w:rsidRDefault="000268DB">
            <w:pPr>
              <w:rPr>
                <w:sz w:val="2"/>
                <w:szCs w:val="2"/>
              </w:rPr>
            </w:pPr>
          </w:p>
        </w:tc>
        <w:tc>
          <w:tcPr>
            <w:tcW w:w="3844" w:type="dxa"/>
          </w:tcPr>
          <w:p w:rsidR="000268DB" w:rsidRDefault="00743944">
            <w:pPr>
              <w:pStyle w:val="TableParagraph"/>
              <w:numPr>
                <w:ilvl w:val="0"/>
                <w:numId w:val="3"/>
              </w:numPr>
              <w:tabs>
                <w:tab w:val="left" w:pos="361"/>
              </w:tabs>
              <w:spacing w:before="87"/>
              <w:rPr>
                <w:b/>
                <w:sz w:val="16"/>
              </w:rPr>
            </w:pPr>
            <w:r>
              <w:rPr>
                <w:b/>
                <w:sz w:val="16"/>
              </w:rPr>
              <w:t>Independent Auditors</w:t>
            </w:r>
            <w:r>
              <w:rPr>
                <w:b/>
                <w:sz w:val="16"/>
              </w:rPr>
              <w:t xml:space="preserve"> </w:t>
            </w:r>
            <w:r>
              <w:rPr>
                <w:b/>
                <w:sz w:val="16"/>
              </w:rPr>
              <w:t>Report</w:t>
            </w:r>
          </w:p>
        </w:tc>
        <w:tc>
          <w:tcPr>
            <w:tcW w:w="2562" w:type="dxa"/>
          </w:tcPr>
          <w:p w:rsidR="000268DB" w:rsidRDefault="00743944">
            <w:pPr>
              <w:pStyle w:val="TableParagraph"/>
              <w:spacing w:before="89"/>
              <w:ind w:left="108"/>
              <w:rPr>
                <w:sz w:val="16"/>
              </w:rPr>
            </w:pPr>
            <w:r>
              <w:rPr>
                <w:sz w:val="16"/>
              </w:rPr>
              <w:t>FAA – section 62</w:t>
            </w:r>
          </w:p>
          <w:p w:rsidR="000268DB" w:rsidRDefault="00743944">
            <w:pPr>
              <w:pStyle w:val="TableParagraph"/>
              <w:spacing w:before="5" w:line="280" w:lineRule="atLeast"/>
              <w:ind w:left="108" w:right="965"/>
              <w:rPr>
                <w:sz w:val="16"/>
              </w:rPr>
            </w:pPr>
            <w:r>
              <w:rPr>
                <w:sz w:val="16"/>
              </w:rPr>
              <w:t>FPMS – section 50 ARRs – section 17.2</w:t>
            </w:r>
          </w:p>
        </w:tc>
        <w:tc>
          <w:tcPr>
            <w:tcW w:w="1280" w:type="dxa"/>
            <w:tcBorders>
              <w:right w:val="nil"/>
            </w:tcBorders>
          </w:tcPr>
          <w:p w:rsidR="000268DB" w:rsidRDefault="000268DB">
            <w:pPr>
              <w:pStyle w:val="TableParagraph"/>
              <w:spacing w:before="7"/>
              <w:rPr>
                <w:b/>
                <w:sz w:val="24"/>
              </w:rPr>
            </w:pPr>
          </w:p>
          <w:p w:rsidR="000268DB" w:rsidRDefault="00743944">
            <w:pPr>
              <w:pStyle w:val="TableParagraph"/>
              <w:spacing w:line="183" w:lineRule="exact"/>
              <w:ind w:left="263"/>
              <w:rPr>
                <w:sz w:val="16"/>
              </w:rPr>
            </w:pPr>
            <w:r>
              <w:rPr>
                <w:sz w:val="16"/>
              </w:rPr>
              <w:t>pp. 88 and</w:t>
            </w:r>
          </w:p>
          <w:p w:rsidR="000268DB" w:rsidRDefault="00743944">
            <w:pPr>
              <w:pStyle w:val="TableParagraph"/>
              <w:spacing w:line="183" w:lineRule="exact"/>
              <w:ind w:left="347"/>
              <w:rPr>
                <w:sz w:val="16"/>
              </w:rPr>
            </w:pPr>
            <w:r>
              <w:rPr>
                <w:sz w:val="16"/>
              </w:rPr>
              <w:t>112-113</w:t>
            </w:r>
          </w:p>
        </w:tc>
      </w:tr>
    </w:tbl>
    <w:p w:rsidR="000268DB" w:rsidRDefault="000268DB">
      <w:pPr>
        <w:pStyle w:val="BodyText"/>
        <w:rPr>
          <w:b/>
        </w:rPr>
      </w:pPr>
    </w:p>
    <w:p w:rsidR="000268DB" w:rsidRDefault="000268DB">
      <w:pPr>
        <w:pStyle w:val="BodyText"/>
        <w:spacing w:before="2"/>
        <w:rPr>
          <w:b/>
          <w:sz w:val="23"/>
        </w:rPr>
      </w:pPr>
    </w:p>
    <w:p w:rsidR="000268DB" w:rsidRDefault="00743944">
      <w:pPr>
        <w:tabs>
          <w:tab w:val="left" w:pos="2159"/>
        </w:tabs>
        <w:ind w:left="1440"/>
        <w:rPr>
          <w:i/>
          <w:sz w:val="16"/>
        </w:rPr>
      </w:pPr>
      <w:r>
        <w:rPr>
          <w:sz w:val="16"/>
        </w:rPr>
        <w:t>FAA</w:t>
      </w:r>
      <w:r>
        <w:rPr>
          <w:sz w:val="16"/>
        </w:rPr>
        <w:tab/>
      </w:r>
      <w:r>
        <w:rPr>
          <w:i/>
          <w:sz w:val="16"/>
        </w:rPr>
        <w:t>Financial Accountability Act</w:t>
      </w:r>
      <w:r>
        <w:rPr>
          <w:i/>
          <w:spacing w:val="-5"/>
          <w:sz w:val="16"/>
        </w:rPr>
        <w:t xml:space="preserve"> </w:t>
      </w:r>
      <w:r>
        <w:rPr>
          <w:i/>
          <w:sz w:val="16"/>
        </w:rPr>
        <w:t>2009</w:t>
      </w:r>
    </w:p>
    <w:p w:rsidR="000268DB" w:rsidRDefault="00743944">
      <w:pPr>
        <w:tabs>
          <w:tab w:val="left" w:pos="2159"/>
        </w:tabs>
        <w:spacing w:before="28"/>
        <w:ind w:left="1440"/>
        <w:rPr>
          <w:i/>
          <w:sz w:val="16"/>
        </w:rPr>
      </w:pPr>
      <w:r>
        <w:rPr>
          <w:sz w:val="16"/>
        </w:rPr>
        <w:t>FPMS</w:t>
      </w:r>
      <w:r>
        <w:rPr>
          <w:sz w:val="16"/>
        </w:rPr>
        <w:tab/>
      </w:r>
      <w:r>
        <w:rPr>
          <w:i/>
          <w:sz w:val="16"/>
        </w:rPr>
        <w:t>Financial and Performance Management Standard</w:t>
      </w:r>
      <w:r>
        <w:rPr>
          <w:i/>
          <w:spacing w:val="-1"/>
          <w:sz w:val="16"/>
        </w:rPr>
        <w:t xml:space="preserve"> </w:t>
      </w:r>
      <w:r>
        <w:rPr>
          <w:i/>
          <w:sz w:val="16"/>
        </w:rPr>
        <w:t>2009</w:t>
      </w:r>
    </w:p>
    <w:p w:rsidR="000268DB" w:rsidRDefault="00743944">
      <w:pPr>
        <w:tabs>
          <w:tab w:val="left" w:pos="2159"/>
        </w:tabs>
        <w:spacing w:before="27"/>
        <w:ind w:left="1439"/>
        <w:rPr>
          <w:i/>
          <w:sz w:val="16"/>
        </w:rPr>
      </w:pPr>
      <w:r>
        <w:rPr>
          <w:sz w:val="16"/>
        </w:rPr>
        <w:t>ARRs</w:t>
      </w:r>
      <w:r>
        <w:rPr>
          <w:sz w:val="16"/>
        </w:rPr>
        <w:tab/>
      </w:r>
      <w:r>
        <w:rPr>
          <w:i/>
          <w:sz w:val="16"/>
        </w:rPr>
        <w:t>Annual report requirements for Queensland Government</w:t>
      </w:r>
      <w:r>
        <w:rPr>
          <w:i/>
          <w:sz w:val="16"/>
        </w:rPr>
        <w:t xml:space="preserve"> </w:t>
      </w:r>
      <w:r>
        <w:rPr>
          <w:i/>
          <w:sz w:val="16"/>
        </w:rPr>
        <w:t>agencies</w:t>
      </w:r>
    </w:p>
    <w:p w:rsidR="000268DB" w:rsidRDefault="000268DB">
      <w:pPr>
        <w:rPr>
          <w:sz w:val="16"/>
        </w:rPr>
        <w:sectPr w:rsidR="000268DB">
          <w:headerReference w:type="even" r:id="rId235"/>
          <w:footerReference w:type="even" r:id="rId236"/>
          <w:pgSz w:w="11910" w:h="16840"/>
          <w:pgMar w:top="1120" w:right="700" w:bottom="1040" w:left="0" w:header="0" w:footer="843" w:gutter="0"/>
          <w:pgNumType w:start="116"/>
          <w:cols w:space="720"/>
        </w:sectPr>
      </w:pPr>
    </w:p>
    <w:p w:rsidR="000268DB" w:rsidRDefault="00743944">
      <w:pPr>
        <w:pStyle w:val="BodyText"/>
        <w:spacing w:before="4"/>
        <w:rPr>
          <w:rFonts w:ascii="Times New Roman"/>
          <w:sz w:val="17"/>
        </w:rPr>
      </w:pPr>
      <w:r>
        <w:lastRenderedPageBreak/>
        <w:pict>
          <v:shape id="_x0000_s1029" type="#_x0000_t202" style="position:absolute;margin-left:1in;margin-top:796.2pt;width:309.15pt;height:10.1pt;z-index:-404824;mso-position-horizontal-relative:page;mso-position-vertical-relative:page" filled="f" stroked="f">
            <v:textbox inset="0,0,0,0">
              <w:txbxContent>
                <w:p w:rsidR="000268DB" w:rsidRDefault="00743944">
                  <w:pPr>
                    <w:tabs>
                      <w:tab w:val="left" w:pos="1123"/>
                    </w:tabs>
                    <w:spacing w:line="201" w:lineRule="exact"/>
                    <w:rPr>
                      <w:b/>
                      <w:sz w:val="18"/>
                    </w:rPr>
                  </w:pPr>
                  <w:r>
                    <w:rPr>
                      <w:sz w:val="18"/>
                    </w:rPr>
                    <w:t>Page 117</w:t>
                  </w:r>
                  <w:r>
                    <w:rPr>
                      <w:sz w:val="18"/>
                    </w:rPr>
                    <w:tab/>
                  </w:r>
                  <w:r>
                    <w:rPr>
                      <w:b/>
                      <w:sz w:val="18"/>
                    </w:rPr>
                    <w:t xml:space="preserve">The Public Trustee of Queensland </w:t>
                  </w:r>
                  <w:r>
                    <w:rPr>
                      <w:b/>
                      <w:color w:val="C00000"/>
                      <w:sz w:val="18"/>
                    </w:rPr>
                    <w:t>Annual Report</w:t>
                  </w:r>
                  <w:r>
                    <w:rPr>
                      <w:b/>
                      <w:color w:val="C00000"/>
                      <w:spacing w:val="-21"/>
                      <w:sz w:val="18"/>
                    </w:rPr>
                    <w:t xml:space="preserve"> </w:t>
                  </w:r>
                  <w:r>
                    <w:rPr>
                      <w:b/>
                      <w:color w:val="C00000"/>
                      <w:sz w:val="18"/>
                    </w:rPr>
                    <w:t>2016-17</w:t>
                  </w:r>
                </w:p>
              </w:txbxContent>
            </v:textbox>
            <w10:wrap anchorx="page" anchory="page"/>
          </v:shape>
        </w:pict>
      </w:r>
      <w:r>
        <w:pict>
          <v:group id="_x0000_s1026" style="position:absolute;margin-left:0;margin-top:0;width:595.35pt;height:841.95pt;z-index:4504;mso-position-horizontal-relative:page;mso-position-vertical-relative:page" coordsize="11907,16839">
            <v:shape id="_x0000_s1028" type="#_x0000_t75" style="position:absolute;top:15716;width:11907;height:1123">
              <v:imagedata r:id="rId8" o:title=""/>
            </v:shape>
            <v:shape id="_x0000_s1027" type="#_x0000_t75" style="position:absolute;width:11907;height:16839">
              <v:imagedata r:id="rId237" o:title=""/>
            </v:shape>
            <w10:wrap anchorx="page" anchory="page"/>
          </v:group>
        </w:pict>
      </w:r>
    </w:p>
    <w:sectPr w:rsidR="000268DB">
      <w:headerReference w:type="default" r:id="rId238"/>
      <w:footerReference w:type="default" r:id="rId239"/>
      <w:pgSz w:w="11910" w:h="16840"/>
      <w:pgMar w:top="1580" w:right="7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43944">
      <w:r>
        <w:separator/>
      </w:r>
    </w:p>
  </w:endnote>
  <w:endnote w:type="continuationSeparator" w:id="0">
    <w:p w:rsidR="00000000" w:rsidRDefault="0074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271" behindDoc="1" locked="0" layoutInCell="1" allowOverlap="1">
          <wp:simplePos x="0" y="0"/>
          <wp:positionH relativeFrom="page">
            <wp:posOffset>0</wp:posOffset>
          </wp:positionH>
          <wp:positionV relativeFrom="page">
            <wp:posOffset>9979037</wp:posOffset>
          </wp:positionV>
          <wp:extent cx="7560564" cy="713346"/>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67" type="#_x0000_t202" style="position:absolute;margin-left:219.2pt;margin-top:795.2pt;width:255.2pt;height:12.1pt;z-index:-408160;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66" type="#_x0000_t202" style="position:absolute;margin-left:492.45pt;margin-top:795.2pt;width:33.15pt;height:12.1pt;z-index:-40813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 roman </w:instrText>
                </w:r>
                <w:r>
                  <w:fldChar w:fldCharType="separate"/>
                </w:r>
                <w:r w:rsidR="000C6BDF">
                  <w:rPr>
                    <w:noProof/>
                    <w:sz w:val="18"/>
                  </w:rPr>
                  <w:t>ii</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919" behindDoc="1" locked="0" layoutInCell="1" allowOverlap="1">
          <wp:simplePos x="0" y="0"/>
          <wp:positionH relativeFrom="page">
            <wp:posOffset>0</wp:posOffset>
          </wp:positionH>
          <wp:positionV relativeFrom="page">
            <wp:posOffset>9979672</wp:posOffset>
          </wp:positionV>
          <wp:extent cx="7560564" cy="712711"/>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49" type="#_x0000_t202" style="position:absolute;margin-left:71pt;margin-top:795.2pt;width:31.65pt;height:12.1pt;z-index:-40751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7</w:t>
                </w:r>
                <w:r>
                  <w:fldChar w:fldCharType="end"/>
                </w:r>
              </w:p>
            </w:txbxContent>
          </v:textbox>
          <w10:wrap anchorx="page" anchory="page"/>
        </v:shape>
      </w:pict>
    </w:r>
    <w:r>
      <w:pict>
        <v:shape id="_x0000_s2148" type="#_x0000_t202" style="position:absolute;margin-left:117.1pt;margin-top:795.2pt;width:255.2pt;height:12.1pt;z-index:-407488;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5"/>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991" behindDoc="1" locked="0" layoutInCell="1" allowOverlap="1">
          <wp:simplePos x="0" y="0"/>
          <wp:positionH relativeFrom="page">
            <wp:posOffset>0</wp:posOffset>
          </wp:positionH>
          <wp:positionV relativeFrom="page">
            <wp:posOffset>9979037</wp:posOffset>
          </wp:positionV>
          <wp:extent cx="7560564" cy="713346"/>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47" type="#_x0000_t202" style="position:absolute;margin-left:220.65pt;margin-top:795.2pt;width:255.2pt;height:12.1pt;z-index:-407440;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w:t>
                </w:r>
                <w:r>
                  <w:rPr>
                    <w:b/>
                    <w:color w:val="C00000"/>
                    <w:sz w:val="18"/>
                  </w:rPr>
                  <w:t>rt 2016-17</w:t>
                </w:r>
              </w:p>
            </w:txbxContent>
          </v:textbox>
          <w10:wrap anchorx="page" anchory="page"/>
        </v:shape>
      </w:pict>
    </w:r>
    <w:r>
      <w:pict>
        <v:shape id="_x0000_s2146" type="#_x0000_t202" style="position:absolute;margin-left:493.9pt;margin-top:795.2pt;width:31.55pt;height:12.1pt;z-index:-40741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8</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063" behindDoc="1" locked="0" layoutInCell="1" allowOverlap="1">
          <wp:simplePos x="0" y="0"/>
          <wp:positionH relativeFrom="page">
            <wp:posOffset>0</wp:posOffset>
          </wp:positionH>
          <wp:positionV relativeFrom="page">
            <wp:posOffset>9979672</wp:posOffset>
          </wp:positionV>
          <wp:extent cx="7560564" cy="712711"/>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45" type="#_x0000_t202" style="position:absolute;margin-left:71pt;margin-top:795.2pt;width:31.65pt;height:12.1pt;z-index:-40736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9</w:t>
                </w:r>
                <w:r>
                  <w:fldChar w:fldCharType="end"/>
                </w:r>
              </w:p>
            </w:txbxContent>
          </v:textbox>
          <w10:wrap anchorx="page" anchory="page"/>
        </v:shape>
      </w:pict>
    </w:r>
    <w:r>
      <w:pict>
        <v:shape id="_x0000_s2144" type="#_x0000_t202" style="position:absolute;margin-left:117.1pt;margin-top:795.2pt;width:255.2pt;height:12.1pt;z-index:-407344;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5"/>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135" behindDoc="1" locked="0" layoutInCell="1" allowOverlap="1">
          <wp:simplePos x="0" y="0"/>
          <wp:positionH relativeFrom="page">
            <wp:posOffset>0</wp:posOffset>
          </wp:positionH>
          <wp:positionV relativeFrom="page">
            <wp:posOffset>9979037</wp:posOffset>
          </wp:positionV>
          <wp:extent cx="7560564" cy="713346"/>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43" type="#_x0000_t202" style="position:absolute;margin-left:215.6pt;margin-top:795.2pt;width:255.2pt;height:12.1pt;z-index:-407296;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42" type="#_x0000_t202" style="position:absolute;margin-left:488.85pt;margin-top:795.2pt;width:36.6pt;height:12.1pt;z-index:-40727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10</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207" behindDoc="1" locked="0" layoutInCell="1" allowOverlap="1">
          <wp:simplePos x="0" y="0"/>
          <wp:positionH relativeFrom="page">
            <wp:posOffset>0</wp:posOffset>
          </wp:positionH>
          <wp:positionV relativeFrom="page">
            <wp:posOffset>9979672</wp:posOffset>
          </wp:positionV>
          <wp:extent cx="7560564" cy="712711"/>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41" type="#_x0000_t202" style="position:absolute;margin-left:71pt;margin-top:795.2pt;width:36.5pt;height:12.1pt;z-index:-40722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11</w:t>
                </w:r>
                <w:r>
                  <w:fldChar w:fldCharType="end"/>
                </w:r>
              </w:p>
            </w:txbxContent>
          </v:textbox>
          <w10:wrap anchorx="page" anchory="page"/>
        </v:shape>
      </w:pict>
    </w:r>
    <w:r>
      <w:pict>
        <v:shape id="_x0000_s2140" type="#_x0000_t202" style="position:absolute;margin-left:122.15pt;margin-top:795.2pt;width:255.2pt;height:12.1pt;z-index:-407200;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279" behindDoc="1" locked="0" layoutInCell="1" allowOverlap="1">
          <wp:simplePos x="0" y="0"/>
          <wp:positionH relativeFrom="page">
            <wp:posOffset>0</wp:posOffset>
          </wp:positionH>
          <wp:positionV relativeFrom="page">
            <wp:posOffset>9979037</wp:posOffset>
          </wp:positionV>
          <wp:extent cx="7560564" cy="713346"/>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9" type="#_x0000_t202" style="position:absolute;margin-left:215.6pt;margin-top:795.2pt;width:255.2pt;height:12.1pt;z-index:-407152;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38" type="#_x0000_t202" style="position:absolute;margin-left:488.85pt;margin-top:795.2pt;width:36.6pt;height:12.1pt;z-index:-40712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12</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351" behindDoc="1" locked="0" layoutInCell="1" allowOverlap="1">
          <wp:simplePos x="0" y="0"/>
          <wp:positionH relativeFrom="page">
            <wp:posOffset>0</wp:posOffset>
          </wp:positionH>
          <wp:positionV relativeFrom="page">
            <wp:posOffset>9979672</wp:posOffset>
          </wp:positionV>
          <wp:extent cx="7560564" cy="712711"/>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7" type="#_x0000_t202" style="position:absolute;margin-left:71pt;margin-top:795.2pt;width:36.5pt;height:12.1pt;z-index:-40708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13</w:t>
                </w:r>
                <w:r>
                  <w:fldChar w:fldCharType="end"/>
                </w:r>
              </w:p>
            </w:txbxContent>
          </v:textbox>
          <w10:wrap anchorx="page" anchory="page"/>
        </v:shape>
      </w:pict>
    </w:r>
    <w:r>
      <w:pict>
        <v:shape id="_x0000_s2136" type="#_x0000_t202" style="position:absolute;margin-left:122.15pt;margin-top:795.2pt;width:255.2pt;height:12.1pt;z-index:-407056;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423" behindDoc="1" locked="0" layoutInCell="1" allowOverlap="1">
          <wp:simplePos x="0" y="0"/>
          <wp:positionH relativeFrom="page">
            <wp:posOffset>0</wp:posOffset>
          </wp:positionH>
          <wp:positionV relativeFrom="page">
            <wp:posOffset>9979037</wp:posOffset>
          </wp:positionV>
          <wp:extent cx="7560564" cy="713346"/>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5" type="#_x0000_t202" style="position:absolute;margin-left:215.6pt;margin-top:795.2pt;width:255.2pt;height:12.1pt;z-index:-407008;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34" type="#_x0000_t202" style="position:absolute;margin-left:488.85pt;margin-top:795.2pt;width:36.6pt;height:12.1pt;z-index:-40698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14</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495" behindDoc="1" locked="0" layoutInCell="1" allowOverlap="1">
          <wp:simplePos x="0" y="0"/>
          <wp:positionH relativeFrom="page">
            <wp:posOffset>0</wp:posOffset>
          </wp:positionH>
          <wp:positionV relativeFrom="page">
            <wp:posOffset>9979672</wp:posOffset>
          </wp:positionV>
          <wp:extent cx="7560564" cy="712711"/>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3" type="#_x0000_t202" style="position:absolute;margin-left:71pt;margin-top:795.2pt;width:36.5pt;height:12.1pt;z-index:-40693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15</w:t>
                </w:r>
                <w:r>
                  <w:fldChar w:fldCharType="end"/>
                </w:r>
              </w:p>
            </w:txbxContent>
          </v:textbox>
          <w10:wrap anchorx="page" anchory="page"/>
        </v:shape>
      </w:pict>
    </w:r>
    <w:r>
      <w:pict>
        <v:shape id="_x0000_s2132" type="#_x0000_t202" style="position:absolute;margin-left:122.15pt;margin-top:795.2pt;width:255.2pt;height:12.1pt;z-index:-406912;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567" behindDoc="1" locked="0" layoutInCell="1" allowOverlap="1">
          <wp:simplePos x="0" y="0"/>
          <wp:positionH relativeFrom="page">
            <wp:posOffset>0</wp:posOffset>
          </wp:positionH>
          <wp:positionV relativeFrom="page">
            <wp:posOffset>9979037</wp:posOffset>
          </wp:positionV>
          <wp:extent cx="7560564" cy="713346"/>
          <wp:effectExtent l="0" t="0" r="0" b="0"/>
          <wp:wrapNone/>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1" type="#_x0000_t202" style="position:absolute;margin-left:215.6pt;margin-top:795.2pt;width:255.2pt;height:12.1pt;z-index:-406864;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30" type="#_x0000_t202" style="position:absolute;margin-left:488.85pt;margin-top:795.2pt;width:36.6pt;height:12.1pt;z-index:-40684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343" behindDoc="1" locked="0" layoutInCell="1" allowOverlap="1">
          <wp:simplePos x="0" y="0"/>
          <wp:positionH relativeFrom="page">
            <wp:posOffset>0</wp:posOffset>
          </wp:positionH>
          <wp:positionV relativeFrom="page">
            <wp:posOffset>9979672</wp:posOffset>
          </wp:positionV>
          <wp:extent cx="7560564" cy="71271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65" type="#_x0000_t202" style="position:absolute;margin-left:71pt;margin-top:795.2pt;width:31.65pt;height:12.1pt;z-index:-408088;mso-position-horizontal-relative:page;mso-position-vertical-relative:page" filled="f" stroked="f">
          <v:textbox inset="0,0,0,0">
            <w:txbxContent>
              <w:p w:rsidR="000268DB" w:rsidRDefault="00743944">
                <w:pPr>
                  <w:spacing w:before="14"/>
                  <w:ind w:left="20"/>
                  <w:rPr>
                    <w:sz w:val="18"/>
                  </w:rPr>
                </w:pPr>
                <w:r>
                  <w:rPr>
                    <w:sz w:val="18"/>
                  </w:rPr>
                  <w:t>Page iii</w:t>
                </w:r>
              </w:p>
            </w:txbxContent>
          </v:textbox>
          <w10:wrap anchorx="page" anchory="page"/>
        </v:shape>
      </w:pict>
    </w:r>
    <w:r>
      <w:pict>
        <v:shape id="_x0000_s2164" type="#_x0000_t202" style="position:absolute;margin-left:118.15pt;margin-top:795.2pt;width:255.1pt;height:12.1pt;z-index:-408064;mso-position-horizontal-relative:page;mso-position-vertical-relative:page" filled="f" stroked="f">
          <v:textbox inset="0,0,0,0">
            <w:txbxContent>
              <w:p w:rsidR="000268DB" w:rsidRDefault="00743944">
                <w:pPr>
                  <w:tabs>
                    <w:tab w:val="left" w:pos="3129"/>
                  </w:tabs>
                  <w:spacing w:before="14"/>
                  <w:ind w:left="20"/>
                  <w:rPr>
                    <w:b/>
                    <w:sz w:val="18"/>
                  </w:rPr>
                </w:pPr>
                <w:r>
                  <w:rPr>
                    <w:b/>
                    <w:sz w:val="18"/>
                  </w:rPr>
                  <w:t>The Public Trustee</w:t>
                </w:r>
                <w:r>
                  <w:rPr>
                    <w:b/>
                    <w:spacing w:val="-6"/>
                    <w:sz w:val="18"/>
                  </w:rPr>
                  <w:t xml:space="preserve"> </w:t>
                </w:r>
                <w:r>
                  <w:rPr>
                    <w:b/>
                    <w:sz w:val="18"/>
                  </w:rPr>
                  <w:t>of</w:t>
                </w:r>
                <w:r>
                  <w:rPr>
                    <w:b/>
                    <w:spacing w:val="-3"/>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639" behindDoc="1" locked="0" layoutInCell="1" allowOverlap="1">
          <wp:simplePos x="0" y="0"/>
          <wp:positionH relativeFrom="page">
            <wp:posOffset>0</wp:posOffset>
          </wp:positionH>
          <wp:positionV relativeFrom="page">
            <wp:posOffset>9979672</wp:posOffset>
          </wp:positionV>
          <wp:extent cx="7560564" cy="712711"/>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9" type="#_x0000_t202" style="position:absolute;margin-left:71pt;margin-top:795.2pt;width:36.5pt;height:12.1pt;z-index:-40679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17</w:t>
                </w:r>
                <w:r>
                  <w:fldChar w:fldCharType="end"/>
                </w:r>
              </w:p>
            </w:txbxContent>
          </v:textbox>
          <w10:wrap anchorx="page" anchory="page"/>
        </v:shape>
      </w:pict>
    </w:r>
    <w:r>
      <w:pict>
        <v:shape id="_x0000_s2128" type="#_x0000_t202" style="position:absolute;margin-left:122.15pt;margin-top:795.2pt;width:255.2pt;height:12.1pt;z-index:-406768;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711" behindDoc="1" locked="0" layoutInCell="1" allowOverlap="1">
          <wp:simplePos x="0" y="0"/>
          <wp:positionH relativeFrom="page">
            <wp:posOffset>0</wp:posOffset>
          </wp:positionH>
          <wp:positionV relativeFrom="page">
            <wp:posOffset>9979037</wp:posOffset>
          </wp:positionV>
          <wp:extent cx="7560564" cy="713346"/>
          <wp:effectExtent l="0" t="0" r="0" b="0"/>
          <wp:wrapNone/>
          <wp:docPr id="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7" type="#_x0000_t202" style="position:absolute;margin-left:215.6pt;margin-top:795.2pt;width:255.2pt;height:12.1pt;z-index:-406720;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26" type="#_x0000_t202" style="position:absolute;margin-left:488.85pt;margin-top:795.2pt;width:36.6pt;height:12.1pt;z-index:-40669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18</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783" behindDoc="1" locked="0" layoutInCell="1" allowOverlap="1">
          <wp:simplePos x="0" y="0"/>
          <wp:positionH relativeFrom="page">
            <wp:posOffset>0</wp:posOffset>
          </wp:positionH>
          <wp:positionV relativeFrom="page">
            <wp:posOffset>9979672</wp:posOffset>
          </wp:positionV>
          <wp:extent cx="7560564" cy="712711"/>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5" type="#_x0000_t202" style="position:absolute;margin-left:71pt;margin-top:795.2pt;width:36.5pt;height:12.1pt;z-index:-40664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19</w:t>
                </w:r>
                <w:r>
                  <w:fldChar w:fldCharType="end"/>
                </w:r>
              </w:p>
            </w:txbxContent>
          </v:textbox>
          <w10:wrap anchorx="page" anchory="page"/>
        </v:shape>
      </w:pict>
    </w:r>
    <w:r>
      <w:pict>
        <v:shape id="_x0000_s2124" type="#_x0000_t202" style="position:absolute;margin-left:122.15pt;margin-top:795.2pt;width:255.2pt;height:12.1pt;z-index:-406624;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855" behindDoc="1" locked="0" layoutInCell="1" allowOverlap="1">
          <wp:simplePos x="0" y="0"/>
          <wp:positionH relativeFrom="page">
            <wp:posOffset>0</wp:posOffset>
          </wp:positionH>
          <wp:positionV relativeFrom="page">
            <wp:posOffset>9979037</wp:posOffset>
          </wp:positionV>
          <wp:extent cx="7560564" cy="713346"/>
          <wp:effectExtent l="0" t="0" r="0" b="0"/>
          <wp:wrapNone/>
          <wp:docPr id="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3" type="#_x0000_t202" style="position:absolute;margin-left:215.6pt;margin-top:795.2pt;width:255.2pt;height:12.1pt;z-index:-406576;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22" type="#_x0000_t202" style="position:absolute;margin-left:488.85pt;margin-top:795.2pt;width:36.6pt;height:12.1pt;z-index:-40655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20</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927" behindDoc="1" locked="0" layoutInCell="1" allowOverlap="1">
          <wp:simplePos x="0" y="0"/>
          <wp:positionH relativeFrom="page">
            <wp:posOffset>0</wp:posOffset>
          </wp:positionH>
          <wp:positionV relativeFrom="page">
            <wp:posOffset>9979672</wp:posOffset>
          </wp:positionV>
          <wp:extent cx="7560564" cy="712711"/>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1" type="#_x0000_t202" style="position:absolute;margin-left:71pt;margin-top:795.2pt;width:36.5pt;height:12.1pt;z-index:-40650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21</w:t>
                </w:r>
                <w:r>
                  <w:fldChar w:fldCharType="end"/>
                </w:r>
              </w:p>
            </w:txbxContent>
          </v:textbox>
          <w10:wrap anchorx="page" anchory="page"/>
        </v:shape>
      </w:pict>
    </w:r>
    <w:r>
      <w:pict>
        <v:shape id="_x0000_s2120" type="#_x0000_t202" style="position:absolute;margin-left:122.15pt;margin-top:795.2pt;width:255.2pt;height:12.1pt;z-index:-406480;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8999" behindDoc="1" locked="0" layoutInCell="1" allowOverlap="1">
          <wp:simplePos x="0" y="0"/>
          <wp:positionH relativeFrom="page">
            <wp:posOffset>0</wp:posOffset>
          </wp:positionH>
          <wp:positionV relativeFrom="page">
            <wp:posOffset>9979037</wp:posOffset>
          </wp:positionV>
          <wp:extent cx="7560564" cy="713346"/>
          <wp:effectExtent l="0" t="0" r="0" b="0"/>
          <wp:wrapNone/>
          <wp:docPr id="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9" type="#_x0000_t202" style="position:absolute;margin-left:215.6pt;margin-top:795.2pt;width:255.2pt;height:12.1pt;z-index:-406432;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18" type="#_x0000_t202" style="position:absolute;margin-left:488.85pt;margin-top:795.2pt;width:36.6pt;height:12.1pt;z-index:-40640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22</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071" behindDoc="1" locked="0" layoutInCell="1" allowOverlap="1">
          <wp:simplePos x="0" y="0"/>
          <wp:positionH relativeFrom="page">
            <wp:posOffset>0</wp:posOffset>
          </wp:positionH>
          <wp:positionV relativeFrom="page">
            <wp:posOffset>9979672</wp:posOffset>
          </wp:positionV>
          <wp:extent cx="7560564" cy="712711"/>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7" type="#_x0000_t202" style="position:absolute;margin-left:71pt;margin-top:795.2pt;width:36.5pt;height:12.1pt;z-index:-40636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23</w:t>
                </w:r>
                <w:r>
                  <w:fldChar w:fldCharType="end"/>
                </w:r>
              </w:p>
            </w:txbxContent>
          </v:textbox>
          <w10:wrap anchorx="page" anchory="page"/>
        </v:shape>
      </w:pict>
    </w:r>
    <w:r>
      <w:pict>
        <v:shape id="_x0000_s2116" type="#_x0000_t202" style="position:absolute;margin-left:122.15pt;margin-top:795.2pt;width:255.2pt;height:12.1pt;z-index:-406336;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143" behindDoc="1" locked="0" layoutInCell="1" allowOverlap="1">
          <wp:simplePos x="0" y="0"/>
          <wp:positionH relativeFrom="page">
            <wp:posOffset>0</wp:posOffset>
          </wp:positionH>
          <wp:positionV relativeFrom="page">
            <wp:posOffset>9979037</wp:posOffset>
          </wp:positionV>
          <wp:extent cx="7560564" cy="713346"/>
          <wp:effectExtent l="0" t="0" r="0" b="0"/>
          <wp:wrapNone/>
          <wp:docPr id="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5" type="#_x0000_t202" style="position:absolute;margin-left:215.6pt;margin-top:795.2pt;width:255.2pt;height:12.1pt;z-index:-406288;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14" type="#_x0000_t202" style="position:absolute;margin-left:488.85pt;margin-top:795.2pt;width:36.6pt;height:12.1pt;z-index:-40626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24</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215" behindDoc="1" locked="0" layoutInCell="1" allowOverlap="1">
          <wp:simplePos x="0" y="0"/>
          <wp:positionH relativeFrom="page">
            <wp:posOffset>0</wp:posOffset>
          </wp:positionH>
          <wp:positionV relativeFrom="page">
            <wp:posOffset>9979672</wp:posOffset>
          </wp:positionV>
          <wp:extent cx="7560564" cy="712711"/>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3" type="#_x0000_t202" style="position:absolute;margin-left:71pt;margin-top:795.2pt;width:36.5pt;height:12.1pt;z-index:-40621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25</w:t>
                </w:r>
                <w:r>
                  <w:fldChar w:fldCharType="end"/>
                </w:r>
              </w:p>
            </w:txbxContent>
          </v:textbox>
          <w10:wrap anchorx="page" anchory="page"/>
        </v:shape>
      </w:pict>
    </w:r>
    <w:r>
      <w:pict>
        <v:shape id="_x0000_s2112" type="#_x0000_t202" style="position:absolute;margin-left:122.15pt;margin-top:795.2pt;width:255.2pt;height:12.1pt;z-index:-406192;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287" behindDoc="1" locked="0" layoutInCell="1" allowOverlap="1">
          <wp:simplePos x="0" y="0"/>
          <wp:positionH relativeFrom="page">
            <wp:posOffset>0</wp:posOffset>
          </wp:positionH>
          <wp:positionV relativeFrom="page">
            <wp:posOffset>9979037</wp:posOffset>
          </wp:positionV>
          <wp:extent cx="7560564" cy="713346"/>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1" type="#_x0000_t202" style="position:absolute;margin-left:215.6pt;margin-top:795.2pt;width:255.2pt;height:12.1pt;z-index:-406144;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10" type="#_x0000_t202" style="position:absolute;margin-left:488.85pt;margin-top:795.2pt;width:36.6pt;height:12.1pt;z-index:-40612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Pr>
                    <w:noProof/>
                    <w:sz w:val="18"/>
                  </w:rPr>
                  <w:t>26</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415" behindDoc="1" locked="0" layoutInCell="1" allowOverlap="1">
          <wp:simplePos x="0" y="0"/>
          <wp:positionH relativeFrom="page">
            <wp:posOffset>0</wp:posOffset>
          </wp:positionH>
          <wp:positionV relativeFrom="page">
            <wp:posOffset>9979037</wp:posOffset>
          </wp:positionV>
          <wp:extent cx="7560564" cy="713346"/>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63" type="#_x0000_t202" style="position:absolute;margin-left:219.2pt;margin-top:795.2pt;width:255.2pt;height:12.1pt;z-index:-408016;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62" type="#_x0000_t202" style="position:absolute;margin-left:492.45pt;margin-top:795.2pt;width:33.15pt;height:12.1pt;z-index:-40799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 roman </w:instrText>
                </w:r>
                <w:r>
                  <w:fldChar w:fldCharType="separate"/>
                </w:r>
                <w:r w:rsidR="000C6BDF">
                  <w:rPr>
                    <w:noProof/>
                    <w:sz w:val="18"/>
                  </w:rPr>
                  <w:t>iv</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359" behindDoc="1" locked="0" layoutInCell="1" allowOverlap="1">
          <wp:simplePos x="0" y="0"/>
          <wp:positionH relativeFrom="page">
            <wp:posOffset>0</wp:posOffset>
          </wp:positionH>
          <wp:positionV relativeFrom="page">
            <wp:posOffset>9979672</wp:posOffset>
          </wp:positionV>
          <wp:extent cx="7560564" cy="712711"/>
          <wp:effectExtent l="0" t="0" r="0" b="0"/>
          <wp:wrapNone/>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9" type="#_x0000_t202" style="position:absolute;margin-left:71pt;margin-top:795.2pt;width:36.5pt;height:12.1pt;z-index:-40607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Pr>
                    <w:noProof/>
                    <w:sz w:val="18"/>
                  </w:rPr>
                  <w:t>27</w:t>
                </w:r>
                <w:r>
                  <w:fldChar w:fldCharType="end"/>
                </w:r>
              </w:p>
            </w:txbxContent>
          </v:textbox>
          <w10:wrap anchorx="page" anchory="page"/>
        </v:shape>
      </w:pict>
    </w:r>
    <w:r>
      <w:pict>
        <v:shape id="_x0000_s2108" type="#_x0000_t202" style="position:absolute;margin-left:122.15pt;margin-top:795.2pt;width:255.2pt;height:12.1pt;z-index:-406048;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431" behindDoc="1" locked="0" layoutInCell="1" allowOverlap="1">
          <wp:simplePos x="0" y="0"/>
          <wp:positionH relativeFrom="page">
            <wp:posOffset>0</wp:posOffset>
          </wp:positionH>
          <wp:positionV relativeFrom="page">
            <wp:posOffset>9979037</wp:posOffset>
          </wp:positionV>
          <wp:extent cx="7560564" cy="713346"/>
          <wp:effectExtent l="0" t="0" r="0" b="0"/>
          <wp:wrapNone/>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7" type="#_x0000_t202" style="position:absolute;margin-left:215.6pt;margin-top:795.2pt;width:255.2pt;height:12.1pt;z-index:-406000;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06" type="#_x0000_t202" style="position:absolute;margin-left:488.85pt;margin-top:795.2pt;width:36.6pt;height:12.1pt;z-index:-40597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28</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503" behindDoc="1" locked="0" layoutInCell="1" allowOverlap="1">
          <wp:simplePos x="0" y="0"/>
          <wp:positionH relativeFrom="page">
            <wp:posOffset>0</wp:posOffset>
          </wp:positionH>
          <wp:positionV relativeFrom="page">
            <wp:posOffset>9979672</wp:posOffset>
          </wp:positionV>
          <wp:extent cx="7560564" cy="712711"/>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5" type="#_x0000_t202" style="position:absolute;margin-left:71pt;margin-top:795.2pt;width:36.5pt;height:12.1pt;z-index:-40592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29</w:t>
                </w:r>
                <w:r>
                  <w:fldChar w:fldCharType="end"/>
                </w:r>
              </w:p>
            </w:txbxContent>
          </v:textbox>
          <w10:wrap anchorx="page" anchory="page"/>
        </v:shape>
      </w:pict>
    </w:r>
    <w:r>
      <w:pict>
        <v:shape id="_x0000_s2104" type="#_x0000_t202" style="position:absolute;margin-left:122.15pt;margin-top:795.2pt;width:255.2pt;height:12.1pt;z-index:-405904;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575" behindDoc="1" locked="0" layoutInCell="1" allowOverlap="1">
          <wp:simplePos x="0" y="0"/>
          <wp:positionH relativeFrom="page">
            <wp:posOffset>0</wp:posOffset>
          </wp:positionH>
          <wp:positionV relativeFrom="page">
            <wp:posOffset>9979037</wp:posOffset>
          </wp:positionV>
          <wp:extent cx="7560564" cy="713346"/>
          <wp:effectExtent l="0" t="0" r="0" b="0"/>
          <wp:wrapNone/>
          <wp:docPr id="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3" type="#_x0000_t202" style="position:absolute;margin-left:215.6pt;margin-top:795.2pt;width:255.2pt;height:12.1pt;z-index:-405856;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02" type="#_x0000_t202" style="position:absolute;margin-left:488.85pt;margin-top:795.2pt;width:36.6pt;height:12.1pt;z-index:-40583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30</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647" behindDoc="1" locked="0" layoutInCell="1" allowOverlap="1">
          <wp:simplePos x="0" y="0"/>
          <wp:positionH relativeFrom="page">
            <wp:posOffset>0</wp:posOffset>
          </wp:positionH>
          <wp:positionV relativeFrom="page">
            <wp:posOffset>9979672</wp:posOffset>
          </wp:positionV>
          <wp:extent cx="7560564" cy="712711"/>
          <wp:effectExtent l="0" t="0" r="0" b="0"/>
          <wp:wrapNone/>
          <wp:docPr id="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1" type="#_x0000_t202" style="position:absolute;margin-left:71pt;margin-top:795.2pt;width:36.5pt;height:12.1pt;z-index:-40578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31</w:t>
                </w:r>
                <w:r>
                  <w:fldChar w:fldCharType="end"/>
                </w:r>
              </w:p>
            </w:txbxContent>
          </v:textbox>
          <w10:wrap anchorx="page" anchory="page"/>
        </v:shape>
      </w:pict>
    </w:r>
    <w:r>
      <w:pict>
        <v:shape id="_x0000_s2100" type="#_x0000_t202" style="position:absolute;margin-left:122.15pt;margin-top:795.2pt;width:255.2pt;height:12.1pt;z-index:-405760;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719" behindDoc="1" locked="0" layoutInCell="1" allowOverlap="1">
          <wp:simplePos x="0" y="0"/>
          <wp:positionH relativeFrom="page">
            <wp:posOffset>0</wp:posOffset>
          </wp:positionH>
          <wp:positionV relativeFrom="page">
            <wp:posOffset>9979037</wp:posOffset>
          </wp:positionV>
          <wp:extent cx="7560564" cy="713346"/>
          <wp:effectExtent l="0" t="0" r="0" b="0"/>
          <wp:wrapNone/>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9" type="#_x0000_t202" style="position:absolute;margin-left:215.6pt;margin-top:795.2pt;width:255.2pt;height:12.1pt;z-index:-405712;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98" type="#_x0000_t202" style="position:absolute;margin-left:488.85pt;margin-top:795.2pt;width:36.6pt;height:12.1pt;z-index:-40568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32</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791" behindDoc="1" locked="0" layoutInCell="1" allowOverlap="1">
          <wp:simplePos x="0" y="0"/>
          <wp:positionH relativeFrom="page">
            <wp:posOffset>0</wp:posOffset>
          </wp:positionH>
          <wp:positionV relativeFrom="page">
            <wp:posOffset>9979672</wp:posOffset>
          </wp:positionV>
          <wp:extent cx="7560564" cy="712711"/>
          <wp:effectExtent l="0" t="0" r="0" b="0"/>
          <wp:wrapNone/>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7" type="#_x0000_t202" style="position:absolute;margin-left:71pt;margin-top:795.2pt;width:36.5pt;height:12.1pt;z-index:-40564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33</w:t>
                </w:r>
                <w:r>
                  <w:fldChar w:fldCharType="end"/>
                </w:r>
              </w:p>
            </w:txbxContent>
          </v:textbox>
          <w10:wrap anchorx="page" anchory="page"/>
        </v:shape>
      </w:pict>
    </w:r>
    <w:r>
      <w:pict>
        <v:shape id="_x0000_s2096" type="#_x0000_t202" style="position:absolute;margin-left:122.15pt;margin-top:795.2pt;width:255.2pt;height:12.1pt;z-index:-405616;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863" behindDoc="1" locked="0" layoutInCell="1" allowOverlap="1">
          <wp:simplePos x="0" y="0"/>
          <wp:positionH relativeFrom="page">
            <wp:posOffset>0</wp:posOffset>
          </wp:positionH>
          <wp:positionV relativeFrom="page">
            <wp:posOffset>9979037</wp:posOffset>
          </wp:positionV>
          <wp:extent cx="7560564" cy="713346"/>
          <wp:effectExtent l="0" t="0" r="0" b="0"/>
          <wp:wrapNone/>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5" type="#_x0000_t202" style="position:absolute;margin-left:215.6pt;margin-top:795.2pt;width:255.2pt;height:12.1pt;z-index:-405568;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94" type="#_x0000_t202" style="position:absolute;margin-left:488.85pt;margin-top:795.2pt;width:36.6pt;height:12.1pt;z-index:-40554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34</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9935" behindDoc="1" locked="0" layoutInCell="1" allowOverlap="1">
          <wp:simplePos x="0" y="0"/>
          <wp:positionH relativeFrom="page">
            <wp:posOffset>0</wp:posOffset>
          </wp:positionH>
          <wp:positionV relativeFrom="page">
            <wp:posOffset>9979672</wp:posOffset>
          </wp:positionV>
          <wp:extent cx="7560564" cy="712711"/>
          <wp:effectExtent l="0" t="0" r="0" b="0"/>
          <wp:wrapNone/>
          <wp:docPr id="1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3" type="#_x0000_t202" style="position:absolute;margin-left:71pt;margin-top:795.2pt;width:36.5pt;height:12.1pt;z-index:-40549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35</w:t>
                </w:r>
                <w:r>
                  <w:fldChar w:fldCharType="end"/>
                </w:r>
              </w:p>
            </w:txbxContent>
          </v:textbox>
          <w10:wrap anchorx="page" anchory="page"/>
        </v:shape>
      </w:pict>
    </w:r>
    <w:r>
      <w:pict>
        <v:shape id="_x0000_s2092" type="#_x0000_t202" style="position:absolute;margin-left:122.15pt;margin-top:795.2pt;width:255.2pt;height:12.1pt;z-index:-405472;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007" behindDoc="1" locked="0" layoutInCell="1" allowOverlap="1">
          <wp:simplePos x="0" y="0"/>
          <wp:positionH relativeFrom="page">
            <wp:posOffset>0</wp:posOffset>
          </wp:positionH>
          <wp:positionV relativeFrom="page">
            <wp:posOffset>9979037</wp:posOffset>
          </wp:positionV>
          <wp:extent cx="7560564" cy="713346"/>
          <wp:effectExtent l="0" t="0" r="0" b="0"/>
          <wp:wrapNone/>
          <wp:docPr id="1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1" type="#_x0000_t202" style="position:absolute;margin-left:215.6pt;margin-top:795.2pt;width:255.2pt;height:12.1pt;z-index:-405424;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w:t>
                </w:r>
                <w:r>
                  <w:rPr>
                    <w:b/>
                    <w:color w:val="C00000"/>
                    <w:sz w:val="18"/>
                  </w:rPr>
                  <w:t>nual Report 2016-17</w:t>
                </w:r>
              </w:p>
            </w:txbxContent>
          </v:textbox>
          <w10:wrap anchorx="page" anchory="page"/>
        </v:shape>
      </w:pict>
    </w:r>
    <w:r>
      <w:pict>
        <v:shape id="_x0000_s2090" type="#_x0000_t202" style="position:absolute;margin-left:488.85pt;margin-top:795.2pt;width:36.6pt;height:12.1pt;z-index:-40540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Pr>
                    <w:noProof/>
                    <w:sz w:val="18"/>
                  </w:rPr>
                  <w:t>36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487" behindDoc="1" locked="0" layoutInCell="1" allowOverlap="1">
          <wp:simplePos x="0" y="0"/>
          <wp:positionH relativeFrom="page">
            <wp:posOffset>0</wp:posOffset>
          </wp:positionH>
          <wp:positionV relativeFrom="page">
            <wp:posOffset>9979672</wp:posOffset>
          </wp:positionV>
          <wp:extent cx="7560564" cy="712711"/>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61" type="#_x0000_t202" style="position:absolute;margin-left:71pt;margin-top:795.2pt;width:36.5pt;height:12.1pt;z-index:-40794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 roman </w:instrText>
                </w:r>
                <w:r>
                  <w:fldChar w:fldCharType="separate"/>
                </w:r>
                <w:r w:rsidR="000C6BDF">
                  <w:rPr>
                    <w:noProof/>
                    <w:sz w:val="18"/>
                  </w:rPr>
                  <w:t>v</w:t>
                </w:r>
                <w:r>
                  <w:fldChar w:fldCharType="end"/>
                </w:r>
              </w:p>
            </w:txbxContent>
          </v:textbox>
          <w10:wrap anchorx="page" anchory="page"/>
        </v:shape>
      </w:pict>
    </w:r>
    <w:r>
      <w:pict>
        <v:shape id="_x0000_s2160" type="#_x0000_t202" style="position:absolute;margin-left:122.15pt;margin-top:795.2pt;width:255.2pt;height:12.1pt;z-index:-407920;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079" behindDoc="1" locked="0" layoutInCell="1" allowOverlap="1">
          <wp:simplePos x="0" y="0"/>
          <wp:positionH relativeFrom="page">
            <wp:posOffset>0</wp:posOffset>
          </wp:positionH>
          <wp:positionV relativeFrom="page">
            <wp:posOffset>9979672</wp:posOffset>
          </wp:positionV>
          <wp:extent cx="7560564" cy="712711"/>
          <wp:effectExtent l="0" t="0" r="0" b="0"/>
          <wp:wrapNone/>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9" type="#_x0000_t202" style="position:absolute;margin-left:71pt;margin-top:795.2pt;width:36.5pt;height:12.1pt;z-index:-40535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37</w:t>
                </w:r>
                <w:r>
                  <w:fldChar w:fldCharType="end"/>
                </w:r>
              </w:p>
            </w:txbxContent>
          </v:textbox>
          <w10:wrap anchorx="page" anchory="page"/>
        </v:shape>
      </w:pict>
    </w:r>
    <w:r>
      <w:pict>
        <v:shape id="_x0000_s2088" type="#_x0000_t202" style="position:absolute;margin-left:122.15pt;margin-top:795.2pt;width:255.2pt;height:12.1pt;z-index:-405328;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151" behindDoc="1" locked="0" layoutInCell="1" allowOverlap="1">
          <wp:simplePos x="0" y="0"/>
          <wp:positionH relativeFrom="page">
            <wp:posOffset>0</wp:posOffset>
          </wp:positionH>
          <wp:positionV relativeFrom="page">
            <wp:posOffset>9979037</wp:posOffset>
          </wp:positionV>
          <wp:extent cx="7560564" cy="713346"/>
          <wp:effectExtent l="0" t="0" r="0" b="0"/>
          <wp:wrapNone/>
          <wp:docPr id="1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7" type="#_x0000_t202" style="position:absolute;margin-left:215.6pt;margin-top:795.2pt;width:255.2pt;height:12.1pt;z-index:-405280;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86" type="#_x0000_t202" style="position:absolute;margin-left:488.85pt;margin-top:795.2pt;width:36.6pt;height:12.1pt;z-index:-40525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38</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223" behindDoc="1" locked="0" layoutInCell="1" allowOverlap="1">
          <wp:simplePos x="0" y="0"/>
          <wp:positionH relativeFrom="page">
            <wp:posOffset>0</wp:posOffset>
          </wp:positionH>
          <wp:positionV relativeFrom="page">
            <wp:posOffset>9979672</wp:posOffset>
          </wp:positionV>
          <wp:extent cx="7560564" cy="712711"/>
          <wp:effectExtent l="0" t="0" r="0" b="0"/>
          <wp:wrapNone/>
          <wp:docPr id="1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5" type="#_x0000_t202" style="position:absolute;margin-left:71pt;margin-top:795.2pt;width:36.5pt;height:12.1pt;z-index:-40520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39</w:t>
                </w:r>
                <w:r>
                  <w:fldChar w:fldCharType="end"/>
                </w:r>
              </w:p>
            </w:txbxContent>
          </v:textbox>
          <w10:wrap anchorx="page" anchory="page"/>
        </v:shape>
      </w:pict>
    </w:r>
    <w:r>
      <w:pict>
        <v:shape id="_x0000_s2084" type="#_x0000_t202" style="position:absolute;margin-left:122.15pt;margin-top:795.2pt;width:255.2pt;height:12.1pt;z-index:-405184;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295" behindDoc="1" locked="0" layoutInCell="1" allowOverlap="1">
          <wp:simplePos x="0" y="0"/>
          <wp:positionH relativeFrom="page">
            <wp:posOffset>0</wp:posOffset>
          </wp:positionH>
          <wp:positionV relativeFrom="page">
            <wp:posOffset>9979037</wp:posOffset>
          </wp:positionV>
          <wp:extent cx="7560564" cy="713346"/>
          <wp:effectExtent l="0" t="0" r="0" b="0"/>
          <wp:wrapNone/>
          <wp:docPr id="1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3" type="#_x0000_t202" style="position:absolute;margin-left:215.6pt;margin-top:795.2pt;width:255.2pt;height:12.1pt;z-index:-405136;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82" type="#_x0000_t202" style="position:absolute;margin-left:488.85pt;margin-top:795.2pt;width:36.6pt;height:12.1pt;z-index:-40511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40</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367" behindDoc="1" locked="0" layoutInCell="1" allowOverlap="1">
          <wp:simplePos x="0" y="0"/>
          <wp:positionH relativeFrom="page">
            <wp:posOffset>0</wp:posOffset>
          </wp:positionH>
          <wp:positionV relativeFrom="page">
            <wp:posOffset>9979672</wp:posOffset>
          </wp:positionV>
          <wp:extent cx="7560564" cy="712711"/>
          <wp:effectExtent l="0" t="0" r="0" b="0"/>
          <wp:wrapNone/>
          <wp:docPr id="1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1" type="#_x0000_t202" style="position:absolute;margin-left:71pt;margin-top:795.2pt;width:36.5pt;height:12.1pt;z-index:-40506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41</w:t>
                </w:r>
                <w:r>
                  <w:fldChar w:fldCharType="end"/>
                </w:r>
              </w:p>
            </w:txbxContent>
          </v:textbox>
          <w10:wrap anchorx="page" anchory="page"/>
        </v:shape>
      </w:pict>
    </w:r>
    <w:r>
      <w:pict>
        <v:shape id="_x0000_s2080" type="#_x0000_t202" style="position:absolute;margin-left:122.15pt;margin-top:795.2pt;width:255.2pt;height:12.1pt;z-index:-405040;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439" behindDoc="1" locked="0" layoutInCell="1" allowOverlap="1">
          <wp:simplePos x="0" y="0"/>
          <wp:positionH relativeFrom="page">
            <wp:posOffset>0</wp:posOffset>
          </wp:positionH>
          <wp:positionV relativeFrom="page">
            <wp:posOffset>9979037</wp:posOffset>
          </wp:positionV>
          <wp:extent cx="7560564" cy="713346"/>
          <wp:effectExtent l="0" t="0" r="0" b="0"/>
          <wp:wrapNone/>
          <wp:docPr id="1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9" type="#_x0000_t202" style="position:absolute;margin-left:215.6pt;margin-top:795.2pt;width:255.2pt;height:12.1pt;z-index:-404992;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78" type="#_x0000_t202" style="position:absolute;margin-left:488.85pt;margin-top:795.2pt;width:36.6pt;height:12.1pt;z-index:-40496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42</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511" behindDoc="1" locked="0" layoutInCell="1" allowOverlap="1">
          <wp:simplePos x="0" y="0"/>
          <wp:positionH relativeFrom="page">
            <wp:posOffset>0</wp:posOffset>
          </wp:positionH>
          <wp:positionV relativeFrom="page">
            <wp:posOffset>9979672</wp:posOffset>
          </wp:positionV>
          <wp:extent cx="7560564" cy="712711"/>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7" type="#_x0000_t202" style="position:absolute;margin-left:71pt;margin-top:795.2pt;width:36.5pt;height:12.1pt;z-index:-40492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43</w:t>
                </w:r>
                <w:r>
                  <w:fldChar w:fldCharType="end"/>
                </w:r>
              </w:p>
            </w:txbxContent>
          </v:textbox>
          <w10:wrap anchorx="page" anchory="page"/>
        </v:shape>
      </w:pict>
    </w:r>
    <w:r>
      <w:pict>
        <v:shape id="_x0000_s2076" type="#_x0000_t202" style="position:absolute;margin-left:122.15pt;margin-top:795.2pt;width:255.2pt;height:12.1pt;z-index:-404896;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583" behindDoc="1" locked="0" layoutInCell="1" allowOverlap="1">
          <wp:simplePos x="0" y="0"/>
          <wp:positionH relativeFrom="page">
            <wp:posOffset>0</wp:posOffset>
          </wp:positionH>
          <wp:positionV relativeFrom="page">
            <wp:posOffset>9979037</wp:posOffset>
          </wp:positionV>
          <wp:extent cx="7560564" cy="713346"/>
          <wp:effectExtent l="0" t="0" r="0" b="0"/>
          <wp:wrapNone/>
          <wp:docPr id="1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5" type="#_x0000_t202" style="position:absolute;margin-left:215.6pt;margin-top:795.2pt;width:255.2pt;height:12.1pt;z-index:-404848;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74" type="#_x0000_t202" style="position:absolute;margin-left:488.85pt;margin-top:795.2pt;width:36.6pt;height:12.1pt;z-index:-40482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44</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0655" behindDoc="1" locked="0" layoutInCell="1" allowOverlap="1">
          <wp:simplePos x="0" y="0"/>
          <wp:positionH relativeFrom="page">
            <wp:posOffset>0</wp:posOffset>
          </wp:positionH>
          <wp:positionV relativeFrom="page">
            <wp:posOffset>9979672</wp:posOffset>
          </wp:positionV>
          <wp:extent cx="7560564" cy="712711"/>
          <wp:effectExtent l="0" t="0" r="0" b="0"/>
          <wp:wrapNone/>
          <wp:docPr id="1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3" type="#_x0000_t202" style="position:absolute;margin-left:71pt;margin-top:795.2pt;width:36.5pt;height:12.1pt;z-index:-40477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45</w:t>
                </w:r>
                <w:r>
                  <w:fldChar w:fldCharType="end"/>
                </w:r>
              </w:p>
            </w:txbxContent>
          </v:textbox>
          <w10:wrap anchorx="page" anchory="page"/>
        </v:shape>
      </w:pict>
    </w:r>
    <w:r>
      <w:pict>
        <v:shape id="_x0000_s2072" type="#_x0000_t202" style="position:absolute;margin-left:122.15pt;margin-top:795.2pt;width:255.2pt;height:12.1pt;z-index:-404752;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6"/>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71" type="#_x0000_t202" style="position:absolute;margin-left:492.5pt;margin-top:804.8pt;width:32.95pt;height:10.95pt;z-index:-404728;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sidR="000C6BDF">
                  <w:rPr>
                    <w:noProof/>
                    <w:sz w:val="16"/>
                  </w:rPr>
                  <w:t>46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559" behindDoc="1" locked="0" layoutInCell="1" allowOverlap="1">
          <wp:simplePos x="0" y="0"/>
          <wp:positionH relativeFrom="page">
            <wp:posOffset>0</wp:posOffset>
          </wp:positionH>
          <wp:positionV relativeFrom="page">
            <wp:posOffset>9979037</wp:posOffset>
          </wp:positionV>
          <wp:extent cx="7560564" cy="713346"/>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9" type="#_x0000_t202" style="position:absolute;margin-left:215.6pt;margin-top:795.2pt;width:255.2pt;height:12.1pt;z-index:-407872;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58" type="#_x0000_t202" style="position:absolute;margin-left:488.85pt;margin-top:795.2pt;width:36.6pt;height:12.1pt;z-index:-407848;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2</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70" type="#_x0000_t202" style="position:absolute;margin-left:492.5pt;margin-top:804.8pt;width:32.85pt;height:10.95pt;z-index:-404704;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sidR="000C6BDF">
                  <w:rPr>
                    <w:noProof/>
                    <w:sz w:val="16"/>
                  </w:rPr>
                  <w:t>47</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492.5pt;margin-top:804.8pt;width:32.85pt;height:10.95pt;z-index:-404632;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Pr>
                    <w:noProof/>
                    <w:sz w:val="16"/>
                  </w:rPr>
                  <w:t>84</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66" type="#_x0000_t202" style="position:absolute;margin-left:492.5pt;margin-top:804.8pt;width:32.85pt;height:10.95pt;z-index:-404608;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Pr>
                    <w:noProof/>
                    <w:sz w:val="16"/>
                  </w:rPr>
                  <w:t>83</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492.65pt;margin-top:804.8pt;width:32.85pt;height:10.95pt;z-index:-404488;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sidR="000C6BDF">
                  <w:rPr>
                    <w:noProof/>
                    <w:sz w:val="16"/>
                  </w:rPr>
                  <w:t>88</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59" type="#_x0000_t202" style="position:absolute;margin-left:488.05pt;margin-top:804.8pt;width:37.3pt;height:10.95pt;z-index:-404440;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Pr>
                    <w:noProof/>
                    <w:sz w:val="16"/>
                  </w:rPr>
                  <w:t>108</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60" type="#_x0000_t202" style="position:absolute;margin-left:488.05pt;margin-top:804.8pt;width:37.3pt;height:10.95pt;z-index:-404464;mso-position-horizontal-relative:page;mso-position-vertical-relative:page" filled="f" stroked="f">
          <v:textbox inset="0,0,0,0">
            <w:txbxContent>
              <w:p w:rsidR="000268DB" w:rsidRDefault="00743944">
                <w:pPr>
                  <w:spacing w:before="14"/>
                  <w:ind w:left="20"/>
                  <w:rPr>
                    <w:sz w:val="16"/>
                  </w:rPr>
                </w:pPr>
                <w:r>
                  <w:rPr>
                    <w:sz w:val="16"/>
                  </w:rPr>
                  <w:t xml:space="preserve">Page </w:t>
                </w:r>
                <w:r>
                  <w:fldChar w:fldCharType="begin"/>
                </w:r>
                <w:r>
                  <w:rPr>
                    <w:sz w:val="16"/>
                  </w:rPr>
                  <w:instrText xml:space="preserve"> PAGE </w:instrText>
                </w:r>
                <w:r>
                  <w:fldChar w:fldCharType="separate"/>
                </w:r>
                <w:r w:rsidR="000C6BDF">
                  <w:rPr>
                    <w:noProof/>
                    <w:sz w:val="16"/>
                  </w:rPr>
                  <w:t>109</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631" behindDoc="1" locked="0" layoutInCell="1" allowOverlap="1">
          <wp:simplePos x="0" y="0"/>
          <wp:positionH relativeFrom="page">
            <wp:posOffset>0</wp:posOffset>
          </wp:positionH>
          <wp:positionV relativeFrom="page">
            <wp:posOffset>9979672</wp:posOffset>
          </wp:positionV>
          <wp:extent cx="7560564" cy="712711"/>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7" type="#_x0000_t202" style="position:absolute;margin-left:71pt;margin-top:795.2pt;width:31.65pt;height:12.1pt;z-index:-40780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3</w:t>
                </w:r>
                <w:r>
                  <w:fldChar w:fldCharType="end"/>
                </w:r>
              </w:p>
            </w:txbxContent>
          </v:textbox>
          <w10:wrap anchorx="page" anchory="page"/>
        </v:shape>
      </w:pict>
    </w:r>
    <w:r>
      <w:pict>
        <v:shape id="_x0000_s2156" type="#_x0000_t202" style="position:absolute;margin-left:117.1pt;margin-top:795.2pt;width:255.2pt;height:12.1pt;z-index:-407776;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5"/>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1183" behindDoc="1" locked="0" layoutInCell="1" allowOverlap="1">
          <wp:simplePos x="0" y="0"/>
          <wp:positionH relativeFrom="page">
            <wp:posOffset>0</wp:posOffset>
          </wp:positionH>
          <wp:positionV relativeFrom="page">
            <wp:posOffset>9979037</wp:posOffset>
          </wp:positionV>
          <wp:extent cx="7560564" cy="713346"/>
          <wp:effectExtent l="0" t="0" r="0" b="0"/>
          <wp:wrapNone/>
          <wp:docPr id="1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210.7pt;margin-top:795.2pt;width:255.2pt;height:12.1pt;z-index:-404248;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51" type="#_x0000_t202" style="position:absolute;margin-left:483.9pt;margin-top:795.2pt;width:41.45pt;height:12.1pt;z-index:-40422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114</w:t>
                </w:r>
                <w: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31255" behindDoc="1" locked="0" layoutInCell="1" allowOverlap="1">
          <wp:simplePos x="0" y="0"/>
          <wp:positionH relativeFrom="page">
            <wp:posOffset>0</wp:posOffset>
          </wp:positionH>
          <wp:positionV relativeFrom="page">
            <wp:posOffset>9979037</wp:posOffset>
          </wp:positionV>
          <wp:extent cx="7560564" cy="713346"/>
          <wp:effectExtent l="0" t="0" r="0" b="0"/>
          <wp:wrapNone/>
          <wp:docPr id="1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210.7pt;margin-top:795.2pt;width:255.2pt;height:12.1pt;z-index:-404176;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049" type="#_x0000_t202" style="position:absolute;margin-left:483.9pt;margin-top:795.2pt;width:41.45pt;height:12.1pt;z-index:-404152;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Pr>
                    <w:noProof/>
                    <w:sz w:val="18"/>
                  </w:rPr>
                  <w:t>116</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703" behindDoc="1" locked="0" layoutInCell="1" allowOverlap="1">
          <wp:simplePos x="0" y="0"/>
          <wp:positionH relativeFrom="page">
            <wp:posOffset>0</wp:posOffset>
          </wp:positionH>
          <wp:positionV relativeFrom="page">
            <wp:posOffset>9979037</wp:posOffset>
          </wp:positionV>
          <wp:extent cx="7560564" cy="713346"/>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5" type="#_x0000_t202" style="position:absolute;margin-left:220.65pt;margin-top:795.2pt;width:255.2pt;height:12.1pt;z-index:-407728;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54" type="#_x0000_t202" style="position:absolute;margin-left:493.9pt;margin-top:795.2pt;width:31.55pt;height:12.1pt;z-index:-407704;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4</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775" behindDoc="1" locked="0" layoutInCell="1" allowOverlap="1">
          <wp:simplePos x="0" y="0"/>
          <wp:positionH relativeFrom="page">
            <wp:posOffset>0</wp:posOffset>
          </wp:positionH>
          <wp:positionV relativeFrom="page">
            <wp:posOffset>9979672</wp:posOffset>
          </wp:positionV>
          <wp:extent cx="7560564" cy="712711"/>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7560564" cy="71271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3" type="#_x0000_t202" style="position:absolute;margin-left:71pt;margin-top:795.2pt;width:31.65pt;height:12.1pt;z-index:-407656;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5</w:t>
                </w:r>
                <w:r>
                  <w:fldChar w:fldCharType="end"/>
                </w:r>
              </w:p>
            </w:txbxContent>
          </v:textbox>
          <w10:wrap anchorx="page" anchory="page"/>
        </v:shape>
      </w:pict>
    </w:r>
    <w:r>
      <w:pict>
        <v:shape id="_x0000_s2152" type="#_x0000_t202" style="position:absolute;margin-left:117.1pt;margin-top:795.2pt;width:255.2pt;height:12.1pt;z-index:-407632;mso-position-horizontal-relative:page;mso-position-vertical-relative:page" filled="f" stroked="f">
          <v:textbox inset="0,0,0,0">
            <w:txbxContent>
              <w:p w:rsidR="000268DB" w:rsidRDefault="00743944">
                <w:pPr>
                  <w:tabs>
                    <w:tab w:val="left" w:pos="3132"/>
                  </w:tabs>
                  <w:spacing w:before="14"/>
                  <w:ind w:left="20"/>
                  <w:rPr>
                    <w:b/>
                    <w:sz w:val="18"/>
                  </w:rPr>
                </w:pPr>
                <w:r>
                  <w:rPr>
                    <w:b/>
                    <w:sz w:val="18"/>
                  </w:rPr>
                  <w:t>The Public Trustee</w:t>
                </w:r>
                <w:r>
                  <w:rPr>
                    <w:b/>
                    <w:spacing w:val="-5"/>
                    <w:sz w:val="18"/>
                  </w:rPr>
                  <w:t xml:space="preserve"> </w:t>
                </w:r>
                <w:r>
                  <w:rPr>
                    <w:b/>
                    <w:sz w:val="18"/>
                  </w:rPr>
                  <w:t>of</w:t>
                </w:r>
                <w:r>
                  <w:rPr>
                    <w:b/>
                    <w:spacing w:val="-2"/>
                    <w:sz w:val="18"/>
                  </w:rPr>
                  <w:t xml:space="preserve"> </w:t>
                </w:r>
                <w:r>
                  <w:rPr>
                    <w:b/>
                    <w:sz w:val="18"/>
                  </w:rPr>
                  <w:t>Queensland</w:t>
                </w:r>
                <w:r>
                  <w:rPr>
                    <w:b/>
                    <w:sz w:val="18"/>
                  </w:rPr>
                  <w:tab/>
                </w:r>
                <w:r>
                  <w:rPr>
                    <w:b/>
                    <w:color w:val="C00000"/>
                    <w:sz w:val="18"/>
                  </w:rPr>
                  <w:t>Annual Report</w:t>
                </w:r>
                <w:r>
                  <w:rPr>
                    <w:b/>
                    <w:color w:val="C00000"/>
                    <w:spacing w:val="-7"/>
                    <w:sz w:val="18"/>
                  </w:rPr>
                  <w:t xml:space="preserve"> </w:t>
                </w:r>
                <w:r>
                  <w:rPr>
                    <w:b/>
                    <w:color w:val="C00000"/>
                    <w:sz w:val="18"/>
                  </w:rPr>
                  <w:t>2016-17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rPr>
        <w:noProof/>
        <w:lang w:bidi="ar-SA"/>
      </w:rPr>
      <w:drawing>
        <wp:anchor distT="0" distB="0" distL="0" distR="0" simplePos="0" relativeHeight="268027847" behindDoc="1" locked="0" layoutInCell="1" allowOverlap="1">
          <wp:simplePos x="0" y="0"/>
          <wp:positionH relativeFrom="page">
            <wp:posOffset>0</wp:posOffset>
          </wp:positionH>
          <wp:positionV relativeFrom="page">
            <wp:posOffset>9979037</wp:posOffset>
          </wp:positionV>
          <wp:extent cx="7560564" cy="713346"/>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stretch>
                    <a:fillRect/>
                  </a:stretch>
                </pic:blipFill>
                <pic:spPr>
                  <a:xfrm>
                    <a:off x="0" y="0"/>
                    <a:ext cx="7560564" cy="71334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1" type="#_x0000_t202" style="position:absolute;margin-left:220.65pt;margin-top:795.2pt;width:255.2pt;height:12.1pt;z-index:-407584;mso-position-horizontal-relative:page;mso-position-vertical-relative:page" filled="f" stroked="f">
          <v:textbox inset="0,0,0,0">
            <w:txbxContent>
              <w:p w:rsidR="000268DB" w:rsidRDefault="00743944">
                <w:pPr>
                  <w:spacing w:before="14"/>
                  <w:ind w:left="20"/>
                  <w:rPr>
                    <w:b/>
                    <w:sz w:val="18"/>
                  </w:rPr>
                </w:pPr>
                <w:r>
                  <w:rPr>
                    <w:b/>
                    <w:sz w:val="18"/>
                  </w:rPr>
                  <w:t xml:space="preserve">The Public Trustee of Queensland </w:t>
                </w:r>
                <w:r>
                  <w:rPr>
                    <w:b/>
                    <w:color w:val="C00000"/>
                    <w:sz w:val="18"/>
                  </w:rPr>
                  <w:t>Annual Report 2016-17</w:t>
                </w:r>
              </w:p>
            </w:txbxContent>
          </v:textbox>
          <w10:wrap anchorx="page" anchory="page"/>
        </v:shape>
      </w:pict>
    </w:r>
    <w:r>
      <w:pict>
        <v:shape id="_x0000_s2150" type="#_x0000_t202" style="position:absolute;margin-left:493.9pt;margin-top:795.2pt;width:31.55pt;height:12.1pt;z-index:-407560;mso-position-horizontal-relative:page;mso-position-vertical-relative:page" filled="f" stroked="f">
          <v:textbox inset="0,0,0,0">
            <w:txbxContent>
              <w:p w:rsidR="000268DB" w:rsidRDefault="00743944">
                <w:pPr>
                  <w:spacing w:before="14"/>
                  <w:ind w:left="20"/>
                  <w:rPr>
                    <w:sz w:val="18"/>
                  </w:rPr>
                </w:pPr>
                <w:r>
                  <w:rPr>
                    <w:sz w:val="18"/>
                  </w:rPr>
                  <w:t xml:space="preserve">Page </w:t>
                </w:r>
                <w:r>
                  <w:fldChar w:fldCharType="begin"/>
                </w:r>
                <w:r>
                  <w:rPr>
                    <w:sz w:val="18"/>
                  </w:rPr>
                  <w:instrText xml:space="preserve"> PAGE </w:instrText>
                </w:r>
                <w:r>
                  <w:fldChar w:fldCharType="separate"/>
                </w:r>
                <w:r w:rsidR="000C6BDF">
                  <w:rPr>
                    <w:noProof/>
                    <w:sz w:val="18"/>
                  </w:rPr>
                  <w:t>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43944">
      <w:r>
        <w:separator/>
      </w:r>
    </w:p>
  </w:footnote>
  <w:footnote w:type="continuationSeparator" w:id="0">
    <w:p w:rsidR="00000000" w:rsidRDefault="00743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line id="_x0000_s2171" style="position:absolute;z-index:-408280;mso-position-horizontal-relative:page;mso-position-vertical-relative:page" from="70.55pt,97.2pt" to="524.75pt,97.2pt" strokecolor="#e60000" strokeweight="2.16pt">
          <w10:wrap anchorx="page" anchory="page"/>
        </v:line>
      </w:pict>
    </w:r>
    <w:r>
      <w:pict>
        <v:shapetype id="_x0000_t202" coordsize="21600,21600" o:spt="202" path="m,l,21600r21600,l21600,xe">
          <v:stroke joinstyle="miter"/>
          <v:path gradientshapeok="t" o:connecttype="rect"/>
        </v:shapetype>
        <v:shape id="_x0000_s2170" type="#_x0000_t202" style="position:absolute;margin-left:71pt;margin-top:71.6pt;width:245.25pt;height:24.4pt;z-index:-408256;mso-position-horizontal-relative:page;mso-position-vertical-relative:page" filled="f" stroked="f">
          <v:textbox inset="0,0,0,0">
            <w:txbxContent>
              <w:p w:rsidR="000268DB" w:rsidRDefault="00743944">
                <w:pPr>
                  <w:spacing w:before="7"/>
                  <w:ind w:left="20"/>
                  <w:rPr>
                    <w:b/>
                    <w:sz w:val="40"/>
                  </w:rPr>
                </w:pPr>
                <w:r>
                  <w:rPr>
                    <w:b/>
                    <w:sz w:val="40"/>
                  </w:rPr>
                  <w:t>Communication objective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line id="_x0000_s2169" style="position:absolute;z-index:-408232;mso-position-horizontal-relative:page;mso-position-vertical-relative:page" from="70.55pt,97.2pt" to="524.75pt,97.2pt" strokecolor="#e60000" strokeweight="2.16pt">
          <w10:wrap anchorx="page" anchory="page"/>
        </v:line>
      </w:pict>
    </w:r>
    <w:r>
      <w:pict>
        <v:shapetype id="_x0000_t202" coordsize="21600,21600" o:spt="202" path="m,l,21600r21600,l21600,xe">
          <v:stroke joinstyle="miter"/>
          <v:path gradientshapeok="t" o:connecttype="rect"/>
        </v:shapetype>
        <v:shape id="_x0000_s2168" type="#_x0000_t202" style="position:absolute;margin-left:71pt;margin-top:71.6pt;width:88.8pt;height:24.4pt;z-index:-408208;mso-position-horizontal-relative:page;mso-position-vertical-relative:page" filled="f" stroked="f">
          <v:textbox inset="0,0,0,0">
            <w:txbxContent>
              <w:p w:rsidR="000268DB" w:rsidRDefault="00743944">
                <w:pPr>
                  <w:spacing w:before="7"/>
                  <w:ind w:left="20"/>
                  <w:rPr>
                    <w:b/>
                    <w:sz w:val="40"/>
                  </w:rPr>
                </w:pPr>
                <w:r>
                  <w:rPr>
                    <w:b/>
                    <w:sz w:val="40"/>
                  </w:rPr>
                  <w:t>Contents</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69" type="#_x0000_t202" style="position:absolute;margin-left:55.65pt;margin-top:36.7pt;width:228.5pt;height:17.7pt;z-index:-404680;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68" type="#_x0000_t202" style="position:absolute;margin-left:55.65pt;margin-top:36.7pt;width:228.5pt;height:17.7pt;z-index:-404656;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line id="_x0000_s2065" style="position:absolute;z-index:-404584;mso-position-horizontal-relative:page;mso-position-vertical-relative:page" from="55.2pt,76.9pt" to="533.05pt,76.9pt" strokeweight=".16969mm">
          <w10:wrap anchorx="page" anchory="page"/>
        </v:line>
      </w:pict>
    </w:r>
    <w:r>
      <w:pict>
        <v:shapetype id="_x0000_t202" coordsize="21600,21600" o:spt="202" path="m,l,21600r21600,l21600,xe">
          <v:stroke joinstyle="miter"/>
          <v:path gradientshapeok="t" o:connecttype="rect"/>
        </v:shapetype>
        <v:shape id="_x0000_s2064" type="#_x0000_t202" style="position:absolute;margin-left:55.65pt;margin-top:34.65pt;width:228.5pt;height:41.95pt;z-index:-404560;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w:t>
                </w:r>
              </w:p>
              <w:p w:rsidR="000268DB" w:rsidRDefault="00743944">
                <w:pPr>
                  <w:spacing w:before="1"/>
                  <w:ind w:left="20" w:right="1157"/>
                  <w:rPr>
                    <w:b/>
                    <w:sz w:val="21"/>
                  </w:rPr>
                </w:pPr>
                <w:r>
                  <w:rPr>
                    <w:b/>
                    <w:sz w:val="21"/>
                  </w:rPr>
                  <w:t>Notes to the Financial Statements Year Ended 30 June 2017</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line id="_x0000_s2063" style="position:absolute;z-index:-404536;mso-position-horizontal-relative:page;mso-position-vertical-relative:page" from="55.2pt,76.9pt" to="533.05pt,76.9pt" strokeweight=".16969mm">
          <w10:wrap anchorx="page" anchory="page"/>
        </v:line>
      </w:pict>
    </w:r>
    <w:r>
      <w:pict>
        <v:shapetype id="_x0000_t202" coordsize="21600,21600" o:spt="202" path="m,l,21600r21600,l21600,xe">
          <v:stroke joinstyle="miter"/>
          <v:path gradientshapeok="t" o:connecttype="rect"/>
        </v:shapetype>
        <v:shape id="_x0000_s2062" type="#_x0000_t202" style="position:absolute;margin-left:55.65pt;margin-top:34.65pt;width:228.5pt;height:41.95pt;z-index:-404512;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w:t>
                </w:r>
              </w:p>
              <w:p w:rsidR="000268DB" w:rsidRDefault="00743944">
                <w:pPr>
                  <w:spacing w:before="1"/>
                  <w:ind w:left="20" w:right="1157"/>
                  <w:rPr>
                    <w:b/>
                    <w:sz w:val="21"/>
                  </w:rPr>
                </w:pPr>
                <w:r>
                  <w:rPr>
                    <w:b/>
                    <w:sz w:val="21"/>
                  </w:rPr>
                  <w:t>Notes to the Financial Statements Year Ended 30 June 2017</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55.65pt;margin-top:51.8pt;width:320.25pt;height:17.7pt;z-index:-404416;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 Growth Trust</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55.65pt;margin-top:51.8pt;width:320.25pt;height:17.7pt;z-index:-404392;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 Growth Trust</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line id="_x0000_s2054" style="position:absolute;z-index:-404320;mso-position-horizontal-relative:page;mso-position-vertical-relative:page" from="55.2pt,101.5pt" to="525.85pt,101.5pt" strokeweight=".48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55.65pt;margin-top:53.25pt;width:320.3pt;height:46.15pt;z-index:-404296;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 Growth Trust</w:t>
                </w:r>
              </w:p>
              <w:p w:rsidR="000268DB" w:rsidRDefault="00743944">
                <w:pPr>
                  <w:spacing w:before="46" w:line="278" w:lineRule="auto"/>
                  <w:ind w:left="20" w:right="2993"/>
                  <w:rPr>
                    <w:b/>
                    <w:sz w:val="21"/>
                  </w:rPr>
                </w:pPr>
                <w:r>
                  <w:rPr>
                    <w:b/>
                    <w:sz w:val="21"/>
                  </w:rPr>
                  <w:t>Notes to the Financial Statements Year Ended 30 June 2017</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743944">
    <w:pPr>
      <w:pStyle w:val="BodyText"/>
      <w:spacing w:line="14" w:lineRule="auto"/>
    </w:pPr>
    <w:r>
      <w:pict>
        <v:line id="_x0000_s2056" style="position:absolute;z-index:-404368;mso-position-horizontal-relative:page;mso-position-vertical-relative:page" from="55.2pt,101.5pt" to="525.85pt,101.5pt"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55.65pt;margin-top:53.25pt;width:320.3pt;height:46.15pt;z-index:-404344;mso-position-horizontal-relative:page;mso-position-vertical-relative:page" filled="f" stroked="f">
          <v:textbox inset="0,0,0,0">
            <w:txbxContent>
              <w:p w:rsidR="000268DB" w:rsidRDefault="00743944">
                <w:pPr>
                  <w:spacing w:before="11"/>
                  <w:ind w:left="20"/>
                  <w:rPr>
                    <w:b/>
                    <w:sz w:val="28"/>
                  </w:rPr>
                </w:pPr>
                <w:r>
                  <w:rPr>
                    <w:b/>
                    <w:sz w:val="28"/>
                  </w:rPr>
                  <w:t>The Public Trustee of Queensland Growth Trust</w:t>
                </w:r>
              </w:p>
              <w:p w:rsidR="000268DB" w:rsidRDefault="00743944">
                <w:pPr>
                  <w:spacing w:before="46" w:line="278" w:lineRule="auto"/>
                  <w:ind w:left="20" w:right="2993"/>
                  <w:rPr>
                    <w:b/>
                    <w:sz w:val="21"/>
                  </w:rPr>
                </w:pPr>
                <w:r>
                  <w:rPr>
                    <w:b/>
                    <w:sz w:val="21"/>
                  </w:rPr>
                  <w:t>Notes to the Financial Statements Year Ended 30 June 2017</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DB" w:rsidRDefault="000268D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2A7"/>
    <w:multiLevelType w:val="hybridMultilevel"/>
    <w:tmpl w:val="98022C40"/>
    <w:lvl w:ilvl="0" w:tplc="EC1A3412">
      <w:numFmt w:val="bullet"/>
      <w:lvlText w:val="-"/>
      <w:lvlJc w:val="left"/>
      <w:pPr>
        <w:ind w:left="2555" w:hanging="360"/>
      </w:pPr>
      <w:rPr>
        <w:rFonts w:ascii="Arial" w:eastAsia="Arial" w:hAnsi="Arial" w:cs="Arial" w:hint="default"/>
        <w:w w:val="99"/>
        <w:sz w:val="20"/>
        <w:szCs w:val="20"/>
        <w:lang w:val="en-AU" w:eastAsia="en-AU" w:bidi="en-AU"/>
      </w:rPr>
    </w:lvl>
    <w:lvl w:ilvl="1" w:tplc="0A5825C8">
      <w:numFmt w:val="bullet"/>
      <w:lvlText w:val="•"/>
      <w:lvlJc w:val="left"/>
      <w:pPr>
        <w:ind w:left="3424" w:hanging="360"/>
      </w:pPr>
      <w:rPr>
        <w:rFonts w:hint="default"/>
        <w:lang w:val="en-AU" w:eastAsia="en-AU" w:bidi="en-AU"/>
      </w:rPr>
    </w:lvl>
    <w:lvl w:ilvl="2" w:tplc="B5807544">
      <w:numFmt w:val="bullet"/>
      <w:lvlText w:val="•"/>
      <w:lvlJc w:val="left"/>
      <w:pPr>
        <w:ind w:left="4289" w:hanging="360"/>
      </w:pPr>
      <w:rPr>
        <w:rFonts w:hint="default"/>
        <w:lang w:val="en-AU" w:eastAsia="en-AU" w:bidi="en-AU"/>
      </w:rPr>
    </w:lvl>
    <w:lvl w:ilvl="3" w:tplc="5158174E">
      <w:numFmt w:val="bullet"/>
      <w:lvlText w:val="•"/>
      <w:lvlJc w:val="left"/>
      <w:pPr>
        <w:ind w:left="5153" w:hanging="360"/>
      </w:pPr>
      <w:rPr>
        <w:rFonts w:hint="default"/>
        <w:lang w:val="en-AU" w:eastAsia="en-AU" w:bidi="en-AU"/>
      </w:rPr>
    </w:lvl>
    <w:lvl w:ilvl="4" w:tplc="5CD6DC60">
      <w:numFmt w:val="bullet"/>
      <w:lvlText w:val="•"/>
      <w:lvlJc w:val="left"/>
      <w:pPr>
        <w:ind w:left="6018" w:hanging="360"/>
      </w:pPr>
      <w:rPr>
        <w:rFonts w:hint="default"/>
        <w:lang w:val="en-AU" w:eastAsia="en-AU" w:bidi="en-AU"/>
      </w:rPr>
    </w:lvl>
    <w:lvl w:ilvl="5" w:tplc="DC148638">
      <w:numFmt w:val="bullet"/>
      <w:lvlText w:val="•"/>
      <w:lvlJc w:val="left"/>
      <w:pPr>
        <w:ind w:left="6883" w:hanging="360"/>
      </w:pPr>
      <w:rPr>
        <w:rFonts w:hint="default"/>
        <w:lang w:val="en-AU" w:eastAsia="en-AU" w:bidi="en-AU"/>
      </w:rPr>
    </w:lvl>
    <w:lvl w:ilvl="6" w:tplc="B96A965A">
      <w:numFmt w:val="bullet"/>
      <w:lvlText w:val="•"/>
      <w:lvlJc w:val="left"/>
      <w:pPr>
        <w:ind w:left="7747" w:hanging="360"/>
      </w:pPr>
      <w:rPr>
        <w:rFonts w:hint="default"/>
        <w:lang w:val="en-AU" w:eastAsia="en-AU" w:bidi="en-AU"/>
      </w:rPr>
    </w:lvl>
    <w:lvl w:ilvl="7" w:tplc="9724E4E2">
      <w:numFmt w:val="bullet"/>
      <w:lvlText w:val="•"/>
      <w:lvlJc w:val="left"/>
      <w:pPr>
        <w:ind w:left="8612" w:hanging="360"/>
      </w:pPr>
      <w:rPr>
        <w:rFonts w:hint="default"/>
        <w:lang w:val="en-AU" w:eastAsia="en-AU" w:bidi="en-AU"/>
      </w:rPr>
    </w:lvl>
    <w:lvl w:ilvl="8" w:tplc="61B4C4C8">
      <w:numFmt w:val="bullet"/>
      <w:lvlText w:val="•"/>
      <w:lvlJc w:val="left"/>
      <w:pPr>
        <w:ind w:left="9477" w:hanging="360"/>
      </w:pPr>
      <w:rPr>
        <w:rFonts w:hint="default"/>
        <w:lang w:val="en-AU" w:eastAsia="en-AU" w:bidi="en-AU"/>
      </w:rPr>
    </w:lvl>
  </w:abstractNum>
  <w:abstractNum w:abstractNumId="1">
    <w:nsid w:val="030632A1"/>
    <w:multiLevelType w:val="hybridMultilevel"/>
    <w:tmpl w:val="13D2DE46"/>
    <w:lvl w:ilvl="0" w:tplc="B54243B8">
      <w:numFmt w:val="bullet"/>
      <w:lvlText w:val=""/>
      <w:lvlJc w:val="left"/>
      <w:pPr>
        <w:ind w:left="350" w:hanging="252"/>
      </w:pPr>
      <w:rPr>
        <w:rFonts w:ascii="Symbol" w:eastAsia="Symbol" w:hAnsi="Symbol" w:cs="Symbol" w:hint="default"/>
        <w:w w:val="100"/>
        <w:sz w:val="16"/>
        <w:szCs w:val="16"/>
        <w:lang w:val="en-AU" w:eastAsia="en-AU" w:bidi="en-AU"/>
      </w:rPr>
    </w:lvl>
    <w:lvl w:ilvl="1" w:tplc="7430D736">
      <w:numFmt w:val="bullet"/>
      <w:lvlText w:val="•"/>
      <w:lvlJc w:val="left"/>
      <w:pPr>
        <w:ind w:left="707" w:hanging="252"/>
      </w:pPr>
      <w:rPr>
        <w:rFonts w:hint="default"/>
        <w:lang w:val="en-AU" w:eastAsia="en-AU" w:bidi="en-AU"/>
      </w:rPr>
    </w:lvl>
    <w:lvl w:ilvl="2" w:tplc="D26E5B82">
      <w:numFmt w:val="bullet"/>
      <w:lvlText w:val="•"/>
      <w:lvlJc w:val="left"/>
      <w:pPr>
        <w:ind w:left="1054" w:hanging="252"/>
      </w:pPr>
      <w:rPr>
        <w:rFonts w:hint="default"/>
        <w:lang w:val="en-AU" w:eastAsia="en-AU" w:bidi="en-AU"/>
      </w:rPr>
    </w:lvl>
    <w:lvl w:ilvl="3" w:tplc="F20A26BC">
      <w:numFmt w:val="bullet"/>
      <w:lvlText w:val="•"/>
      <w:lvlJc w:val="left"/>
      <w:pPr>
        <w:ind w:left="1401" w:hanging="252"/>
      </w:pPr>
      <w:rPr>
        <w:rFonts w:hint="default"/>
        <w:lang w:val="en-AU" w:eastAsia="en-AU" w:bidi="en-AU"/>
      </w:rPr>
    </w:lvl>
    <w:lvl w:ilvl="4" w:tplc="525C21C0">
      <w:numFmt w:val="bullet"/>
      <w:lvlText w:val="•"/>
      <w:lvlJc w:val="left"/>
      <w:pPr>
        <w:ind w:left="1748" w:hanging="252"/>
      </w:pPr>
      <w:rPr>
        <w:rFonts w:hint="default"/>
        <w:lang w:val="en-AU" w:eastAsia="en-AU" w:bidi="en-AU"/>
      </w:rPr>
    </w:lvl>
    <w:lvl w:ilvl="5" w:tplc="30963910">
      <w:numFmt w:val="bullet"/>
      <w:lvlText w:val="•"/>
      <w:lvlJc w:val="left"/>
      <w:pPr>
        <w:ind w:left="2095" w:hanging="252"/>
      </w:pPr>
      <w:rPr>
        <w:rFonts w:hint="default"/>
        <w:lang w:val="en-AU" w:eastAsia="en-AU" w:bidi="en-AU"/>
      </w:rPr>
    </w:lvl>
    <w:lvl w:ilvl="6" w:tplc="7C02EAF6">
      <w:numFmt w:val="bullet"/>
      <w:lvlText w:val="•"/>
      <w:lvlJc w:val="left"/>
      <w:pPr>
        <w:ind w:left="2442" w:hanging="252"/>
      </w:pPr>
      <w:rPr>
        <w:rFonts w:hint="default"/>
        <w:lang w:val="en-AU" w:eastAsia="en-AU" w:bidi="en-AU"/>
      </w:rPr>
    </w:lvl>
    <w:lvl w:ilvl="7" w:tplc="84B69C24">
      <w:numFmt w:val="bullet"/>
      <w:lvlText w:val="•"/>
      <w:lvlJc w:val="left"/>
      <w:pPr>
        <w:ind w:left="2789" w:hanging="252"/>
      </w:pPr>
      <w:rPr>
        <w:rFonts w:hint="default"/>
        <w:lang w:val="en-AU" w:eastAsia="en-AU" w:bidi="en-AU"/>
      </w:rPr>
    </w:lvl>
    <w:lvl w:ilvl="8" w:tplc="B4B4FB4E">
      <w:numFmt w:val="bullet"/>
      <w:lvlText w:val="•"/>
      <w:lvlJc w:val="left"/>
      <w:pPr>
        <w:ind w:left="3136" w:hanging="252"/>
      </w:pPr>
      <w:rPr>
        <w:rFonts w:hint="default"/>
        <w:lang w:val="en-AU" w:eastAsia="en-AU" w:bidi="en-AU"/>
      </w:rPr>
    </w:lvl>
  </w:abstractNum>
  <w:abstractNum w:abstractNumId="2">
    <w:nsid w:val="03B327BA"/>
    <w:multiLevelType w:val="hybridMultilevel"/>
    <w:tmpl w:val="6B3A0E46"/>
    <w:lvl w:ilvl="0" w:tplc="F11C8602">
      <w:start w:val="1"/>
      <w:numFmt w:val="lowerRoman"/>
      <w:lvlText w:val="(%1)"/>
      <w:lvlJc w:val="left"/>
      <w:pPr>
        <w:ind w:left="1841" w:hanging="709"/>
        <w:jc w:val="left"/>
      </w:pPr>
      <w:rPr>
        <w:rFonts w:ascii="Arial" w:eastAsia="Arial" w:hAnsi="Arial" w:cs="Arial" w:hint="default"/>
        <w:spacing w:val="-1"/>
        <w:w w:val="99"/>
        <w:sz w:val="20"/>
        <w:szCs w:val="20"/>
        <w:lang w:val="en-AU" w:eastAsia="en-AU" w:bidi="en-AU"/>
      </w:rPr>
    </w:lvl>
    <w:lvl w:ilvl="1" w:tplc="7AD4AF9C">
      <w:numFmt w:val="bullet"/>
      <w:lvlText w:val="•"/>
      <w:lvlJc w:val="left"/>
      <w:pPr>
        <w:ind w:left="2776" w:hanging="709"/>
      </w:pPr>
      <w:rPr>
        <w:rFonts w:hint="default"/>
        <w:lang w:val="en-AU" w:eastAsia="en-AU" w:bidi="en-AU"/>
      </w:rPr>
    </w:lvl>
    <w:lvl w:ilvl="2" w:tplc="77FC8974">
      <w:numFmt w:val="bullet"/>
      <w:lvlText w:val="•"/>
      <w:lvlJc w:val="left"/>
      <w:pPr>
        <w:ind w:left="3713" w:hanging="709"/>
      </w:pPr>
      <w:rPr>
        <w:rFonts w:hint="default"/>
        <w:lang w:val="en-AU" w:eastAsia="en-AU" w:bidi="en-AU"/>
      </w:rPr>
    </w:lvl>
    <w:lvl w:ilvl="3" w:tplc="9800CCFC">
      <w:numFmt w:val="bullet"/>
      <w:lvlText w:val="•"/>
      <w:lvlJc w:val="left"/>
      <w:pPr>
        <w:ind w:left="4649" w:hanging="709"/>
      </w:pPr>
      <w:rPr>
        <w:rFonts w:hint="default"/>
        <w:lang w:val="en-AU" w:eastAsia="en-AU" w:bidi="en-AU"/>
      </w:rPr>
    </w:lvl>
    <w:lvl w:ilvl="4" w:tplc="63B6C15C">
      <w:numFmt w:val="bullet"/>
      <w:lvlText w:val="•"/>
      <w:lvlJc w:val="left"/>
      <w:pPr>
        <w:ind w:left="5586" w:hanging="709"/>
      </w:pPr>
      <w:rPr>
        <w:rFonts w:hint="default"/>
        <w:lang w:val="en-AU" w:eastAsia="en-AU" w:bidi="en-AU"/>
      </w:rPr>
    </w:lvl>
    <w:lvl w:ilvl="5" w:tplc="79542120">
      <w:numFmt w:val="bullet"/>
      <w:lvlText w:val="•"/>
      <w:lvlJc w:val="left"/>
      <w:pPr>
        <w:ind w:left="6523" w:hanging="709"/>
      </w:pPr>
      <w:rPr>
        <w:rFonts w:hint="default"/>
        <w:lang w:val="en-AU" w:eastAsia="en-AU" w:bidi="en-AU"/>
      </w:rPr>
    </w:lvl>
    <w:lvl w:ilvl="6" w:tplc="2DFA5CC6">
      <w:numFmt w:val="bullet"/>
      <w:lvlText w:val="•"/>
      <w:lvlJc w:val="left"/>
      <w:pPr>
        <w:ind w:left="7459" w:hanging="709"/>
      </w:pPr>
      <w:rPr>
        <w:rFonts w:hint="default"/>
        <w:lang w:val="en-AU" w:eastAsia="en-AU" w:bidi="en-AU"/>
      </w:rPr>
    </w:lvl>
    <w:lvl w:ilvl="7" w:tplc="8E6C4054">
      <w:numFmt w:val="bullet"/>
      <w:lvlText w:val="•"/>
      <w:lvlJc w:val="left"/>
      <w:pPr>
        <w:ind w:left="8396" w:hanging="709"/>
      </w:pPr>
      <w:rPr>
        <w:rFonts w:hint="default"/>
        <w:lang w:val="en-AU" w:eastAsia="en-AU" w:bidi="en-AU"/>
      </w:rPr>
    </w:lvl>
    <w:lvl w:ilvl="8" w:tplc="6568B490">
      <w:numFmt w:val="bullet"/>
      <w:lvlText w:val="•"/>
      <w:lvlJc w:val="left"/>
      <w:pPr>
        <w:ind w:left="9333" w:hanging="709"/>
      </w:pPr>
      <w:rPr>
        <w:rFonts w:hint="default"/>
        <w:lang w:val="en-AU" w:eastAsia="en-AU" w:bidi="en-AU"/>
      </w:rPr>
    </w:lvl>
  </w:abstractNum>
  <w:abstractNum w:abstractNumId="3">
    <w:nsid w:val="050A07C6"/>
    <w:multiLevelType w:val="hybridMultilevel"/>
    <w:tmpl w:val="DE9E1282"/>
    <w:lvl w:ilvl="0" w:tplc="88A6C8B4">
      <w:numFmt w:val="bullet"/>
      <w:lvlText w:val=""/>
      <w:lvlJc w:val="left"/>
      <w:pPr>
        <w:ind w:left="350" w:hanging="252"/>
      </w:pPr>
      <w:rPr>
        <w:rFonts w:ascii="Symbol" w:eastAsia="Symbol" w:hAnsi="Symbol" w:cs="Symbol" w:hint="default"/>
        <w:w w:val="100"/>
        <w:sz w:val="16"/>
        <w:szCs w:val="16"/>
        <w:lang w:val="en-AU" w:eastAsia="en-AU" w:bidi="en-AU"/>
      </w:rPr>
    </w:lvl>
    <w:lvl w:ilvl="1" w:tplc="5EF4378C">
      <w:numFmt w:val="bullet"/>
      <w:lvlText w:val="•"/>
      <w:lvlJc w:val="left"/>
      <w:pPr>
        <w:ind w:left="707" w:hanging="252"/>
      </w:pPr>
      <w:rPr>
        <w:rFonts w:hint="default"/>
        <w:lang w:val="en-AU" w:eastAsia="en-AU" w:bidi="en-AU"/>
      </w:rPr>
    </w:lvl>
    <w:lvl w:ilvl="2" w:tplc="5D9ED038">
      <w:numFmt w:val="bullet"/>
      <w:lvlText w:val="•"/>
      <w:lvlJc w:val="left"/>
      <w:pPr>
        <w:ind w:left="1054" w:hanging="252"/>
      </w:pPr>
      <w:rPr>
        <w:rFonts w:hint="default"/>
        <w:lang w:val="en-AU" w:eastAsia="en-AU" w:bidi="en-AU"/>
      </w:rPr>
    </w:lvl>
    <w:lvl w:ilvl="3" w:tplc="6E30A770">
      <w:numFmt w:val="bullet"/>
      <w:lvlText w:val="•"/>
      <w:lvlJc w:val="left"/>
      <w:pPr>
        <w:ind w:left="1401" w:hanging="252"/>
      </w:pPr>
      <w:rPr>
        <w:rFonts w:hint="default"/>
        <w:lang w:val="en-AU" w:eastAsia="en-AU" w:bidi="en-AU"/>
      </w:rPr>
    </w:lvl>
    <w:lvl w:ilvl="4" w:tplc="FDCAD088">
      <w:numFmt w:val="bullet"/>
      <w:lvlText w:val="•"/>
      <w:lvlJc w:val="left"/>
      <w:pPr>
        <w:ind w:left="1748" w:hanging="252"/>
      </w:pPr>
      <w:rPr>
        <w:rFonts w:hint="default"/>
        <w:lang w:val="en-AU" w:eastAsia="en-AU" w:bidi="en-AU"/>
      </w:rPr>
    </w:lvl>
    <w:lvl w:ilvl="5" w:tplc="89BEE82C">
      <w:numFmt w:val="bullet"/>
      <w:lvlText w:val="•"/>
      <w:lvlJc w:val="left"/>
      <w:pPr>
        <w:ind w:left="2095" w:hanging="252"/>
      </w:pPr>
      <w:rPr>
        <w:rFonts w:hint="default"/>
        <w:lang w:val="en-AU" w:eastAsia="en-AU" w:bidi="en-AU"/>
      </w:rPr>
    </w:lvl>
    <w:lvl w:ilvl="6" w:tplc="697C4A76">
      <w:numFmt w:val="bullet"/>
      <w:lvlText w:val="•"/>
      <w:lvlJc w:val="left"/>
      <w:pPr>
        <w:ind w:left="2442" w:hanging="252"/>
      </w:pPr>
      <w:rPr>
        <w:rFonts w:hint="default"/>
        <w:lang w:val="en-AU" w:eastAsia="en-AU" w:bidi="en-AU"/>
      </w:rPr>
    </w:lvl>
    <w:lvl w:ilvl="7" w:tplc="19F054BE">
      <w:numFmt w:val="bullet"/>
      <w:lvlText w:val="•"/>
      <w:lvlJc w:val="left"/>
      <w:pPr>
        <w:ind w:left="2789" w:hanging="252"/>
      </w:pPr>
      <w:rPr>
        <w:rFonts w:hint="default"/>
        <w:lang w:val="en-AU" w:eastAsia="en-AU" w:bidi="en-AU"/>
      </w:rPr>
    </w:lvl>
    <w:lvl w:ilvl="8" w:tplc="6CD8317E">
      <w:numFmt w:val="bullet"/>
      <w:lvlText w:val="•"/>
      <w:lvlJc w:val="left"/>
      <w:pPr>
        <w:ind w:left="3136" w:hanging="252"/>
      </w:pPr>
      <w:rPr>
        <w:rFonts w:hint="default"/>
        <w:lang w:val="en-AU" w:eastAsia="en-AU" w:bidi="en-AU"/>
      </w:rPr>
    </w:lvl>
  </w:abstractNum>
  <w:abstractNum w:abstractNumId="4">
    <w:nsid w:val="061D2390"/>
    <w:multiLevelType w:val="hybridMultilevel"/>
    <w:tmpl w:val="1342217E"/>
    <w:lvl w:ilvl="0" w:tplc="5F829678">
      <w:numFmt w:val="bullet"/>
      <w:lvlText w:val="-"/>
      <w:lvlJc w:val="left"/>
      <w:pPr>
        <w:ind w:left="2555" w:hanging="360"/>
      </w:pPr>
      <w:rPr>
        <w:rFonts w:ascii="Arial" w:eastAsia="Arial" w:hAnsi="Arial" w:cs="Arial" w:hint="default"/>
        <w:w w:val="99"/>
        <w:sz w:val="20"/>
        <w:szCs w:val="20"/>
        <w:lang w:val="en-AU" w:eastAsia="en-AU" w:bidi="en-AU"/>
      </w:rPr>
    </w:lvl>
    <w:lvl w:ilvl="1" w:tplc="03D8ACDA">
      <w:numFmt w:val="bullet"/>
      <w:lvlText w:val="•"/>
      <w:lvlJc w:val="left"/>
      <w:pPr>
        <w:ind w:left="3424" w:hanging="360"/>
      </w:pPr>
      <w:rPr>
        <w:rFonts w:hint="default"/>
        <w:lang w:val="en-AU" w:eastAsia="en-AU" w:bidi="en-AU"/>
      </w:rPr>
    </w:lvl>
    <w:lvl w:ilvl="2" w:tplc="97DC678C">
      <w:numFmt w:val="bullet"/>
      <w:lvlText w:val="•"/>
      <w:lvlJc w:val="left"/>
      <w:pPr>
        <w:ind w:left="4289" w:hanging="360"/>
      </w:pPr>
      <w:rPr>
        <w:rFonts w:hint="default"/>
        <w:lang w:val="en-AU" w:eastAsia="en-AU" w:bidi="en-AU"/>
      </w:rPr>
    </w:lvl>
    <w:lvl w:ilvl="3" w:tplc="F372EEC2">
      <w:numFmt w:val="bullet"/>
      <w:lvlText w:val="•"/>
      <w:lvlJc w:val="left"/>
      <w:pPr>
        <w:ind w:left="5153" w:hanging="360"/>
      </w:pPr>
      <w:rPr>
        <w:rFonts w:hint="default"/>
        <w:lang w:val="en-AU" w:eastAsia="en-AU" w:bidi="en-AU"/>
      </w:rPr>
    </w:lvl>
    <w:lvl w:ilvl="4" w:tplc="258CCF96">
      <w:numFmt w:val="bullet"/>
      <w:lvlText w:val="•"/>
      <w:lvlJc w:val="left"/>
      <w:pPr>
        <w:ind w:left="6018" w:hanging="360"/>
      </w:pPr>
      <w:rPr>
        <w:rFonts w:hint="default"/>
        <w:lang w:val="en-AU" w:eastAsia="en-AU" w:bidi="en-AU"/>
      </w:rPr>
    </w:lvl>
    <w:lvl w:ilvl="5" w:tplc="4112A7F6">
      <w:numFmt w:val="bullet"/>
      <w:lvlText w:val="•"/>
      <w:lvlJc w:val="left"/>
      <w:pPr>
        <w:ind w:left="6883" w:hanging="360"/>
      </w:pPr>
      <w:rPr>
        <w:rFonts w:hint="default"/>
        <w:lang w:val="en-AU" w:eastAsia="en-AU" w:bidi="en-AU"/>
      </w:rPr>
    </w:lvl>
    <w:lvl w:ilvl="6" w:tplc="F2C4FD08">
      <w:numFmt w:val="bullet"/>
      <w:lvlText w:val="•"/>
      <w:lvlJc w:val="left"/>
      <w:pPr>
        <w:ind w:left="7747" w:hanging="360"/>
      </w:pPr>
      <w:rPr>
        <w:rFonts w:hint="default"/>
        <w:lang w:val="en-AU" w:eastAsia="en-AU" w:bidi="en-AU"/>
      </w:rPr>
    </w:lvl>
    <w:lvl w:ilvl="7" w:tplc="A626AB1A">
      <w:numFmt w:val="bullet"/>
      <w:lvlText w:val="•"/>
      <w:lvlJc w:val="left"/>
      <w:pPr>
        <w:ind w:left="8612" w:hanging="360"/>
      </w:pPr>
      <w:rPr>
        <w:rFonts w:hint="default"/>
        <w:lang w:val="en-AU" w:eastAsia="en-AU" w:bidi="en-AU"/>
      </w:rPr>
    </w:lvl>
    <w:lvl w:ilvl="8" w:tplc="74A2E606">
      <w:numFmt w:val="bullet"/>
      <w:lvlText w:val="•"/>
      <w:lvlJc w:val="left"/>
      <w:pPr>
        <w:ind w:left="9477" w:hanging="360"/>
      </w:pPr>
      <w:rPr>
        <w:rFonts w:hint="default"/>
        <w:lang w:val="en-AU" w:eastAsia="en-AU" w:bidi="en-AU"/>
      </w:rPr>
    </w:lvl>
  </w:abstractNum>
  <w:abstractNum w:abstractNumId="5">
    <w:nsid w:val="07AC76FE"/>
    <w:multiLevelType w:val="hybridMultilevel"/>
    <w:tmpl w:val="76F880AC"/>
    <w:lvl w:ilvl="0" w:tplc="DB7012E2">
      <w:numFmt w:val="bullet"/>
      <w:lvlText w:val=""/>
      <w:lvlJc w:val="left"/>
      <w:pPr>
        <w:ind w:left="350" w:hanging="252"/>
      </w:pPr>
      <w:rPr>
        <w:rFonts w:ascii="Symbol" w:eastAsia="Symbol" w:hAnsi="Symbol" w:cs="Symbol" w:hint="default"/>
        <w:w w:val="100"/>
        <w:sz w:val="16"/>
        <w:szCs w:val="16"/>
        <w:lang w:val="en-AU" w:eastAsia="en-AU" w:bidi="en-AU"/>
      </w:rPr>
    </w:lvl>
    <w:lvl w:ilvl="1" w:tplc="D2BAA2D2">
      <w:numFmt w:val="bullet"/>
      <w:lvlText w:val="•"/>
      <w:lvlJc w:val="left"/>
      <w:pPr>
        <w:ind w:left="707" w:hanging="252"/>
      </w:pPr>
      <w:rPr>
        <w:rFonts w:hint="default"/>
        <w:lang w:val="en-AU" w:eastAsia="en-AU" w:bidi="en-AU"/>
      </w:rPr>
    </w:lvl>
    <w:lvl w:ilvl="2" w:tplc="E730ACB8">
      <w:numFmt w:val="bullet"/>
      <w:lvlText w:val="•"/>
      <w:lvlJc w:val="left"/>
      <w:pPr>
        <w:ind w:left="1054" w:hanging="252"/>
      </w:pPr>
      <w:rPr>
        <w:rFonts w:hint="default"/>
        <w:lang w:val="en-AU" w:eastAsia="en-AU" w:bidi="en-AU"/>
      </w:rPr>
    </w:lvl>
    <w:lvl w:ilvl="3" w:tplc="99DE55D4">
      <w:numFmt w:val="bullet"/>
      <w:lvlText w:val="•"/>
      <w:lvlJc w:val="left"/>
      <w:pPr>
        <w:ind w:left="1401" w:hanging="252"/>
      </w:pPr>
      <w:rPr>
        <w:rFonts w:hint="default"/>
        <w:lang w:val="en-AU" w:eastAsia="en-AU" w:bidi="en-AU"/>
      </w:rPr>
    </w:lvl>
    <w:lvl w:ilvl="4" w:tplc="26529236">
      <w:numFmt w:val="bullet"/>
      <w:lvlText w:val="•"/>
      <w:lvlJc w:val="left"/>
      <w:pPr>
        <w:ind w:left="1748" w:hanging="252"/>
      </w:pPr>
      <w:rPr>
        <w:rFonts w:hint="default"/>
        <w:lang w:val="en-AU" w:eastAsia="en-AU" w:bidi="en-AU"/>
      </w:rPr>
    </w:lvl>
    <w:lvl w:ilvl="5" w:tplc="96CEF208">
      <w:numFmt w:val="bullet"/>
      <w:lvlText w:val="•"/>
      <w:lvlJc w:val="left"/>
      <w:pPr>
        <w:ind w:left="2095" w:hanging="252"/>
      </w:pPr>
      <w:rPr>
        <w:rFonts w:hint="default"/>
        <w:lang w:val="en-AU" w:eastAsia="en-AU" w:bidi="en-AU"/>
      </w:rPr>
    </w:lvl>
    <w:lvl w:ilvl="6" w:tplc="A46EC020">
      <w:numFmt w:val="bullet"/>
      <w:lvlText w:val="•"/>
      <w:lvlJc w:val="left"/>
      <w:pPr>
        <w:ind w:left="2442" w:hanging="252"/>
      </w:pPr>
      <w:rPr>
        <w:rFonts w:hint="default"/>
        <w:lang w:val="en-AU" w:eastAsia="en-AU" w:bidi="en-AU"/>
      </w:rPr>
    </w:lvl>
    <w:lvl w:ilvl="7" w:tplc="2500DB2C">
      <w:numFmt w:val="bullet"/>
      <w:lvlText w:val="•"/>
      <w:lvlJc w:val="left"/>
      <w:pPr>
        <w:ind w:left="2789" w:hanging="252"/>
      </w:pPr>
      <w:rPr>
        <w:rFonts w:hint="default"/>
        <w:lang w:val="en-AU" w:eastAsia="en-AU" w:bidi="en-AU"/>
      </w:rPr>
    </w:lvl>
    <w:lvl w:ilvl="8" w:tplc="B10219F2">
      <w:numFmt w:val="bullet"/>
      <w:lvlText w:val="•"/>
      <w:lvlJc w:val="left"/>
      <w:pPr>
        <w:ind w:left="3136" w:hanging="252"/>
      </w:pPr>
      <w:rPr>
        <w:rFonts w:hint="default"/>
        <w:lang w:val="en-AU" w:eastAsia="en-AU" w:bidi="en-AU"/>
      </w:rPr>
    </w:lvl>
  </w:abstractNum>
  <w:abstractNum w:abstractNumId="6">
    <w:nsid w:val="086D72F5"/>
    <w:multiLevelType w:val="hybridMultilevel"/>
    <w:tmpl w:val="D91E0E7E"/>
    <w:lvl w:ilvl="0" w:tplc="76A8A67E">
      <w:numFmt w:val="bullet"/>
      <w:lvlText w:val="-"/>
      <w:lvlJc w:val="left"/>
      <w:pPr>
        <w:ind w:left="2554" w:hanging="360"/>
      </w:pPr>
      <w:rPr>
        <w:rFonts w:ascii="Arial" w:eastAsia="Arial" w:hAnsi="Arial" w:cs="Arial" w:hint="default"/>
        <w:w w:val="99"/>
        <w:sz w:val="20"/>
        <w:szCs w:val="20"/>
        <w:lang w:val="en-AU" w:eastAsia="en-AU" w:bidi="en-AU"/>
      </w:rPr>
    </w:lvl>
    <w:lvl w:ilvl="1" w:tplc="AF8AEBA4">
      <w:numFmt w:val="bullet"/>
      <w:lvlText w:val="•"/>
      <w:lvlJc w:val="left"/>
      <w:pPr>
        <w:ind w:left="3424" w:hanging="360"/>
      </w:pPr>
      <w:rPr>
        <w:rFonts w:hint="default"/>
        <w:lang w:val="en-AU" w:eastAsia="en-AU" w:bidi="en-AU"/>
      </w:rPr>
    </w:lvl>
    <w:lvl w:ilvl="2" w:tplc="8F0A10AE">
      <w:numFmt w:val="bullet"/>
      <w:lvlText w:val="•"/>
      <w:lvlJc w:val="left"/>
      <w:pPr>
        <w:ind w:left="4289" w:hanging="360"/>
      </w:pPr>
      <w:rPr>
        <w:rFonts w:hint="default"/>
        <w:lang w:val="en-AU" w:eastAsia="en-AU" w:bidi="en-AU"/>
      </w:rPr>
    </w:lvl>
    <w:lvl w:ilvl="3" w:tplc="5578571E">
      <w:numFmt w:val="bullet"/>
      <w:lvlText w:val="•"/>
      <w:lvlJc w:val="left"/>
      <w:pPr>
        <w:ind w:left="5153" w:hanging="360"/>
      </w:pPr>
      <w:rPr>
        <w:rFonts w:hint="default"/>
        <w:lang w:val="en-AU" w:eastAsia="en-AU" w:bidi="en-AU"/>
      </w:rPr>
    </w:lvl>
    <w:lvl w:ilvl="4" w:tplc="79041E8E">
      <w:numFmt w:val="bullet"/>
      <w:lvlText w:val="•"/>
      <w:lvlJc w:val="left"/>
      <w:pPr>
        <w:ind w:left="6018" w:hanging="360"/>
      </w:pPr>
      <w:rPr>
        <w:rFonts w:hint="default"/>
        <w:lang w:val="en-AU" w:eastAsia="en-AU" w:bidi="en-AU"/>
      </w:rPr>
    </w:lvl>
    <w:lvl w:ilvl="5" w:tplc="891C6B06">
      <w:numFmt w:val="bullet"/>
      <w:lvlText w:val="•"/>
      <w:lvlJc w:val="left"/>
      <w:pPr>
        <w:ind w:left="6883" w:hanging="360"/>
      </w:pPr>
      <w:rPr>
        <w:rFonts w:hint="default"/>
        <w:lang w:val="en-AU" w:eastAsia="en-AU" w:bidi="en-AU"/>
      </w:rPr>
    </w:lvl>
    <w:lvl w:ilvl="6" w:tplc="3B0A7DD8">
      <w:numFmt w:val="bullet"/>
      <w:lvlText w:val="•"/>
      <w:lvlJc w:val="left"/>
      <w:pPr>
        <w:ind w:left="7747" w:hanging="360"/>
      </w:pPr>
      <w:rPr>
        <w:rFonts w:hint="default"/>
        <w:lang w:val="en-AU" w:eastAsia="en-AU" w:bidi="en-AU"/>
      </w:rPr>
    </w:lvl>
    <w:lvl w:ilvl="7" w:tplc="2E52744E">
      <w:numFmt w:val="bullet"/>
      <w:lvlText w:val="•"/>
      <w:lvlJc w:val="left"/>
      <w:pPr>
        <w:ind w:left="8612" w:hanging="360"/>
      </w:pPr>
      <w:rPr>
        <w:rFonts w:hint="default"/>
        <w:lang w:val="en-AU" w:eastAsia="en-AU" w:bidi="en-AU"/>
      </w:rPr>
    </w:lvl>
    <w:lvl w:ilvl="8" w:tplc="3A3C5DC2">
      <w:numFmt w:val="bullet"/>
      <w:lvlText w:val="•"/>
      <w:lvlJc w:val="left"/>
      <w:pPr>
        <w:ind w:left="9477" w:hanging="360"/>
      </w:pPr>
      <w:rPr>
        <w:rFonts w:hint="default"/>
        <w:lang w:val="en-AU" w:eastAsia="en-AU" w:bidi="en-AU"/>
      </w:rPr>
    </w:lvl>
  </w:abstractNum>
  <w:abstractNum w:abstractNumId="7">
    <w:nsid w:val="09621519"/>
    <w:multiLevelType w:val="hybridMultilevel"/>
    <w:tmpl w:val="112E88A0"/>
    <w:lvl w:ilvl="0" w:tplc="ECAE76EA">
      <w:numFmt w:val="bullet"/>
      <w:lvlText w:val=""/>
      <w:lvlJc w:val="left"/>
      <w:pPr>
        <w:ind w:left="360" w:hanging="252"/>
      </w:pPr>
      <w:rPr>
        <w:rFonts w:ascii="Symbol" w:eastAsia="Symbol" w:hAnsi="Symbol" w:cs="Symbol" w:hint="default"/>
        <w:w w:val="100"/>
        <w:sz w:val="16"/>
        <w:szCs w:val="16"/>
        <w:lang w:val="en-AU" w:eastAsia="en-AU" w:bidi="en-AU"/>
      </w:rPr>
    </w:lvl>
    <w:lvl w:ilvl="1" w:tplc="62525FEC">
      <w:numFmt w:val="bullet"/>
      <w:lvlText w:val="•"/>
      <w:lvlJc w:val="left"/>
      <w:pPr>
        <w:ind w:left="707" w:hanging="252"/>
      </w:pPr>
      <w:rPr>
        <w:rFonts w:hint="default"/>
        <w:lang w:val="en-AU" w:eastAsia="en-AU" w:bidi="en-AU"/>
      </w:rPr>
    </w:lvl>
    <w:lvl w:ilvl="2" w:tplc="7F7C193E">
      <w:numFmt w:val="bullet"/>
      <w:lvlText w:val="•"/>
      <w:lvlJc w:val="left"/>
      <w:pPr>
        <w:ind w:left="1054" w:hanging="252"/>
      </w:pPr>
      <w:rPr>
        <w:rFonts w:hint="default"/>
        <w:lang w:val="en-AU" w:eastAsia="en-AU" w:bidi="en-AU"/>
      </w:rPr>
    </w:lvl>
    <w:lvl w:ilvl="3" w:tplc="A3E65D9A">
      <w:numFmt w:val="bullet"/>
      <w:lvlText w:val="•"/>
      <w:lvlJc w:val="left"/>
      <w:pPr>
        <w:ind w:left="1402" w:hanging="252"/>
      </w:pPr>
      <w:rPr>
        <w:rFonts w:hint="default"/>
        <w:lang w:val="en-AU" w:eastAsia="en-AU" w:bidi="en-AU"/>
      </w:rPr>
    </w:lvl>
    <w:lvl w:ilvl="4" w:tplc="394EAE22">
      <w:numFmt w:val="bullet"/>
      <w:lvlText w:val="•"/>
      <w:lvlJc w:val="left"/>
      <w:pPr>
        <w:ind w:left="1749" w:hanging="252"/>
      </w:pPr>
      <w:rPr>
        <w:rFonts w:hint="default"/>
        <w:lang w:val="en-AU" w:eastAsia="en-AU" w:bidi="en-AU"/>
      </w:rPr>
    </w:lvl>
    <w:lvl w:ilvl="5" w:tplc="BD76F942">
      <w:numFmt w:val="bullet"/>
      <w:lvlText w:val="•"/>
      <w:lvlJc w:val="left"/>
      <w:pPr>
        <w:ind w:left="2097" w:hanging="252"/>
      </w:pPr>
      <w:rPr>
        <w:rFonts w:hint="default"/>
        <w:lang w:val="en-AU" w:eastAsia="en-AU" w:bidi="en-AU"/>
      </w:rPr>
    </w:lvl>
    <w:lvl w:ilvl="6" w:tplc="E45671C4">
      <w:numFmt w:val="bullet"/>
      <w:lvlText w:val="•"/>
      <w:lvlJc w:val="left"/>
      <w:pPr>
        <w:ind w:left="2444" w:hanging="252"/>
      </w:pPr>
      <w:rPr>
        <w:rFonts w:hint="default"/>
        <w:lang w:val="en-AU" w:eastAsia="en-AU" w:bidi="en-AU"/>
      </w:rPr>
    </w:lvl>
    <w:lvl w:ilvl="7" w:tplc="F67A6A44">
      <w:numFmt w:val="bullet"/>
      <w:lvlText w:val="•"/>
      <w:lvlJc w:val="left"/>
      <w:pPr>
        <w:ind w:left="2791" w:hanging="252"/>
      </w:pPr>
      <w:rPr>
        <w:rFonts w:hint="default"/>
        <w:lang w:val="en-AU" w:eastAsia="en-AU" w:bidi="en-AU"/>
      </w:rPr>
    </w:lvl>
    <w:lvl w:ilvl="8" w:tplc="260E6538">
      <w:numFmt w:val="bullet"/>
      <w:lvlText w:val="•"/>
      <w:lvlJc w:val="left"/>
      <w:pPr>
        <w:ind w:left="3139" w:hanging="252"/>
      </w:pPr>
      <w:rPr>
        <w:rFonts w:hint="default"/>
        <w:lang w:val="en-AU" w:eastAsia="en-AU" w:bidi="en-AU"/>
      </w:rPr>
    </w:lvl>
  </w:abstractNum>
  <w:abstractNum w:abstractNumId="8">
    <w:nsid w:val="0B6131A8"/>
    <w:multiLevelType w:val="hybridMultilevel"/>
    <w:tmpl w:val="860AC094"/>
    <w:lvl w:ilvl="0" w:tplc="62B8B6FE">
      <w:numFmt w:val="bullet"/>
      <w:lvlText w:val=""/>
      <w:lvlJc w:val="left"/>
      <w:pPr>
        <w:ind w:left="350" w:hanging="252"/>
      </w:pPr>
      <w:rPr>
        <w:rFonts w:ascii="Symbol" w:eastAsia="Symbol" w:hAnsi="Symbol" w:cs="Symbol" w:hint="default"/>
        <w:w w:val="100"/>
        <w:sz w:val="16"/>
        <w:szCs w:val="16"/>
        <w:lang w:val="en-AU" w:eastAsia="en-AU" w:bidi="en-AU"/>
      </w:rPr>
    </w:lvl>
    <w:lvl w:ilvl="1" w:tplc="A4CCBE7A">
      <w:numFmt w:val="bullet"/>
      <w:lvlText w:val="•"/>
      <w:lvlJc w:val="left"/>
      <w:pPr>
        <w:ind w:left="707" w:hanging="252"/>
      </w:pPr>
      <w:rPr>
        <w:rFonts w:hint="default"/>
        <w:lang w:val="en-AU" w:eastAsia="en-AU" w:bidi="en-AU"/>
      </w:rPr>
    </w:lvl>
    <w:lvl w:ilvl="2" w:tplc="EB969D5C">
      <w:numFmt w:val="bullet"/>
      <w:lvlText w:val="•"/>
      <w:lvlJc w:val="left"/>
      <w:pPr>
        <w:ind w:left="1054" w:hanging="252"/>
      </w:pPr>
      <w:rPr>
        <w:rFonts w:hint="default"/>
        <w:lang w:val="en-AU" w:eastAsia="en-AU" w:bidi="en-AU"/>
      </w:rPr>
    </w:lvl>
    <w:lvl w:ilvl="3" w:tplc="4DFE8D2A">
      <w:numFmt w:val="bullet"/>
      <w:lvlText w:val="•"/>
      <w:lvlJc w:val="left"/>
      <w:pPr>
        <w:ind w:left="1401" w:hanging="252"/>
      </w:pPr>
      <w:rPr>
        <w:rFonts w:hint="default"/>
        <w:lang w:val="en-AU" w:eastAsia="en-AU" w:bidi="en-AU"/>
      </w:rPr>
    </w:lvl>
    <w:lvl w:ilvl="4" w:tplc="1F0EA462">
      <w:numFmt w:val="bullet"/>
      <w:lvlText w:val="•"/>
      <w:lvlJc w:val="left"/>
      <w:pPr>
        <w:ind w:left="1748" w:hanging="252"/>
      </w:pPr>
      <w:rPr>
        <w:rFonts w:hint="default"/>
        <w:lang w:val="en-AU" w:eastAsia="en-AU" w:bidi="en-AU"/>
      </w:rPr>
    </w:lvl>
    <w:lvl w:ilvl="5" w:tplc="F46EC03A">
      <w:numFmt w:val="bullet"/>
      <w:lvlText w:val="•"/>
      <w:lvlJc w:val="left"/>
      <w:pPr>
        <w:ind w:left="2095" w:hanging="252"/>
      </w:pPr>
      <w:rPr>
        <w:rFonts w:hint="default"/>
        <w:lang w:val="en-AU" w:eastAsia="en-AU" w:bidi="en-AU"/>
      </w:rPr>
    </w:lvl>
    <w:lvl w:ilvl="6" w:tplc="F8CE9496">
      <w:numFmt w:val="bullet"/>
      <w:lvlText w:val="•"/>
      <w:lvlJc w:val="left"/>
      <w:pPr>
        <w:ind w:left="2442" w:hanging="252"/>
      </w:pPr>
      <w:rPr>
        <w:rFonts w:hint="default"/>
        <w:lang w:val="en-AU" w:eastAsia="en-AU" w:bidi="en-AU"/>
      </w:rPr>
    </w:lvl>
    <w:lvl w:ilvl="7" w:tplc="A318389A">
      <w:numFmt w:val="bullet"/>
      <w:lvlText w:val="•"/>
      <w:lvlJc w:val="left"/>
      <w:pPr>
        <w:ind w:left="2789" w:hanging="252"/>
      </w:pPr>
      <w:rPr>
        <w:rFonts w:hint="default"/>
        <w:lang w:val="en-AU" w:eastAsia="en-AU" w:bidi="en-AU"/>
      </w:rPr>
    </w:lvl>
    <w:lvl w:ilvl="8" w:tplc="BC9C62F0">
      <w:numFmt w:val="bullet"/>
      <w:lvlText w:val="•"/>
      <w:lvlJc w:val="left"/>
      <w:pPr>
        <w:ind w:left="3136" w:hanging="252"/>
      </w:pPr>
      <w:rPr>
        <w:rFonts w:hint="default"/>
        <w:lang w:val="en-AU" w:eastAsia="en-AU" w:bidi="en-AU"/>
      </w:rPr>
    </w:lvl>
  </w:abstractNum>
  <w:abstractNum w:abstractNumId="9">
    <w:nsid w:val="0B6C58F1"/>
    <w:multiLevelType w:val="hybridMultilevel"/>
    <w:tmpl w:val="CD8E7DCA"/>
    <w:lvl w:ilvl="0" w:tplc="43F6B394">
      <w:start w:val="1"/>
      <w:numFmt w:val="lowerLetter"/>
      <w:lvlText w:val="(%1)"/>
      <w:lvlJc w:val="left"/>
      <w:pPr>
        <w:ind w:left="1559" w:hanging="428"/>
        <w:jc w:val="left"/>
      </w:pPr>
      <w:rPr>
        <w:rFonts w:ascii="Arial" w:eastAsia="Arial" w:hAnsi="Arial" w:cs="Arial" w:hint="default"/>
        <w:b/>
        <w:bCs/>
        <w:spacing w:val="-1"/>
        <w:w w:val="99"/>
        <w:sz w:val="20"/>
        <w:szCs w:val="20"/>
        <w:lang w:val="en-AU" w:eastAsia="en-AU" w:bidi="en-AU"/>
      </w:rPr>
    </w:lvl>
    <w:lvl w:ilvl="1" w:tplc="AA7E3558">
      <w:numFmt w:val="bullet"/>
      <w:lvlText w:val="•"/>
      <w:lvlJc w:val="left"/>
      <w:pPr>
        <w:ind w:left="2524" w:hanging="428"/>
      </w:pPr>
      <w:rPr>
        <w:rFonts w:hint="default"/>
        <w:lang w:val="en-AU" w:eastAsia="en-AU" w:bidi="en-AU"/>
      </w:rPr>
    </w:lvl>
    <w:lvl w:ilvl="2" w:tplc="F790F67A">
      <w:numFmt w:val="bullet"/>
      <w:lvlText w:val="•"/>
      <w:lvlJc w:val="left"/>
      <w:pPr>
        <w:ind w:left="3489" w:hanging="428"/>
      </w:pPr>
      <w:rPr>
        <w:rFonts w:hint="default"/>
        <w:lang w:val="en-AU" w:eastAsia="en-AU" w:bidi="en-AU"/>
      </w:rPr>
    </w:lvl>
    <w:lvl w:ilvl="3" w:tplc="6D62D4D2">
      <w:numFmt w:val="bullet"/>
      <w:lvlText w:val="•"/>
      <w:lvlJc w:val="left"/>
      <w:pPr>
        <w:ind w:left="4453" w:hanging="428"/>
      </w:pPr>
      <w:rPr>
        <w:rFonts w:hint="default"/>
        <w:lang w:val="en-AU" w:eastAsia="en-AU" w:bidi="en-AU"/>
      </w:rPr>
    </w:lvl>
    <w:lvl w:ilvl="4" w:tplc="18A26814">
      <w:numFmt w:val="bullet"/>
      <w:lvlText w:val="•"/>
      <w:lvlJc w:val="left"/>
      <w:pPr>
        <w:ind w:left="5418" w:hanging="428"/>
      </w:pPr>
      <w:rPr>
        <w:rFonts w:hint="default"/>
        <w:lang w:val="en-AU" w:eastAsia="en-AU" w:bidi="en-AU"/>
      </w:rPr>
    </w:lvl>
    <w:lvl w:ilvl="5" w:tplc="49164056">
      <w:numFmt w:val="bullet"/>
      <w:lvlText w:val="•"/>
      <w:lvlJc w:val="left"/>
      <w:pPr>
        <w:ind w:left="6383" w:hanging="428"/>
      </w:pPr>
      <w:rPr>
        <w:rFonts w:hint="default"/>
        <w:lang w:val="en-AU" w:eastAsia="en-AU" w:bidi="en-AU"/>
      </w:rPr>
    </w:lvl>
    <w:lvl w:ilvl="6" w:tplc="7476600C">
      <w:numFmt w:val="bullet"/>
      <w:lvlText w:val="•"/>
      <w:lvlJc w:val="left"/>
      <w:pPr>
        <w:ind w:left="7347" w:hanging="428"/>
      </w:pPr>
      <w:rPr>
        <w:rFonts w:hint="default"/>
        <w:lang w:val="en-AU" w:eastAsia="en-AU" w:bidi="en-AU"/>
      </w:rPr>
    </w:lvl>
    <w:lvl w:ilvl="7" w:tplc="239C7090">
      <w:numFmt w:val="bullet"/>
      <w:lvlText w:val="•"/>
      <w:lvlJc w:val="left"/>
      <w:pPr>
        <w:ind w:left="8312" w:hanging="428"/>
      </w:pPr>
      <w:rPr>
        <w:rFonts w:hint="default"/>
        <w:lang w:val="en-AU" w:eastAsia="en-AU" w:bidi="en-AU"/>
      </w:rPr>
    </w:lvl>
    <w:lvl w:ilvl="8" w:tplc="AAC48A8C">
      <w:numFmt w:val="bullet"/>
      <w:lvlText w:val="•"/>
      <w:lvlJc w:val="left"/>
      <w:pPr>
        <w:ind w:left="9277" w:hanging="428"/>
      </w:pPr>
      <w:rPr>
        <w:rFonts w:hint="default"/>
        <w:lang w:val="en-AU" w:eastAsia="en-AU" w:bidi="en-AU"/>
      </w:rPr>
    </w:lvl>
  </w:abstractNum>
  <w:abstractNum w:abstractNumId="10">
    <w:nsid w:val="0BE74F04"/>
    <w:multiLevelType w:val="hybridMultilevel"/>
    <w:tmpl w:val="19C63EA6"/>
    <w:lvl w:ilvl="0" w:tplc="D42401C2">
      <w:start w:val="1"/>
      <w:numFmt w:val="lowerLetter"/>
      <w:lvlText w:val="(%1)"/>
      <w:lvlJc w:val="left"/>
      <w:pPr>
        <w:ind w:left="1852" w:hanging="721"/>
        <w:jc w:val="left"/>
      </w:pPr>
      <w:rPr>
        <w:rFonts w:ascii="Arial" w:eastAsia="Arial" w:hAnsi="Arial" w:cs="Arial" w:hint="default"/>
        <w:b/>
        <w:bCs/>
        <w:spacing w:val="-1"/>
        <w:w w:val="99"/>
        <w:sz w:val="20"/>
        <w:szCs w:val="20"/>
        <w:lang w:val="en-AU" w:eastAsia="en-AU" w:bidi="en-AU"/>
      </w:rPr>
    </w:lvl>
    <w:lvl w:ilvl="1" w:tplc="C3DA1432">
      <w:numFmt w:val="bullet"/>
      <w:lvlText w:val="•"/>
      <w:lvlJc w:val="left"/>
      <w:pPr>
        <w:ind w:left="2794" w:hanging="721"/>
      </w:pPr>
      <w:rPr>
        <w:rFonts w:hint="default"/>
        <w:lang w:val="en-AU" w:eastAsia="en-AU" w:bidi="en-AU"/>
      </w:rPr>
    </w:lvl>
    <w:lvl w:ilvl="2" w:tplc="1054DE76">
      <w:numFmt w:val="bullet"/>
      <w:lvlText w:val="•"/>
      <w:lvlJc w:val="left"/>
      <w:pPr>
        <w:ind w:left="3729" w:hanging="721"/>
      </w:pPr>
      <w:rPr>
        <w:rFonts w:hint="default"/>
        <w:lang w:val="en-AU" w:eastAsia="en-AU" w:bidi="en-AU"/>
      </w:rPr>
    </w:lvl>
    <w:lvl w:ilvl="3" w:tplc="0CB278C4">
      <w:numFmt w:val="bullet"/>
      <w:lvlText w:val="•"/>
      <w:lvlJc w:val="left"/>
      <w:pPr>
        <w:ind w:left="4663" w:hanging="721"/>
      </w:pPr>
      <w:rPr>
        <w:rFonts w:hint="default"/>
        <w:lang w:val="en-AU" w:eastAsia="en-AU" w:bidi="en-AU"/>
      </w:rPr>
    </w:lvl>
    <w:lvl w:ilvl="4" w:tplc="5608C642">
      <w:numFmt w:val="bullet"/>
      <w:lvlText w:val="•"/>
      <w:lvlJc w:val="left"/>
      <w:pPr>
        <w:ind w:left="5598" w:hanging="721"/>
      </w:pPr>
      <w:rPr>
        <w:rFonts w:hint="default"/>
        <w:lang w:val="en-AU" w:eastAsia="en-AU" w:bidi="en-AU"/>
      </w:rPr>
    </w:lvl>
    <w:lvl w:ilvl="5" w:tplc="751A0A2C">
      <w:numFmt w:val="bullet"/>
      <w:lvlText w:val="•"/>
      <w:lvlJc w:val="left"/>
      <w:pPr>
        <w:ind w:left="6533" w:hanging="721"/>
      </w:pPr>
      <w:rPr>
        <w:rFonts w:hint="default"/>
        <w:lang w:val="en-AU" w:eastAsia="en-AU" w:bidi="en-AU"/>
      </w:rPr>
    </w:lvl>
    <w:lvl w:ilvl="6" w:tplc="AA2A9AD0">
      <w:numFmt w:val="bullet"/>
      <w:lvlText w:val="•"/>
      <w:lvlJc w:val="left"/>
      <w:pPr>
        <w:ind w:left="7467" w:hanging="721"/>
      </w:pPr>
      <w:rPr>
        <w:rFonts w:hint="default"/>
        <w:lang w:val="en-AU" w:eastAsia="en-AU" w:bidi="en-AU"/>
      </w:rPr>
    </w:lvl>
    <w:lvl w:ilvl="7" w:tplc="B15A7014">
      <w:numFmt w:val="bullet"/>
      <w:lvlText w:val="•"/>
      <w:lvlJc w:val="left"/>
      <w:pPr>
        <w:ind w:left="8402" w:hanging="721"/>
      </w:pPr>
      <w:rPr>
        <w:rFonts w:hint="default"/>
        <w:lang w:val="en-AU" w:eastAsia="en-AU" w:bidi="en-AU"/>
      </w:rPr>
    </w:lvl>
    <w:lvl w:ilvl="8" w:tplc="4B1A996A">
      <w:numFmt w:val="bullet"/>
      <w:lvlText w:val="•"/>
      <w:lvlJc w:val="left"/>
      <w:pPr>
        <w:ind w:left="9337" w:hanging="721"/>
      </w:pPr>
      <w:rPr>
        <w:rFonts w:hint="default"/>
        <w:lang w:val="en-AU" w:eastAsia="en-AU" w:bidi="en-AU"/>
      </w:rPr>
    </w:lvl>
  </w:abstractNum>
  <w:abstractNum w:abstractNumId="11">
    <w:nsid w:val="0C664438"/>
    <w:multiLevelType w:val="hybridMultilevel"/>
    <w:tmpl w:val="CE344556"/>
    <w:lvl w:ilvl="0" w:tplc="6DE66DCE">
      <w:numFmt w:val="bullet"/>
      <w:lvlText w:val=""/>
      <w:lvlJc w:val="left"/>
      <w:pPr>
        <w:ind w:left="2195" w:hanging="360"/>
      </w:pPr>
      <w:rPr>
        <w:rFonts w:ascii="Symbol" w:eastAsia="Symbol" w:hAnsi="Symbol" w:cs="Symbol" w:hint="default"/>
        <w:w w:val="99"/>
        <w:sz w:val="20"/>
        <w:szCs w:val="20"/>
        <w:lang w:val="en-AU" w:eastAsia="en-AU" w:bidi="en-AU"/>
      </w:rPr>
    </w:lvl>
    <w:lvl w:ilvl="1" w:tplc="D82CD21A">
      <w:numFmt w:val="bullet"/>
      <w:lvlText w:val="•"/>
      <w:lvlJc w:val="left"/>
      <w:pPr>
        <w:ind w:left="3100" w:hanging="360"/>
      </w:pPr>
      <w:rPr>
        <w:rFonts w:hint="default"/>
        <w:lang w:val="en-AU" w:eastAsia="en-AU" w:bidi="en-AU"/>
      </w:rPr>
    </w:lvl>
    <w:lvl w:ilvl="2" w:tplc="B0E85DCC">
      <w:numFmt w:val="bullet"/>
      <w:lvlText w:val="•"/>
      <w:lvlJc w:val="left"/>
      <w:pPr>
        <w:ind w:left="4001" w:hanging="360"/>
      </w:pPr>
      <w:rPr>
        <w:rFonts w:hint="default"/>
        <w:lang w:val="en-AU" w:eastAsia="en-AU" w:bidi="en-AU"/>
      </w:rPr>
    </w:lvl>
    <w:lvl w:ilvl="3" w:tplc="E2F68EE4">
      <w:numFmt w:val="bullet"/>
      <w:lvlText w:val="•"/>
      <w:lvlJc w:val="left"/>
      <w:pPr>
        <w:ind w:left="4901" w:hanging="360"/>
      </w:pPr>
      <w:rPr>
        <w:rFonts w:hint="default"/>
        <w:lang w:val="en-AU" w:eastAsia="en-AU" w:bidi="en-AU"/>
      </w:rPr>
    </w:lvl>
    <w:lvl w:ilvl="4" w:tplc="5EFAF82C">
      <w:numFmt w:val="bullet"/>
      <w:lvlText w:val="•"/>
      <w:lvlJc w:val="left"/>
      <w:pPr>
        <w:ind w:left="5802" w:hanging="360"/>
      </w:pPr>
      <w:rPr>
        <w:rFonts w:hint="default"/>
        <w:lang w:val="en-AU" w:eastAsia="en-AU" w:bidi="en-AU"/>
      </w:rPr>
    </w:lvl>
    <w:lvl w:ilvl="5" w:tplc="56CC3896">
      <w:numFmt w:val="bullet"/>
      <w:lvlText w:val="•"/>
      <w:lvlJc w:val="left"/>
      <w:pPr>
        <w:ind w:left="6703" w:hanging="360"/>
      </w:pPr>
      <w:rPr>
        <w:rFonts w:hint="default"/>
        <w:lang w:val="en-AU" w:eastAsia="en-AU" w:bidi="en-AU"/>
      </w:rPr>
    </w:lvl>
    <w:lvl w:ilvl="6" w:tplc="459E2FBE">
      <w:numFmt w:val="bullet"/>
      <w:lvlText w:val="•"/>
      <w:lvlJc w:val="left"/>
      <w:pPr>
        <w:ind w:left="7603" w:hanging="360"/>
      </w:pPr>
      <w:rPr>
        <w:rFonts w:hint="default"/>
        <w:lang w:val="en-AU" w:eastAsia="en-AU" w:bidi="en-AU"/>
      </w:rPr>
    </w:lvl>
    <w:lvl w:ilvl="7" w:tplc="079C3AE0">
      <w:numFmt w:val="bullet"/>
      <w:lvlText w:val="•"/>
      <w:lvlJc w:val="left"/>
      <w:pPr>
        <w:ind w:left="8504" w:hanging="360"/>
      </w:pPr>
      <w:rPr>
        <w:rFonts w:hint="default"/>
        <w:lang w:val="en-AU" w:eastAsia="en-AU" w:bidi="en-AU"/>
      </w:rPr>
    </w:lvl>
    <w:lvl w:ilvl="8" w:tplc="334C318A">
      <w:numFmt w:val="bullet"/>
      <w:lvlText w:val="•"/>
      <w:lvlJc w:val="left"/>
      <w:pPr>
        <w:ind w:left="9405" w:hanging="360"/>
      </w:pPr>
      <w:rPr>
        <w:rFonts w:hint="default"/>
        <w:lang w:val="en-AU" w:eastAsia="en-AU" w:bidi="en-AU"/>
      </w:rPr>
    </w:lvl>
  </w:abstractNum>
  <w:abstractNum w:abstractNumId="12">
    <w:nsid w:val="0CFD6E07"/>
    <w:multiLevelType w:val="hybridMultilevel"/>
    <w:tmpl w:val="B7607CAC"/>
    <w:lvl w:ilvl="0" w:tplc="78ACD046">
      <w:start w:val="5"/>
      <w:numFmt w:val="decimal"/>
      <w:lvlText w:val="%1."/>
      <w:lvlJc w:val="left"/>
      <w:pPr>
        <w:ind w:left="1132" w:hanging="567"/>
        <w:jc w:val="left"/>
      </w:pPr>
      <w:rPr>
        <w:rFonts w:ascii="Arial" w:eastAsia="Arial" w:hAnsi="Arial" w:cs="Arial" w:hint="default"/>
        <w:b/>
        <w:bCs/>
        <w:spacing w:val="-1"/>
        <w:w w:val="99"/>
        <w:sz w:val="20"/>
        <w:szCs w:val="20"/>
        <w:lang w:val="en-AU" w:eastAsia="en-AU" w:bidi="en-AU"/>
      </w:rPr>
    </w:lvl>
    <w:lvl w:ilvl="1" w:tplc="CCDE03A0">
      <w:numFmt w:val="bullet"/>
      <w:lvlText w:val="•"/>
      <w:lvlJc w:val="left"/>
      <w:pPr>
        <w:ind w:left="2146" w:hanging="567"/>
      </w:pPr>
      <w:rPr>
        <w:rFonts w:hint="default"/>
        <w:lang w:val="en-AU" w:eastAsia="en-AU" w:bidi="en-AU"/>
      </w:rPr>
    </w:lvl>
    <w:lvl w:ilvl="2" w:tplc="4888DB54">
      <w:numFmt w:val="bullet"/>
      <w:lvlText w:val="•"/>
      <w:lvlJc w:val="left"/>
      <w:pPr>
        <w:ind w:left="3153" w:hanging="567"/>
      </w:pPr>
      <w:rPr>
        <w:rFonts w:hint="default"/>
        <w:lang w:val="en-AU" w:eastAsia="en-AU" w:bidi="en-AU"/>
      </w:rPr>
    </w:lvl>
    <w:lvl w:ilvl="3" w:tplc="D7F21290">
      <w:numFmt w:val="bullet"/>
      <w:lvlText w:val="•"/>
      <w:lvlJc w:val="left"/>
      <w:pPr>
        <w:ind w:left="4159" w:hanging="567"/>
      </w:pPr>
      <w:rPr>
        <w:rFonts w:hint="default"/>
        <w:lang w:val="en-AU" w:eastAsia="en-AU" w:bidi="en-AU"/>
      </w:rPr>
    </w:lvl>
    <w:lvl w:ilvl="4" w:tplc="7E90C3D4">
      <w:numFmt w:val="bullet"/>
      <w:lvlText w:val="•"/>
      <w:lvlJc w:val="left"/>
      <w:pPr>
        <w:ind w:left="5166" w:hanging="567"/>
      </w:pPr>
      <w:rPr>
        <w:rFonts w:hint="default"/>
        <w:lang w:val="en-AU" w:eastAsia="en-AU" w:bidi="en-AU"/>
      </w:rPr>
    </w:lvl>
    <w:lvl w:ilvl="5" w:tplc="1BE0E748">
      <w:numFmt w:val="bullet"/>
      <w:lvlText w:val="•"/>
      <w:lvlJc w:val="left"/>
      <w:pPr>
        <w:ind w:left="6173" w:hanging="567"/>
      </w:pPr>
      <w:rPr>
        <w:rFonts w:hint="default"/>
        <w:lang w:val="en-AU" w:eastAsia="en-AU" w:bidi="en-AU"/>
      </w:rPr>
    </w:lvl>
    <w:lvl w:ilvl="6" w:tplc="6B9E2C6C">
      <w:numFmt w:val="bullet"/>
      <w:lvlText w:val="•"/>
      <w:lvlJc w:val="left"/>
      <w:pPr>
        <w:ind w:left="7179" w:hanging="567"/>
      </w:pPr>
      <w:rPr>
        <w:rFonts w:hint="default"/>
        <w:lang w:val="en-AU" w:eastAsia="en-AU" w:bidi="en-AU"/>
      </w:rPr>
    </w:lvl>
    <w:lvl w:ilvl="7" w:tplc="A4A27506">
      <w:numFmt w:val="bullet"/>
      <w:lvlText w:val="•"/>
      <w:lvlJc w:val="left"/>
      <w:pPr>
        <w:ind w:left="8186" w:hanging="567"/>
      </w:pPr>
      <w:rPr>
        <w:rFonts w:hint="default"/>
        <w:lang w:val="en-AU" w:eastAsia="en-AU" w:bidi="en-AU"/>
      </w:rPr>
    </w:lvl>
    <w:lvl w:ilvl="8" w:tplc="C4A22076">
      <w:numFmt w:val="bullet"/>
      <w:lvlText w:val="•"/>
      <w:lvlJc w:val="left"/>
      <w:pPr>
        <w:ind w:left="9193" w:hanging="567"/>
      </w:pPr>
      <w:rPr>
        <w:rFonts w:hint="default"/>
        <w:lang w:val="en-AU" w:eastAsia="en-AU" w:bidi="en-AU"/>
      </w:rPr>
    </w:lvl>
  </w:abstractNum>
  <w:abstractNum w:abstractNumId="13">
    <w:nsid w:val="0DAC200D"/>
    <w:multiLevelType w:val="hybridMultilevel"/>
    <w:tmpl w:val="9F2266C2"/>
    <w:lvl w:ilvl="0" w:tplc="BEC8818A">
      <w:numFmt w:val="bullet"/>
      <w:lvlText w:val=""/>
      <w:lvlJc w:val="left"/>
      <w:pPr>
        <w:ind w:left="350" w:hanging="252"/>
      </w:pPr>
      <w:rPr>
        <w:rFonts w:ascii="Symbol" w:eastAsia="Symbol" w:hAnsi="Symbol" w:cs="Symbol" w:hint="default"/>
        <w:w w:val="100"/>
        <w:sz w:val="16"/>
        <w:szCs w:val="16"/>
        <w:lang w:val="en-AU" w:eastAsia="en-AU" w:bidi="en-AU"/>
      </w:rPr>
    </w:lvl>
    <w:lvl w:ilvl="1" w:tplc="EC32CB82">
      <w:numFmt w:val="bullet"/>
      <w:lvlText w:val="•"/>
      <w:lvlJc w:val="left"/>
      <w:pPr>
        <w:ind w:left="707" w:hanging="252"/>
      </w:pPr>
      <w:rPr>
        <w:rFonts w:hint="default"/>
        <w:lang w:val="en-AU" w:eastAsia="en-AU" w:bidi="en-AU"/>
      </w:rPr>
    </w:lvl>
    <w:lvl w:ilvl="2" w:tplc="C1CC458C">
      <w:numFmt w:val="bullet"/>
      <w:lvlText w:val="•"/>
      <w:lvlJc w:val="left"/>
      <w:pPr>
        <w:ind w:left="1054" w:hanging="252"/>
      </w:pPr>
      <w:rPr>
        <w:rFonts w:hint="default"/>
        <w:lang w:val="en-AU" w:eastAsia="en-AU" w:bidi="en-AU"/>
      </w:rPr>
    </w:lvl>
    <w:lvl w:ilvl="3" w:tplc="A31E5008">
      <w:numFmt w:val="bullet"/>
      <w:lvlText w:val="•"/>
      <w:lvlJc w:val="left"/>
      <w:pPr>
        <w:ind w:left="1401" w:hanging="252"/>
      </w:pPr>
      <w:rPr>
        <w:rFonts w:hint="default"/>
        <w:lang w:val="en-AU" w:eastAsia="en-AU" w:bidi="en-AU"/>
      </w:rPr>
    </w:lvl>
    <w:lvl w:ilvl="4" w:tplc="D0106FD6">
      <w:numFmt w:val="bullet"/>
      <w:lvlText w:val="•"/>
      <w:lvlJc w:val="left"/>
      <w:pPr>
        <w:ind w:left="1748" w:hanging="252"/>
      </w:pPr>
      <w:rPr>
        <w:rFonts w:hint="default"/>
        <w:lang w:val="en-AU" w:eastAsia="en-AU" w:bidi="en-AU"/>
      </w:rPr>
    </w:lvl>
    <w:lvl w:ilvl="5" w:tplc="000AC1DC">
      <w:numFmt w:val="bullet"/>
      <w:lvlText w:val="•"/>
      <w:lvlJc w:val="left"/>
      <w:pPr>
        <w:ind w:left="2095" w:hanging="252"/>
      </w:pPr>
      <w:rPr>
        <w:rFonts w:hint="default"/>
        <w:lang w:val="en-AU" w:eastAsia="en-AU" w:bidi="en-AU"/>
      </w:rPr>
    </w:lvl>
    <w:lvl w:ilvl="6" w:tplc="ACA82F70">
      <w:numFmt w:val="bullet"/>
      <w:lvlText w:val="•"/>
      <w:lvlJc w:val="left"/>
      <w:pPr>
        <w:ind w:left="2442" w:hanging="252"/>
      </w:pPr>
      <w:rPr>
        <w:rFonts w:hint="default"/>
        <w:lang w:val="en-AU" w:eastAsia="en-AU" w:bidi="en-AU"/>
      </w:rPr>
    </w:lvl>
    <w:lvl w:ilvl="7" w:tplc="3F96E630">
      <w:numFmt w:val="bullet"/>
      <w:lvlText w:val="•"/>
      <w:lvlJc w:val="left"/>
      <w:pPr>
        <w:ind w:left="2789" w:hanging="252"/>
      </w:pPr>
      <w:rPr>
        <w:rFonts w:hint="default"/>
        <w:lang w:val="en-AU" w:eastAsia="en-AU" w:bidi="en-AU"/>
      </w:rPr>
    </w:lvl>
    <w:lvl w:ilvl="8" w:tplc="6FEA048C">
      <w:numFmt w:val="bullet"/>
      <w:lvlText w:val="•"/>
      <w:lvlJc w:val="left"/>
      <w:pPr>
        <w:ind w:left="3136" w:hanging="252"/>
      </w:pPr>
      <w:rPr>
        <w:rFonts w:hint="default"/>
        <w:lang w:val="en-AU" w:eastAsia="en-AU" w:bidi="en-AU"/>
      </w:rPr>
    </w:lvl>
  </w:abstractNum>
  <w:abstractNum w:abstractNumId="14">
    <w:nsid w:val="0EEA52A3"/>
    <w:multiLevelType w:val="hybridMultilevel"/>
    <w:tmpl w:val="0B9A5FAE"/>
    <w:lvl w:ilvl="0" w:tplc="2FD8F760">
      <w:numFmt w:val="bullet"/>
      <w:lvlText w:val=""/>
      <w:lvlJc w:val="left"/>
      <w:pPr>
        <w:ind w:left="360" w:hanging="252"/>
      </w:pPr>
      <w:rPr>
        <w:rFonts w:ascii="Symbol" w:eastAsia="Symbol" w:hAnsi="Symbol" w:cs="Symbol" w:hint="default"/>
        <w:w w:val="100"/>
        <w:sz w:val="16"/>
        <w:szCs w:val="16"/>
        <w:lang w:val="en-AU" w:eastAsia="en-AU" w:bidi="en-AU"/>
      </w:rPr>
    </w:lvl>
    <w:lvl w:ilvl="1" w:tplc="D1926D44">
      <w:numFmt w:val="bullet"/>
      <w:lvlText w:val="•"/>
      <w:lvlJc w:val="left"/>
      <w:pPr>
        <w:ind w:left="707" w:hanging="252"/>
      </w:pPr>
      <w:rPr>
        <w:rFonts w:hint="default"/>
        <w:lang w:val="en-AU" w:eastAsia="en-AU" w:bidi="en-AU"/>
      </w:rPr>
    </w:lvl>
    <w:lvl w:ilvl="2" w:tplc="44AA7C78">
      <w:numFmt w:val="bullet"/>
      <w:lvlText w:val="•"/>
      <w:lvlJc w:val="left"/>
      <w:pPr>
        <w:ind w:left="1054" w:hanging="252"/>
      </w:pPr>
      <w:rPr>
        <w:rFonts w:hint="default"/>
        <w:lang w:val="en-AU" w:eastAsia="en-AU" w:bidi="en-AU"/>
      </w:rPr>
    </w:lvl>
    <w:lvl w:ilvl="3" w:tplc="8B4A1752">
      <w:numFmt w:val="bullet"/>
      <w:lvlText w:val="•"/>
      <w:lvlJc w:val="left"/>
      <w:pPr>
        <w:ind w:left="1402" w:hanging="252"/>
      </w:pPr>
      <w:rPr>
        <w:rFonts w:hint="default"/>
        <w:lang w:val="en-AU" w:eastAsia="en-AU" w:bidi="en-AU"/>
      </w:rPr>
    </w:lvl>
    <w:lvl w:ilvl="4" w:tplc="245A0EB6">
      <w:numFmt w:val="bullet"/>
      <w:lvlText w:val="•"/>
      <w:lvlJc w:val="left"/>
      <w:pPr>
        <w:ind w:left="1749" w:hanging="252"/>
      </w:pPr>
      <w:rPr>
        <w:rFonts w:hint="default"/>
        <w:lang w:val="en-AU" w:eastAsia="en-AU" w:bidi="en-AU"/>
      </w:rPr>
    </w:lvl>
    <w:lvl w:ilvl="5" w:tplc="D25C8D44">
      <w:numFmt w:val="bullet"/>
      <w:lvlText w:val="•"/>
      <w:lvlJc w:val="left"/>
      <w:pPr>
        <w:ind w:left="2097" w:hanging="252"/>
      </w:pPr>
      <w:rPr>
        <w:rFonts w:hint="default"/>
        <w:lang w:val="en-AU" w:eastAsia="en-AU" w:bidi="en-AU"/>
      </w:rPr>
    </w:lvl>
    <w:lvl w:ilvl="6" w:tplc="DC96073C">
      <w:numFmt w:val="bullet"/>
      <w:lvlText w:val="•"/>
      <w:lvlJc w:val="left"/>
      <w:pPr>
        <w:ind w:left="2444" w:hanging="252"/>
      </w:pPr>
      <w:rPr>
        <w:rFonts w:hint="default"/>
        <w:lang w:val="en-AU" w:eastAsia="en-AU" w:bidi="en-AU"/>
      </w:rPr>
    </w:lvl>
    <w:lvl w:ilvl="7" w:tplc="FFBEB742">
      <w:numFmt w:val="bullet"/>
      <w:lvlText w:val="•"/>
      <w:lvlJc w:val="left"/>
      <w:pPr>
        <w:ind w:left="2791" w:hanging="252"/>
      </w:pPr>
      <w:rPr>
        <w:rFonts w:hint="default"/>
        <w:lang w:val="en-AU" w:eastAsia="en-AU" w:bidi="en-AU"/>
      </w:rPr>
    </w:lvl>
    <w:lvl w:ilvl="8" w:tplc="E7AA2A5C">
      <w:numFmt w:val="bullet"/>
      <w:lvlText w:val="•"/>
      <w:lvlJc w:val="left"/>
      <w:pPr>
        <w:ind w:left="3139" w:hanging="252"/>
      </w:pPr>
      <w:rPr>
        <w:rFonts w:hint="default"/>
        <w:lang w:val="en-AU" w:eastAsia="en-AU" w:bidi="en-AU"/>
      </w:rPr>
    </w:lvl>
  </w:abstractNum>
  <w:abstractNum w:abstractNumId="15">
    <w:nsid w:val="0F4F75F4"/>
    <w:multiLevelType w:val="hybridMultilevel"/>
    <w:tmpl w:val="EB1C47DE"/>
    <w:lvl w:ilvl="0" w:tplc="6A8C0B5E">
      <w:start w:val="2"/>
      <w:numFmt w:val="lowerRoman"/>
      <w:lvlText w:val="%1."/>
      <w:lvlJc w:val="left"/>
      <w:pPr>
        <w:ind w:left="1600" w:hanging="394"/>
        <w:jc w:val="left"/>
      </w:pPr>
      <w:rPr>
        <w:rFonts w:ascii="Arial" w:eastAsia="Arial" w:hAnsi="Arial" w:cs="Arial" w:hint="default"/>
        <w:spacing w:val="-2"/>
        <w:w w:val="99"/>
        <w:sz w:val="20"/>
        <w:szCs w:val="20"/>
        <w:lang w:val="en-AU" w:eastAsia="en-AU" w:bidi="en-AU"/>
      </w:rPr>
    </w:lvl>
    <w:lvl w:ilvl="1" w:tplc="93105058">
      <w:numFmt w:val="bullet"/>
      <w:lvlText w:val="•"/>
      <w:lvlJc w:val="left"/>
      <w:pPr>
        <w:ind w:left="2560" w:hanging="394"/>
      </w:pPr>
      <w:rPr>
        <w:rFonts w:hint="default"/>
        <w:lang w:val="en-AU" w:eastAsia="en-AU" w:bidi="en-AU"/>
      </w:rPr>
    </w:lvl>
    <w:lvl w:ilvl="2" w:tplc="C478E316">
      <w:numFmt w:val="bullet"/>
      <w:lvlText w:val="•"/>
      <w:lvlJc w:val="left"/>
      <w:pPr>
        <w:ind w:left="3521" w:hanging="394"/>
      </w:pPr>
      <w:rPr>
        <w:rFonts w:hint="default"/>
        <w:lang w:val="en-AU" w:eastAsia="en-AU" w:bidi="en-AU"/>
      </w:rPr>
    </w:lvl>
    <w:lvl w:ilvl="3" w:tplc="79E60B68">
      <w:numFmt w:val="bullet"/>
      <w:lvlText w:val="•"/>
      <w:lvlJc w:val="left"/>
      <w:pPr>
        <w:ind w:left="4481" w:hanging="394"/>
      </w:pPr>
      <w:rPr>
        <w:rFonts w:hint="default"/>
        <w:lang w:val="en-AU" w:eastAsia="en-AU" w:bidi="en-AU"/>
      </w:rPr>
    </w:lvl>
    <w:lvl w:ilvl="4" w:tplc="061A7A4C">
      <w:numFmt w:val="bullet"/>
      <w:lvlText w:val="•"/>
      <w:lvlJc w:val="left"/>
      <w:pPr>
        <w:ind w:left="5442" w:hanging="394"/>
      </w:pPr>
      <w:rPr>
        <w:rFonts w:hint="default"/>
        <w:lang w:val="en-AU" w:eastAsia="en-AU" w:bidi="en-AU"/>
      </w:rPr>
    </w:lvl>
    <w:lvl w:ilvl="5" w:tplc="197C0FE4">
      <w:numFmt w:val="bullet"/>
      <w:lvlText w:val="•"/>
      <w:lvlJc w:val="left"/>
      <w:pPr>
        <w:ind w:left="6403" w:hanging="394"/>
      </w:pPr>
      <w:rPr>
        <w:rFonts w:hint="default"/>
        <w:lang w:val="en-AU" w:eastAsia="en-AU" w:bidi="en-AU"/>
      </w:rPr>
    </w:lvl>
    <w:lvl w:ilvl="6" w:tplc="18C20AB8">
      <w:numFmt w:val="bullet"/>
      <w:lvlText w:val="•"/>
      <w:lvlJc w:val="left"/>
      <w:pPr>
        <w:ind w:left="7363" w:hanging="394"/>
      </w:pPr>
      <w:rPr>
        <w:rFonts w:hint="default"/>
        <w:lang w:val="en-AU" w:eastAsia="en-AU" w:bidi="en-AU"/>
      </w:rPr>
    </w:lvl>
    <w:lvl w:ilvl="7" w:tplc="73D67DC2">
      <w:numFmt w:val="bullet"/>
      <w:lvlText w:val="•"/>
      <w:lvlJc w:val="left"/>
      <w:pPr>
        <w:ind w:left="8324" w:hanging="394"/>
      </w:pPr>
      <w:rPr>
        <w:rFonts w:hint="default"/>
        <w:lang w:val="en-AU" w:eastAsia="en-AU" w:bidi="en-AU"/>
      </w:rPr>
    </w:lvl>
    <w:lvl w:ilvl="8" w:tplc="1FAC570A">
      <w:numFmt w:val="bullet"/>
      <w:lvlText w:val="•"/>
      <w:lvlJc w:val="left"/>
      <w:pPr>
        <w:ind w:left="9285" w:hanging="394"/>
      </w:pPr>
      <w:rPr>
        <w:rFonts w:hint="default"/>
        <w:lang w:val="en-AU" w:eastAsia="en-AU" w:bidi="en-AU"/>
      </w:rPr>
    </w:lvl>
  </w:abstractNum>
  <w:abstractNum w:abstractNumId="16">
    <w:nsid w:val="1092619E"/>
    <w:multiLevelType w:val="hybridMultilevel"/>
    <w:tmpl w:val="8EA02178"/>
    <w:lvl w:ilvl="0" w:tplc="62BAEC82">
      <w:start w:val="19"/>
      <w:numFmt w:val="decimal"/>
      <w:lvlText w:val="%1."/>
      <w:lvlJc w:val="left"/>
      <w:pPr>
        <w:ind w:left="1574" w:hanging="442"/>
        <w:jc w:val="left"/>
      </w:pPr>
      <w:rPr>
        <w:rFonts w:ascii="Arial" w:eastAsia="Arial" w:hAnsi="Arial" w:cs="Arial" w:hint="default"/>
        <w:b/>
        <w:bCs/>
        <w:spacing w:val="-1"/>
        <w:w w:val="99"/>
        <w:sz w:val="20"/>
        <w:szCs w:val="20"/>
        <w:lang w:val="en-AU" w:eastAsia="en-AU" w:bidi="en-AU"/>
      </w:rPr>
    </w:lvl>
    <w:lvl w:ilvl="1" w:tplc="B94E9480">
      <w:numFmt w:val="bullet"/>
      <w:lvlText w:val="•"/>
      <w:lvlJc w:val="left"/>
      <w:pPr>
        <w:ind w:left="2542" w:hanging="442"/>
      </w:pPr>
      <w:rPr>
        <w:rFonts w:hint="default"/>
        <w:lang w:val="en-AU" w:eastAsia="en-AU" w:bidi="en-AU"/>
      </w:rPr>
    </w:lvl>
    <w:lvl w:ilvl="2" w:tplc="856C1656">
      <w:numFmt w:val="bullet"/>
      <w:lvlText w:val="•"/>
      <w:lvlJc w:val="left"/>
      <w:pPr>
        <w:ind w:left="3505" w:hanging="442"/>
      </w:pPr>
      <w:rPr>
        <w:rFonts w:hint="default"/>
        <w:lang w:val="en-AU" w:eastAsia="en-AU" w:bidi="en-AU"/>
      </w:rPr>
    </w:lvl>
    <w:lvl w:ilvl="3" w:tplc="2CAADA18">
      <w:numFmt w:val="bullet"/>
      <w:lvlText w:val="•"/>
      <w:lvlJc w:val="left"/>
      <w:pPr>
        <w:ind w:left="4467" w:hanging="442"/>
      </w:pPr>
      <w:rPr>
        <w:rFonts w:hint="default"/>
        <w:lang w:val="en-AU" w:eastAsia="en-AU" w:bidi="en-AU"/>
      </w:rPr>
    </w:lvl>
    <w:lvl w:ilvl="4" w:tplc="708E736C">
      <w:numFmt w:val="bullet"/>
      <w:lvlText w:val="•"/>
      <w:lvlJc w:val="left"/>
      <w:pPr>
        <w:ind w:left="5430" w:hanging="442"/>
      </w:pPr>
      <w:rPr>
        <w:rFonts w:hint="default"/>
        <w:lang w:val="en-AU" w:eastAsia="en-AU" w:bidi="en-AU"/>
      </w:rPr>
    </w:lvl>
    <w:lvl w:ilvl="5" w:tplc="64A6BFB2">
      <w:numFmt w:val="bullet"/>
      <w:lvlText w:val="•"/>
      <w:lvlJc w:val="left"/>
      <w:pPr>
        <w:ind w:left="6393" w:hanging="442"/>
      </w:pPr>
      <w:rPr>
        <w:rFonts w:hint="default"/>
        <w:lang w:val="en-AU" w:eastAsia="en-AU" w:bidi="en-AU"/>
      </w:rPr>
    </w:lvl>
    <w:lvl w:ilvl="6" w:tplc="ACF010F0">
      <w:numFmt w:val="bullet"/>
      <w:lvlText w:val="•"/>
      <w:lvlJc w:val="left"/>
      <w:pPr>
        <w:ind w:left="7355" w:hanging="442"/>
      </w:pPr>
      <w:rPr>
        <w:rFonts w:hint="default"/>
        <w:lang w:val="en-AU" w:eastAsia="en-AU" w:bidi="en-AU"/>
      </w:rPr>
    </w:lvl>
    <w:lvl w:ilvl="7" w:tplc="09BA5EC0">
      <w:numFmt w:val="bullet"/>
      <w:lvlText w:val="•"/>
      <w:lvlJc w:val="left"/>
      <w:pPr>
        <w:ind w:left="8318" w:hanging="442"/>
      </w:pPr>
      <w:rPr>
        <w:rFonts w:hint="default"/>
        <w:lang w:val="en-AU" w:eastAsia="en-AU" w:bidi="en-AU"/>
      </w:rPr>
    </w:lvl>
    <w:lvl w:ilvl="8" w:tplc="63F29032">
      <w:numFmt w:val="bullet"/>
      <w:lvlText w:val="•"/>
      <w:lvlJc w:val="left"/>
      <w:pPr>
        <w:ind w:left="9281" w:hanging="442"/>
      </w:pPr>
      <w:rPr>
        <w:rFonts w:hint="default"/>
        <w:lang w:val="en-AU" w:eastAsia="en-AU" w:bidi="en-AU"/>
      </w:rPr>
    </w:lvl>
  </w:abstractNum>
  <w:abstractNum w:abstractNumId="17">
    <w:nsid w:val="147C01F5"/>
    <w:multiLevelType w:val="hybridMultilevel"/>
    <w:tmpl w:val="8D2AFB66"/>
    <w:lvl w:ilvl="0" w:tplc="32DED902">
      <w:numFmt w:val="bullet"/>
      <w:lvlText w:val=""/>
      <w:lvlJc w:val="left"/>
      <w:pPr>
        <w:ind w:left="350" w:hanging="252"/>
      </w:pPr>
      <w:rPr>
        <w:rFonts w:ascii="Symbol" w:eastAsia="Symbol" w:hAnsi="Symbol" w:cs="Symbol" w:hint="default"/>
        <w:w w:val="100"/>
        <w:sz w:val="16"/>
        <w:szCs w:val="16"/>
        <w:lang w:val="en-AU" w:eastAsia="en-AU" w:bidi="en-AU"/>
      </w:rPr>
    </w:lvl>
    <w:lvl w:ilvl="1" w:tplc="D1042C18">
      <w:numFmt w:val="bullet"/>
      <w:lvlText w:val="•"/>
      <w:lvlJc w:val="left"/>
      <w:pPr>
        <w:ind w:left="707" w:hanging="252"/>
      </w:pPr>
      <w:rPr>
        <w:rFonts w:hint="default"/>
        <w:lang w:val="en-AU" w:eastAsia="en-AU" w:bidi="en-AU"/>
      </w:rPr>
    </w:lvl>
    <w:lvl w:ilvl="2" w:tplc="0B367CFC">
      <w:numFmt w:val="bullet"/>
      <w:lvlText w:val="•"/>
      <w:lvlJc w:val="left"/>
      <w:pPr>
        <w:ind w:left="1054" w:hanging="252"/>
      </w:pPr>
      <w:rPr>
        <w:rFonts w:hint="default"/>
        <w:lang w:val="en-AU" w:eastAsia="en-AU" w:bidi="en-AU"/>
      </w:rPr>
    </w:lvl>
    <w:lvl w:ilvl="3" w:tplc="52422C38">
      <w:numFmt w:val="bullet"/>
      <w:lvlText w:val="•"/>
      <w:lvlJc w:val="left"/>
      <w:pPr>
        <w:ind w:left="1401" w:hanging="252"/>
      </w:pPr>
      <w:rPr>
        <w:rFonts w:hint="default"/>
        <w:lang w:val="en-AU" w:eastAsia="en-AU" w:bidi="en-AU"/>
      </w:rPr>
    </w:lvl>
    <w:lvl w:ilvl="4" w:tplc="D05AB384">
      <w:numFmt w:val="bullet"/>
      <w:lvlText w:val="•"/>
      <w:lvlJc w:val="left"/>
      <w:pPr>
        <w:ind w:left="1748" w:hanging="252"/>
      </w:pPr>
      <w:rPr>
        <w:rFonts w:hint="default"/>
        <w:lang w:val="en-AU" w:eastAsia="en-AU" w:bidi="en-AU"/>
      </w:rPr>
    </w:lvl>
    <w:lvl w:ilvl="5" w:tplc="81B45168">
      <w:numFmt w:val="bullet"/>
      <w:lvlText w:val="•"/>
      <w:lvlJc w:val="left"/>
      <w:pPr>
        <w:ind w:left="2095" w:hanging="252"/>
      </w:pPr>
      <w:rPr>
        <w:rFonts w:hint="default"/>
        <w:lang w:val="en-AU" w:eastAsia="en-AU" w:bidi="en-AU"/>
      </w:rPr>
    </w:lvl>
    <w:lvl w:ilvl="6" w:tplc="93941CCA">
      <w:numFmt w:val="bullet"/>
      <w:lvlText w:val="•"/>
      <w:lvlJc w:val="left"/>
      <w:pPr>
        <w:ind w:left="2442" w:hanging="252"/>
      </w:pPr>
      <w:rPr>
        <w:rFonts w:hint="default"/>
        <w:lang w:val="en-AU" w:eastAsia="en-AU" w:bidi="en-AU"/>
      </w:rPr>
    </w:lvl>
    <w:lvl w:ilvl="7" w:tplc="E6062A52">
      <w:numFmt w:val="bullet"/>
      <w:lvlText w:val="•"/>
      <w:lvlJc w:val="left"/>
      <w:pPr>
        <w:ind w:left="2789" w:hanging="252"/>
      </w:pPr>
      <w:rPr>
        <w:rFonts w:hint="default"/>
        <w:lang w:val="en-AU" w:eastAsia="en-AU" w:bidi="en-AU"/>
      </w:rPr>
    </w:lvl>
    <w:lvl w:ilvl="8" w:tplc="0FC2E3CA">
      <w:numFmt w:val="bullet"/>
      <w:lvlText w:val="•"/>
      <w:lvlJc w:val="left"/>
      <w:pPr>
        <w:ind w:left="3136" w:hanging="252"/>
      </w:pPr>
      <w:rPr>
        <w:rFonts w:hint="default"/>
        <w:lang w:val="en-AU" w:eastAsia="en-AU" w:bidi="en-AU"/>
      </w:rPr>
    </w:lvl>
  </w:abstractNum>
  <w:abstractNum w:abstractNumId="18">
    <w:nsid w:val="1851080F"/>
    <w:multiLevelType w:val="hybridMultilevel"/>
    <w:tmpl w:val="B7E429A6"/>
    <w:lvl w:ilvl="0" w:tplc="29E6AEB2">
      <w:start w:val="1"/>
      <w:numFmt w:val="lowerRoman"/>
      <w:lvlText w:val="(%1)"/>
      <w:lvlJc w:val="left"/>
      <w:pPr>
        <w:ind w:left="1492" w:hanging="361"/>
        <w:jc w:val="left"/>
      </w:pPr>
      <w:rPr>
        <w:rFonts w:ascii="Arial" w:eastAsia="Arial" w:hAnsi="Arial" w:cs="Arial" w:hint="default"/>
        <w:i/>
        <w:spacing w:val="-2"/>
        <w:w w:val="99"/>
        <w:sz w:val="20"/>
        <w:szCs w:val="20"/>
        <w:lang w:val="en-AU" w:eastAsia="en-AU" w:bidi="en-AU"/>
      </w:rPr>
    </w:lvl>
    <w:lvl w:ilvl="1" w:tplc="75826672">
      <w:numFmt w:val="bullet"/>
      <w:lvlText w:val="•"/>
      <w:lvlJc w:val="left"/>
      <w:pPr>
        <w:ind w:left="2470" w:hanging="361"/>
      </w:pPr>
      <w:rPr>
        <w:rFonts w:hint="default"/>
        <w:lang w:val="en-AU" w:eastAsia="en-AU" w:bidi="en-AU"/>
      </w:rPr>
    </w:lvl>
    <w:lvl w:ilvl="2" w:tplc="81CAAC42">
      <w:numFmt w:val="bullet"/>
      <w:lvlText w:val="•"/>
      <w:lvlJc w:val="left"/>
      <w:pPr>
        <w:ind w:left="3441" w:hanging="361"/>
      </w:pPr>
      <w:rPr>
        <w:rFonts w:hint="default"/>
        <w:lang w:val="en-AU" w:eastAsia="en-AU" w:bidi="en-AU"/>
      </w:rPr>
    </w:lvl>
    <w:lvl w:ilvl="3" w:tplc="FD70696E">
      <w:numFmt w:val="bullet"/>
      <w:lvlText w:val="•"/>
      <w:lvlJc w:val="left"/>
      <w:pPr>
        <w:ind w:left="4411" w:hanging="361"/>
      </w:pPr>
      <w:rPr>
        <w:rFonts w:hint="default"/>
        <w:lang w:val="en-AU" w:eastAsia="en-AU" w:bidi="en-AU"/>
      </w:rPr>
    </w:lvl>
    <w:lvl w:ilvl="4" w:tplc="093211BE">
      <w:numFmt w:val="bullet"/>
      <w:lvlText w:val="•"/>
      <w:lvlJc w:val="left"/>
      <w:pPr>
        <w:ind w:left="5382" w:hanging="361"/>
      </w:pPr>
      <w:rPr>
        <w:rFonts w:hint="default"/>
        <w:lang w:val="en-AU" w:eastAsia="en-AU" w:bidi="en-AU"/>
      </w:rPr>
    </w:lvl>
    <w:lvl w:ilvl="5" w:tplc="1D5A7394">
      <w:numFmt w:val="bullet"/>
      <w:lvlText w:val="•"/>
      <w:lvlJc w:val="left"/>
      <w:pPr>
        <w:ind w:left="6353" w:hanging="361"/>
      </w:pPr>
      <w:rPr>
        <w:rFonts w:hint="default"/>
        <w:lang w:val="en-AU" w:eastAsia="en-AU" w:bidi="en-AU"/>
      </w:rPr>
    </w:lvl>
    <w:lvl w:ilvl="6" w:tplc="8C88A800">
      <w:numFmt w:val="bullet"/>
      <w:lvlText w:val="•"/>
      <w:lvlJc w:val="left"/>
      <w:pPr>
        <w:ind w:left="7323" w:hanging="361"/>
      </w:pPr>
      <w:rPr>
        <w:rFonts w:hint="default"/>
        <w:lang w:val="en-AU" w:eastAsia="en-AU" w:bidi="en-AU"/>
      </w:rPr>
    </w:lvl>
    <w:lvl w:ilvl="7" w:tplc="78C0DD2E">
      <w:numFmt w:val="bullet"/>
      <w:lvlText w:val="•"/>
      <w:lvlJc w:val="left"/>
      <w:pPr>
        <w:ind w:left="8294" w:hanging="361"/>
      </w:pPr>
      <w:rPr>
        <w:rFonts w:hint="default"/>
        <w:lang w:val="en-AU" w:eastAsia="en-AU" w:bidi="en-AU"/>
      </w:rPr>
    </w:lvl>
    <w:lvl w:ilvl="8" w:tplc="E3A6D3FC">
      <w:numFmt w:val="bullet"/>
      <w:lvlText w:val="•"/>
      <w:lvlJc w:val="left"/>
      <w:pPr>
        <w:ind w:left="9265" w:hanging="361"/>
      </w:pPr>
      <w:rPr>
        <w:rFonts w:hint="default"/>
        <w:lang w:val="en-AU" w:eastAsia="en-AU" w:bidi="en-AU"/>
      </w:rPr>
    </w:lvl>
  </w:abstractNum>
  <w:abstractNum w:abstractNumId="19">
    <w:nsid w:val="1C785C22"/>
    <w:multiLevelType w:val="hybridMultilevel"/>
    <w:tmpl w:val="AF3ABA90"/>
    <w:lvl w:ilvl="0" w:tplc="B02AA716">
      <w:start w:val="1"/>
      <w:numFmt w:val="lowerLetter"/>
      <w:lvlText w:val="(%1)"/>
      <w:lvlJc w:val="left"/>
      <w:pPr>
        <w:ind w:left="1852" w:hanging="720"/>
        <w:jc w:val="left"/>
      </w:pPr>
      <w:rPr>
        <w:rFonts w:ascii="Arial" w:eastAsia="Arial" w:hAnsi="Arial" w:cs="Arial" w:hint="default"/>
        <w:b/>
        <w:bCs/>
        <w:spacing w:val="-1"/>
        <w:w w:val="99"/>
        <w:sz w:val="20"/>
        <w:szCs w:val="20"/>
        <w:lang w:val="en-AU" w:eastAsia="en-AU" w:bidi="en-AU"/>
      </w:rPr>
    </w:lvl>
    <w:lvl w:ilvl="1" w:tplc="9EF80038">
      <w:numFmt w:val="bullet"/>
      <w:lvlText w:val="•"/>
      <w:lvlJc w:val="left"/>
      <w:pPr>
        <w:ind w:left="2794" w:hanging="720"/>
      </w:pPr>
      <w:rPr>
        <w:rFonts w:hint="default"/>
        <w:lang w:val="en-AU" w:eastAsia="en-AU" w:bidi="en-AU"/>
      </w:rPr>
    </w:lvl>
    <w:lvl w:ilvl="2" w:tplc="D02009A2">
      <w:numFmt w:val="bullet"/>
      <w:lvlText w:val="•"/>
      <w:lvlJc w:val="left"/>
      <w:pPr>
        <w:ind w:left="3729" w:hanging="720"/>
      </w:pPr>
      <w:rPr>
        <w:rFonts w:hint="default"/>
        <w:lang w:val="en-AU" w:eastAsia="en-AU" w:bidi="en-AU"/>
      </w:rPr>
    </w:lvl>
    <w:lvl w:ilvl="3" w:tplc="034A8A32">
      <w:numFmt w:val="bullet"/>
      <w:lvlText w:val="•"/>
      <w:lvlJc w:val="left"/>
      <w:pPr>
        <w:ind w:left="4663" w:hanging="720"/>
      </w:pPr>
      <w:rPr>
        <w:rFonts w:hint="default"/>
        <w:lang w:val="en-AU" w:eastAsia="en-AU" w:bidi="en-AU"/>
      </w:rPr>
    </w:lvl>
    <w:lvl w:ilvl="4" w:tplc="3680143E">
      <w:numFmt w:val="bullet"/>
      <w:lvlText w:val="•"/>
      <w:lvlJc w:val="left"/>
      <w:pPr>
        <w:ind w:left="5598" w:hanging="720"/>
      </w:pPr>
      <w:rPr>
        <w:rFonts w:hint="default"/>
        <w:lang w:val="en-AU" w:eastAsia="en-AU" w:bidi="en-AU"/>
      </w:rPr>
    </w:lvl>
    <w:lvl w:ilvl="5" w:tplc="D40097A8">
      <w:numFmt w:val="bullet"/>
      <w:lvlText w:val="•"/>
      <w:lvlJc w:val="left"/>
      <w:pPr>
        <w:ind w:left="6533" w:hanging="720"/>
      </w:pPr>
      <w:rPr>
        <w:rFonts w:hint="default"/>
        <w:lang w:val="en-AU" w:eastAsia="en-AU" w:bidi="en-AU"/>
      </w:rPr>
    </w:lvl>
    <w:lvl w:ilvl="6" w:tplc="6E0AE498">
      <w:numFmt w:val="bullet"/>
      <w:lvlText w:val="•"/>
      <w:lvlJc w:val="left"/>
      <w:pPr>
        <w:ind w:left="7467" w:hanging="720"/>
      </w:pPr>
      <w:rPr>
        <w:rFonts w:hint="default"/>
        <w:lang w:val="en-AU" w:eastAsia="en-AU" w:bidi="en-AU"/>
      </w:rPr>
    </w:lvl>
    <w:lvl w:ilvl="7" w:tplc="29F62492">
      <w:numFmt w:val="bullet"/>
      <w:lvlText w:val="•"/>
      <w:lvlJc w:val="left"/>
      <w:pPr>
        <w:ind w:left="8402" w:hanging="720"/>
      </w:pPr>
      <w:rPr>
        <w:rFonts w:hint="default"/>
        <w:lang w:val="en-AU" w:eastAsia="en-AU" w:bidi="en-AU"/>
      </w:rPr>
    </w:lvl>
    <w:lvl w:ilvl="8" w:tplc="6C9071A0">
      <w:numFmt w:val="bullet"/>
      <w:lvlText w:val="•"/>
      <w:lvlJc w:val="left"/>
      <w:pPr>
        <w:ind w:left="9337" w:hanging="720"/>
      </w:pPr>
      <w:rPr>
        <w:rFonts w:hint="default"/>
        <w:lang w:val="en-AU" w:eastAsia="en-AU" w:bidi="en-AU"/>
      </w:rPr>
    </w:lvl>
  </w:abstractNum>
  <w:abstractNum w:abstractNumId="20">
    <w:nsid w:val="1EB53109"/>
    <w:multiLevelType w:val="hybridMultilevel"/>
    <w:tmpl w:val="E692F9DA"/>
    <w:lvl w:ilvl="0" w:tplc="BFDCF28A">
      <w:numFmt w:val="bullet"/>
      <w:lvlText w:val=""/>
      <w:lvlJc w:val="left"/>
      <w:pPr>
        <w:ind w:left="350" w:hanging="252"/>
      </w:pPr>
      <w:rPr>
        <w:rFonts w:ascii="Symbol" w:eastAsia="Symbol" w:hAnsi="Symbol" w:cs="Symbol" w:hint="default"/>
        <w:w w:val="100"/>
        <w:sz w:val="16"/>
        <w:szCs w:val="16"/>
        <w:lang w:val="en-AU" w:eastAsia="en-AU" w:bidi="en-AU"/>
      </w:rPr>
    </w:lvl>
    <w:lvl w:ilvl="1" w:tplc="2FB805DC">
      <w:numFmt w:val="bullet"/>
      <w:lvlText w:val="•"/>
      <w:lvlJc w:val="left"/>
      <w:pPr>
        <w:ind w:left="707" w:hanging="252"/>
      </w:pPr>
      <w:rPr>
        <w:rFonts w:hint="default"/>
        <w:lang w:val="en-AU" w:eastAsia="en-AU" w:bidi="en-AU"/>
      </w:rPr>
    </w:lvl>
    <w:lvl w:ilvl="2" w:tplc="17FC94D0">
      <w:numFmt w:val="bullet"/>
      <w:lvlText w:val="•"/>
      <w:lvlJc w:val="left"/>
      <w:pPr>
        <w:ind w:left="1054" w:hanging="252"/>
      </w:pPr>
      <w:rPr>
        <w:rFonts w:hint="default"/>
        <w:lang w:val="en-AU" w:eastAsia="en-AU" w:bidi="en-AU"/>
      </w:rPr>
    </w:lvl>
    <w:lvl w:ilvl="3" w:tplc="71901C22">
      <w:numFmt w:val="bullet"/>
      <w:lvlText w:val="•"/>
      <w:lvlJc w:val="left"/>
      <w:pPr>
        <w:ind w:left="1401" w:hanging="252"/>
      </w:pPr>
      <w:rPr>
        <w:rFonts w:hint="default"/>
        <w:lang w:val="en-AU" w:eastAsia="en-AU" w:bidi="en-AU"/>
      </w:rPr>
    </w:lvl>
    <w:lvl w:ilvl="4" w:tplc="9A22870E">
      <w:numFmt w:val="bullet"/>
      <w:lvlText w:val="•"/>
      <w:lvlJc w:val="left"/>
      <w:pPr>
        <w:ind w:left="1748" w:hanging="252"/>
      </w:pPr>
      <w:rPr>
        <w:rFonts w:hint="default"/>
        <w:lang w:val="en-AU" w:eastAsia="en-AU" w:bidi="en-AU"/>
      </w:rPr>
    </w:lvl>
    <w:lvl w:ilvl="5" w:tplc="AF9C9C94">
      <w:numFmt w:val="bullet"/>
      <w:lvlText w:val="•"/>
      <w:lvlJc w:val="left"/>
      <w:pPr>
        <w:ind w:left="2095" w:hanging="252"/>
      </w:pPr>
      <w:rPr>
        <w:rFonts w:hint="default"/>
        <w:lang w:val="en-AU" w:eastAsia="en-AU" w:bidi="en-AU"/>
      </w:rPr>
    </w:lvl>
    <w:lvl w:ilvl="6" w:tplc="4934E1CE">
      <w:numFmt w:val="bullet"/>
      <w:lvlText w:val="•"/>
      <w:lvlJc w:val="left"/>
      <w:pPr>
        <w:ind w:left="2442" w:hanging="252"/>
      </w:pPr>
      <w:rPr>
        <w:rFonts w:hint="default"/>
        <w:lang w:val="en-AU" w:eastAsia="en-AU" w:bidi="en-AU"/>
      </w:rPr>
    </w:lvl>
    <w:lvl w:ilvl="7" w:tplc="1C30A0A0">
      <w:numFmt w:val="bullet"/>
      <w:lvlText w:val="•"/>
      <w:lvlJc w:val="left"/>
      <w:pPr>
        <w:ind w:left="2789" w:hanging="252"/>
      </w:pPr>
      <w:rPr>
        <w:rFonts w:hint="default"/>
        <w:lang w:val="en-AU" w:eastAsia="en-AU" w:bidi="en-AU"/>
      </w:rPr>
    </w:lvl>
    <w:lvl w:ilvl="8" w:tplc="86A27F16">
      <w:numFmt w:val="bullet"/>
      <w:lvlText w:val="•"/>
      <w:lvlJc w:val="left"/>
      <w:pPr>
        <w:ind w:left="3136" w:hanging="252"/>
      </w:pPr>
      <w:rPr>
        <w:rFonts w:hint="default"/>
        <w:lang w:val="en-AU" w:eastAsia="en-AU" w:bidi="en-AU"/>
      </w:rPr>
    </w:lvl>
  </w:abstractNum>
  <w:abstractNum w:abstractNumId="21">
    <w:nsid w:val="21783B68"/>
    <w:multiLevelType w:val="hybridMultilevel"/>
    <w:tmpl w:val="8286F432"/>
    <w:lvl w:ilvl="0" w:tplc="EB0E3F4C">
      <w:numFmt w:val="bullet"/>
      <w:lvlText w:val=""/>
      <w:lvlJc w:val="left"/>
      <w:pPr>
        <w:ind w:left="467" w:hanging="360"/>
      </w:pPr>
      <w:rPr>
        <w:rFonts w:ascii="Symbol" w:eastAsia="Symbol" w:hAnsi="Symbol" w:cs="Symbol" w:hint="default"/>
        <w:w w:val="99"/>
        <w:sz w:val="20"/>
        <w:szCs w:val="20"/>
        <w:lang w:val="en-AU" w:eastAsia="en-AU" w:bidi="en-AU"/>
      </w:rPr>
    </w:lvl>
    <w:lvl w:ilvl="1" w:tplc="8FB2396C">
      <w:numFmt w:val="bullet"/>
      <w:lvlText w:val="•"/>
      <w:lvlJc w:val="left"/>
      <w:pPr>
        <w:ind w:left="592" w:hanging="360"/>
      </w:pPr>
      <w:rPr>
        <w:rFonts w:hint="default"/>
        <w:lang w:val="en-AU" w:eastAsia="en-AU" w:bidi="en-AU"/>
      </w:rPr>
    </w:lvl>
    <w:lvl w:ilvl="2" w:tplc="3D0A249E">
      <w:numFmt w:val="bullet"/>
      <w:lvlText w:val="•"/>
      <w:lvlJc w:val="left"/>
      <w:pPr>
        <w:ind w:left="725" w:hanging="360"/>
      </w:pPr>
      <w:rPr>
        <w:rFonts w:hint="default"/>
        <w:lang w:val="en-AU" w:eastAsia="en-AU" w:bidi="en-AU"/>
      </w:rPr>
    </w:lvl>
    <w:lvl w:ilvl="3" w:tplc="04826BAE">
      <w:numFmt w:val="bullet"/>
      <w:lvlText w:val="•"/>
      <w:lvlJc w:val="left"/>
      <w:pPr>
        <w:ind w:left="857" w:hanging="360"/>
      </w:pPr>
      <w:rPr>
        <w:rFonts w:hint="default"/>
        <w:lang w:val="en-AU" w:eastAsia="en-AU" w:bidi="en-AU"/>
      </w:rPr>
    </w:lvl>
    <w:lvl w:ilvl="4" w:tplc="74E01F78">
      <w:numFmt w:val="bullet"/>
      <w:lvlText w:val="•"/>
      <w:lvlJc w:val="left"/>
      <w:pPr>
        <w:ind w:left="990" w:hanging="360"/>
      </w:pPr>
      <w:rPr>
        <w:rFonts w:hint="default"/>
        <w:lang w:val="en-AU" w:eastAsia="en-AU" w:bidi="en-AU"/>
      </w:rPr>
    </w:lvl>
    <w:lvl w:ilvl="5" w:tplc="8A185AE2">
      <w:numFmt w:val="bullet"/>
      <w:lvlText w:val="•"/>
      <w:lvlJc w:val="left"/>
      <w:pPr>
        <w:ind w:left="1122" w:hanging="360"/>
      </w:pPr>
      <w:rPr>
        <w:rFonts w:hint="default"/>
        <w:lang w:val="en-AU" w:eastAsia="en-AU" w:bidi="en-AU"/>
      </w:rPr>
    </w:lvl>
    <w:lvl w:ilvl="6" w:tplc="1AA49022">
      <w:numFmt w:val="bullet"/>
      <w:lvlText w:val="•"/>
      <w:lvlJc w:val="left"/>
      <w:pPr>
        <w:ind w:left="1255" w:hanging="360"/>
      </w:pPr>
      <w:rPr>
        <w:rFonts w:hint="default"/>
        <w:lang w:val="en-AU" w:eastAsia="en-AU" w:bidi="en-AU"/>
      </w:rPr>
    </w:lvl>
    <w:lvl w:ilvl="7" w:tplc="00B21420">
      <w:numFmt w:val="bullet"/>
      <w:lvlText w:val="•"/>
      <w:lvlJc w:val="left"/>
      <w:pPr>
        <w:ind w:left="1387" w:hanging="360"/>
      </w:pPr>
      <w:rPr>
        <w:rFonts w:hint="default"/>
        <w:lang w:val="en-AU" w:eastAsia="en-AU" w:bidi="en-AU"/>
      </w:rPr>
    </w:lvl>
    <w:lvl w:ilvl="8" w:tplc="916431B0">
      <w:numFmt w:val="bullet"/>
      <w:lvlText w:val="•"/>
      <w:lvlJc w:val="left"/>
      <w:pPr>
        <w:ind w:left="1520" w:hanging="360"/>
      </w:pPr>
      <w:rPr>
        <w:rFonts w:hint="default"/>
        <w:lang w:val="en-AU" w:eastAsia="en-AU" w:bidi="en-AU"/>
      </w:rPr>
    </w:lvl>
  </w:abstractNum>
  <w:abstractNum w:abstractNumId="22">
    <w:nsid w:val="21A9043D"/>
    <w:multiLevelType w:val="hybridMultilevel"/>
    <w:tmpl w:val="7504A82E"/>
    <w:lvl w:ilvl="0" w:tplc="64964750">
      <w:numFmt w:val="bullet"/>
      <w:lvlText w:val=""/>
      <w:lvlJc w:val="left"/>
      <w:pPr>
        <w:ind w:left="568" w:hanging="425"/>
      </w:pPr>
      <w:rPr>
        <w:rFonts w:ascii="Symbol" w:eastAsia="Symbol" w:hAnsi="Symbol" w:cs="Symbol" w:hint="default"/>
        <w:w w:val="99"/>
        <w:sz w:val="20"/>
        <w:szCs w:val="20"/>
        <w:lang w:val="en-AU" w:eastAsia="en-AU" w:bidi="en-AU"/>
      </w:rPr>
    </w:lvl>
    <w:lvl w:ilvl="1" w:tplc="51326D98">
      <w:numFmt w:val="bullet"/>
      <w:lvlText w:val="•"/>
      <w:lvlJc w:val="left"/>
      <w:pPr>
        <w:ind w:left="1140" w:hanging="425"/>
      </w:pPr>
      <w:rPr>
        <w:rFonts w:hint="default"/>
        <w:lang w:val="en-AU" w:eastAsia="en-AU" w:bidi="en-AU"/>
      </w:rPr>
    </w:lvl>
    <w:lvl w:ilvl="2" w:tplc="DACA01BE">
      <w:numFmt w:val="bullet"/>
      <w:lvlText w:val="•"/>
      <w:lvlJc w:val="left"/>
      <w:pPr>
        <w:ind w:left="1721" w:hanging="425"/>
      </w:pPr>
      <w:rPr>
        <w:rFonts w:hint="default"/>
        <w:lang w:val="en-AU" w:eastAsia="en-AU" w:bidi="en-AU"/>
      </w:rPr>
    </w:lvl>
    <w:lvl w:ilvl="3" w:tplc="4350EAFC">
      <w:numFmt w:val="bullet"/>
      <w:lvlText w:val="•"/>
      <w:lvlJc w:val="left"/>
      <w:pPr>
        <w:ind w:left="2302" w:hanging="425"/>
      </w:pPr>
      <w:rPr>
        <w:rFonts w:hint="default"/>
        <w:lang w:val="en-AU" w:eastAsia="en-AU" w:bidi="en-AU"/>
      </w:rPr>
    </w:lvl>
    <w:lvl w:ilvl="4" w:tplc="5BD6ABEA">
      <w:numFmt w:val="bullet"/>
      <w:lvlText w:val="•"/>
      <w:lvlJc w:val="left"/>
      <w:pPr>
        <w:ind w:left="2883" w:hanging="425"/>
      </w:pPr>
      <w:rPr>
        <w:rFonts w:hint="default"/>
        <w:lang w:val="en-AU" w:eastAsia="en-AU" w:bidi="en-AU"/>
      </w:rPr>
    </w:lvl>
    <w:lvl w:ilvl="5" w:tplc="DD8E51C2">
      <w:numFmt w:val="bullet"/>
      <w:lvlText w:val="•"/>
      <w:lvlJc w:val="left"/>
      <w:pPr>
        <w:ind w:left="3464" w:hanging="425"/>
      </w:pPr>
      <w:rPr>
        <w:rFonts w:hint="default"/>
        <w:lang w:val="en-AU" w:eastAsia="en-AU" w:bidi="en-AU"/>
      </w:rPr>
    </w:lvl>
    <w:lvl w:ilvl="6" w:tplc="E4E82336">
      <w:numFmt w:val="bullet"/>
      <w:lvlText w:val="•"/>
      <w:lvlJc w:val="left"/>
      <w:pPr>
        <w:ind w:left="4045" w:hanging="425"/>
      </w:pPr>
      <w:rPr>
        <w:rFonts w:hint="default"/>
        <w:lang w:val="en-AU" w:eastAsia="en-AU" w:bidi="en-AU"/>
      </w:rPr>
    </w:lvl>
    <w:lvl w:ilvl="7" w:tplc="5B04269E">
      <w:numFmt w:val="bullet"/>
      <w:lvlText w:val="•"/>
      <w:lvlJc w:val="left"/>
      <w:pPr>
        <w:ind w:left="4626" w:hanging="425"/>
      </w:pPr>
      <w:rPr>
        <w:rFonts w:hint="default"/>
        <w:lang w:val="en-AU" w:eastAsia="en-AU" w:bidi="en-AU"/>
      </w:rPr>
    </w:lvl>
    <w:lvl w:ilvl="8" w:tplc="F6582C46">
      <w:numFmt w:val="bullet"/>
      <w:lvlText w:val="•"/>
      <w:lvlJc w:val="left"/>
      <w:pPr>
        <w:ind w:left="5207" w:hanging="425"/>
      </w:pPr>
      <w:rPr>
        <w:rFonts w:hint="default"/>
        <w:lang w:val="en-AU" w:eastAsia="en-AU" w:bidi="en-AU"/>
      </w:rPr>
    </w:lvl>
  </w:abstractNum>
  <w:abstractNum w:abstractNumId="23">
    <w:nsid w:val="235A687B"/>
    <w:multiLevelType w:val="hybridMultilevel"/>
    <w:tmpl w:val="00BECE60"/>
    <w:lvl w:ilvl="0" w:tplc="EBC459E6">
      <w:start w:val="3"/>
      <w:numFmt w:val="lowerLetter"/>
      <w:lvlText w:val="(%1)"/>
      <w:lvlJc w:val="left"/>
      <w:pPr>
        <w:ind w:left="1487" w:hanging="355"/>
        <w:jc w:val="left"/>
      </w:pPr>
      <w:rPr>
        <w:rFonts w:ascii="Arial" w:eastAsia="Arial" w:hAnsi="Arial" w:cs="Arial" w:hint="default"/>
        <w:b/>
        <w:bCs/>
        <w:spacing w:val="-1"/>
        <w:w w:val="99"/>
        <w:sz w:val="20"/>
        <w:szCs w:val="20"/>
        <w:lang w:val="en-AU" w:eastAsia="en-AU" w:bidi="en-AU"/>
      </w:rPr>
    </w:lvl>
    <w:lvl w:ilvl="1" w:tplc="5D981112">
      <w:numFmt w:val="bullet"/>
      <w:lvlText w:val="•"/>
      <w:lvlJc w:val="left"/>
      <w:pPr>
        <w:ind w:left="2452" w:hanging="355"/>
      </w:pPr>
      <w:rPr>
        <w:rFonts w:hint="default"/>
        <w:lang w:val="en-AU" w:eastAsia="en-AU" w:bidi="en-AU"/>
      </w:rPr>
    </w:lvl>
    <w:lvl w:ilvl="2" w:tplc="1CFE98AC">
      <w:numFmt w:val="bullet"/>
      <w:lvlText w:val="•"/>
      <w:lvlJc w:val="left"/>
      <w:pPr>
        <w:ind w:left="3425" w:hanging="355"/>
      </w:pPr>
      <w:rPr>
        <w:rFonts w:hint="default"/>
        <w:lang w:val="en-AU" w:eastAsia="en-AU" w:bidi="en-AU"/>
      </w:rPr>
    </w:lvl>
    <w:lvl w:ilvl="3" w:tplc="882ED1B2">
      <w:numFmt w:val="bullet"/>
      <w:lvlText w:val="•"/>
      <w:lvlJc w:val="left"/>
      <w:pPr>
        <w:ind w:left="4397" w:hanging="355"/>
      </w:pPr>
      <w:rPr>
        <w:rFonts w:hint="default"/>
        <w:lang w:val="en-AU" w:eastAsia="en-AU" w:bidi="en-AU"/>
      </w:rPr>
    </w:lvl>
    <w:lvl w:ilvl="4" w:tplc="17C2C970">
      <w:numFmt w:val="bullet"/>
      <w:lvlText w:val="•"/>
      <w:lvlJc w:val="left"/>
      <w:pPr>
        <w:ind w:left="5370" w:hanging="355"/>
      </w:pPr>
      <w:rPr>
        <w:rFonts w:hint="default"/>
        <w:lang w:val="en-AU" w:eastAsia="en-AU" w:bidi="en-AU"/>
      </w:rPr>
    </w:lvl>
    <w:lvl w:ilvl="5" w:tplc="874CF990">
      <w:numFmt w:val="bullet"/>
      <w:lvlText w:val="•"/>
      <w:lvlJc w:val="left"/>
      <w:pPr>
        <w:ind w:left="6343" w:hanging="355"/>
      </w:pPr>
      <w:rPr>
        <w:rFonts w:hint="default"/>
        <w:lang w:val="en-AU" w:eastAsia="en-AU" w:bidi="en-AU"/>
      </w:rPr>
    </w:lvl>
    <w:lvl w:ilvl="6" w:tplc="C792A666">
      <w:numFmt w:val="bullet"/>
      <w:lvlText w:val="•"/>
      <w:lvlJc w:val="left"/>
      <w:pPr>
        <w:ind w:left="7315" w:hanging="355"/>
      </w:pPr>
      <w:rPr>
        <w:rFonts w:hint="default"/>
        <w:lang w:val="en-AU" w:eastAsia="en-AU" w:bidi="en-AU"/>
      </w:rPr>
    </w:lvl>
    <w:lvl w:ilvl="7" w:tplc="14988CDC">
      <w:numFmt w:val="bullet"/>
      <w:lvlText w:val="•"/>
      <w:lvlJc w:val="left"/>
      <w:pPr>
        <w:ind w:left="8288" w:hanging="355"/>
      </w:pPr>
      <w:rPr>
        <w:rFonts w:hint="default"/>
        <w:lang w:val="en-AU" w:eastAsia="en-AU" w:bidi="en-AU"/>
      </w:rPr>
    </w:lvl>
    <w:lvl w:ilvl="8" w:tplc="599AE5EC">
      <w:numFmt w:val="bullet"/>
      <w:lvlText w:val="•"/>
      <w:lvlJc w:val="left"/>
      <w:pPr>
        <w:ind w:left="9261" w:hanging="355"/>
      </w:pPr>
      <w:rPr>
        <w:rFonts w:hint="default"/>
        <w:lang w:val="en-AU" w:eastAsia="en-AU" w:bidi="en-AU"/>
      </w:rPr>
    </w:lvl>
  </w:abstractNum>
  <w:abstractNum w:abstractNumId="24">
    <w:nsid w:val="23D54EA6"/>
    <w:multiLevelType w:val="hybridMultilevel"/>
    <w:tmpl w:val="DB027454"/>
    <w:lvl w:ilvl="0" w:tplc="46E6778E">
      <w:start w:val="1"/>
      <w:numFmt w:val="lowerRoman"/>
      <w:lvlText w:val="%1."/>
      <w:lvlJc w:val="left"/>
      <w:pPr>
        <w:ind w:left="824" w:hanging="524"/>
        <w:jc w:val="right"/>
      </w:pPr>
      <w:rPr>
        <w:rFonts w:ascii="Arial" w:eastAsia="Arial" w:hAnsi="Arial" w:cs="Arial" w:hint="default"/>
        <w:spacing w:val="-2"/>
        <w:w w:val="99"/>
        <w:sz w:val="20"/>
        <w:szCs w:val="20"/>
        <w:lang w:val="en-AU" w:eastAsia="en-AU" w:bidi="en-AU"/>
      </w:rPr>
    </w:lvl>
    <w:lvl w:ilvl="1" w:tplc="EACC2864">
      <w:numFmt w:val="bullet"/>
      <w:lvlText w:val="•"/>
      <w:lvlJc w:val="left"/>
      <w:pPr>
        <w:ind w:left="1382" w:hanging="524"/>
      </w:pPr>
      <w:rPr>
        <w:rFonts w:hint="default"/>
        <w:lang w:val="en-AU" w:eastAsia="en-AU" w:bidi="en-AU"/>
      </w:rPr>
    </w:lvl>
    <w:lvl w:ilvl="2" w:tplc="F0E8BB46">
      <w:numFmt w:val="bullet"/>
      <w:lvlText w:val="•"/>
      <w:lvlJc w:val="left"/>
      <w:pPr>
        <w:ind w:left="1945" w:hanging="524"/>
      </w:pPr>
      <w:rPr>
        <w:rFonts w:hint="default"/>
        <w:lang w:val="en-AU" w:eastAsia="en-AU" w:bidi="en-AU"/>
      </w:rPr>
    </w:lvl>
    <w:lvl w:ilvl="3" w:tplc="14B01C12">
      <w:numFmt w:val="bullet"/>
      <w:lvlText w:val="•"/>
      <w:lvlJc w:val="left"/>
      <w:pPr>
        <w:ind w:left="2507" w:hanging="524"/>
      </w:pPr>
      <w:rPr>
        <w:rFonts w:hint="default"/>
        <w:lang w:val="en-AU" w:eastAsia="en-AU" w:bidi="en-AU"/>
      </w:rPr>
    </w:lvl>
    <w:lvl w:ilvl="4" w:tplc="1EEA382E">
      <w:numFmt w:val="bullet"/>
      <w:lvlText w:val="•"/>
      <w:lvlJc w:val="left"/>
      <w:pPr>
        <w:ind w:left="3070" w:hanging="524"/>
      </w:pPr>
      <w:rPr>
        <w:rFonts w:hint="default"/>
        <w:lang w:val="en-AU" w:eastAsia="en-AU" w:bidi="en-AU"/>
      </w:rPr>
    </w:lvl>
    <w:lvl w:ilvl="5" w:tplc="A6F8142A">
      <w:numFmt w:val="bullet"/>
      <w:lvlText w:val="•"/>
      <w:lvlJc w:val="left"/>
      <w:pPr>
        <w:ind w:left="3633" w:hanging="524"/>
      </w:pPr>
      <w:rPr>
        <w:rFonts w:hint="default"/>
        <w:lang w:val="en-AU" w:eastAsia="en-AU" w:bidi="en-AU"/>
      </w:rPr>
    </w:lvl>
    <w:lvl w:ilvl="6" w:tplc="DE3A1278">
      <w:numFmt w:val="bullet"/>
      <w:lvlText w:val="•"/>
      <w:lvlJc w:val="left"/>
      <w:pPr>
        <w:ind w:left="4195" w:hanging="524"/>
      </w:pPr>
      <w:rPr>
        <w:rFonts w:hint="default"/>
        <w:lang w:val="en-AU" w:eastAsia="en-AU" w:bidi="en-AU"/>
      </w:rPr>
    </w:lvl>
    <w:lvl w:ilvl="7" w:tplc="D07E0E82">
      <w:numFmt w:val="bullet"/>
      <w:lvlText w:val="•"/>
      <w:lvlJc w:val="left"/>
      <w:pPr>
        <w:ind w:left="4758" w:hanging="524"/>
      </w:pPr>
      <w:rPr>
        <w:rFonts w:hint="default"/>
        <w:lang w:val="en-AU" w:eastAsia="en-AU" w:bidi="en-AU"/>
      </w:rPr>
    </w:lvl>
    <w:lvl w:ilvl="8" w:tplc="108E6F72">
      <w:numFmt w:val="bullet"/>
      <w:lvlText w:val="•"/>
      <w:lvlJc w:val="left"/>
      <w:pPr>
        <w:ind w:left="5320" w:hanging="524"/>
      </w:pPr>
      <w:rPr>
        <w:rFonts w:hint="default"/>
        <w:lang w:val="en-AU" w:eastAsia="en-AU" w:bidi="en-AU"/>
      </w:rPr>
    </w:lvl>
  </w:abstractNum>
  <w:abstractNum w:abstractNumId="25">
    <w:nsid w:val="27C44992"/>
    <w:multiLevelType w:val="hybridMultilevel"/>
    <w:tmpl w:val="322061DE"/>
    <w:lvl w:ilvl="0" w:tplc="1E4A6582">
      <w:numFmt w:val="bullet"/>
      <w:lvlText w:val=""/>
      <w:lvlJc w:val="left"/>
      <w:pPr>
        <w:ind w:left="350" w:hanging="252"/>
      </w:pPr>
      <w:rPr>
        <w:rFonts w:ascii="Symbol" w:eastAsia="Symbol" w:hAnsi="Symbol" w:cs="Symbol" w:hint="default"/>
        <w:w w:val="100"/>
        <w:sz w:val="16"/>
        <w:szCs w:val="16"/>
        <w:lang w:val="en-AU" w:eastAsia="en-AU" w:bidi="en-AU"/>
      </w:rPr>
    </w:lvl>
    <w:lvl w:ilvl="1" w:tplc="A858CFF6">
      <w:numFmt w:val="bullet"/>
      <w:lvlText w:val="•"/>
      <w:lvlJc w:val="left"/>
      <w:pPr>
        <w:ind w:left="707" w:hanging="252"/>
      </w:pPr>
      <w:rPr>
        <w:rFonts w:hint="default"/>
        <w:lang w:val="en-AU" w:eastAsia="en-AU" w:bidi="en-AU"/>
      </w:rPr>
    </w:lvl>
    <w:lvl w:ilvl="2" w:tplc="8CB6BCD0">
      <w:numFmt w:val="bullet"/>
      <w:lvlText w:val="•"/>
      <w:lvlJc w:val="left"/>
      <w:pPr>
        <w:ind w:left="1054" w:hanging="252"/>
      </w:pPr>
      <w:rPr>
        <w:rFonts w:hint="default"/>
        <w:lang w:val="en-AU" w:eastAsia="en-AU" w:bidi="en-AU"/>
      </w:rPr>
    </w:lvl>
    <w:lvl w:ilvl="3" w:tplc="24A66584">
      <w:numFmt w:val="bullet"/>
      <w:lvlText w:val="•"/>
      <w:lvlJc w:val="left"/>
      <w:pPr>
        <w:ind w:left="1401" w:hanging="252"/>
      </w:pPr>
      <w:rPr>
        <w:rFonts w:hint="default"/>
        <w:lang w:val="en-AU" w:eastAsia="en-AU" w:bidi="en-AU"/>
      </w:rPr>
    </w:lvl>
    <w:lvl w:ilvl="4" w:tplc="E88CC0FC">
      <w:numFmt w:val="bullet"/>
      <w:lvlText w:val="•"/>
      <w:lvlJc w:val="left"/>
      <w:pPr>
        <w:ind w:left="1748" w:hanging="252"/>
      </w:pPr>
      <w:rPr>
        <w:rFonts w:hint="default"/>
        <w:lang w:val="en-AU" w:eastAsia="en-AU" w:bidi="en-AU"/>
      </w:rPr>
    </w:lvl>
    <w:lvl w:ilvl="5" w:tplc="2E1C34B6">
      <w:numFmt w:val="bullet"/>
      <w:lvlText w:val="•"/>
      <w:lvlJc w:val="left"/>
      <w:pPr>
        <w:ind w:left="2095" w:hanging="252"/>
      </w:pPr>
      <w:rPr>
        <w:rFonts w:hint="default"/>
        <w:lang w:val="en-AU" w:eastAsia="en-AU" w:bidi="en-AU"/>
      </w:rPr>
    </w:lvl>
    <w:lvl w:ilvl="6" w:tplc="826CF84E">
      <w:numFmt w:val="bullet"/>
      <w:lvlText w:val="•"/>
      <w:lvlJc w:val="left"/>
      <w:pPr>
        <w:ind w:left="2442" w:hanging="252"/>
      </w:pPr>
      <w:rPr>
        <w:rFonts w:hint="default"/>
        <w:lang w:val="en-AU" w:eastAsia="en-AU" w:bidi="en-AU"/>
      </w:rPr>
    </w:lvl>
    <w:lvl w:ilvl="7" w:tplc="81261E1C">
      <w:numFmt w:val="bullet"/>
      <w:lvlText w:val="•"/>
      <w:lvlJc w:val="left"/>
      <w:pPr>
        <w:ind w:left="2789" w:hanging="252"/>
      </w:pPr>
      <w:rPr>
        <w:rFonts w:hint="default"/>
        <w:lang w:val="en-AU" w:eastAsia="en-AU" w:bidi="en-AU"/>
      </w:rPr>
    </w:lvl>
    <w:lvl w:ilvl="8" w:tplc="5FD4A892">
      <w:numFmt w:val="bullet"/>
      <w:lvlText w:val="•"/>
      <w:lvlJc w:val="left"/>
      <w:pPr>
        <w:ind w:left="3136" w:hanging="252"/>
      </w:pPr>
      <w:rPr>
        <w:rFonts w:hint="default"/>
        <w:lang w:val="en-AU" w:eastAsia="en-AU" w:bidi="en-AU"/>
      </w:rPr>
    </w:lvl>
  </w:abstractNum>
  <w:abstractNum w:abstractNumId="26">
    <w:nsid w:val="27ED5E2E"/>
    <w:multiLevelType w:val="hybridMultilevel"/>
    <w:tmpl w:val="92B4A1A2"/>
    <w:lvl w:ilvl="0" w:tplc="74D4853A">
      <w:numFmt w:val="bullet"/>
      <w:lvlText w:val="-"/>
      <w:lvlJc w:val="left"/>
      <w:pPr>
        <w:ind w:left="2555" w:hanging="360"/>
      </w:pPr>
      <w:rPr>
        <w:rFonts w:ascii="Arial" w:eastAsia="Arial" w:hAnsi="Arial" w:cs="Arial" w:hint="default"/>
        <w:w w:val="99"/>
        <w:sz w:val="20"/>
        <w:szCs w:val="20"/>
        <w:lang w:val="en-AU" w:eastAsia="en-AU" w:bidi="en-AU"/>
      </w:rPr>
    </w:lvl>
    <w:lvl w:ilvl="1" w:tplc="AA3412B0">
      <w:numFmt w:val="bullet"/>
      <w:lvlText w:val="•"/>
      <w:lvlJc w:val="left"/>
      <w:pPr>
        <w:ind w:left="3424" w:hanging="360"/>
      </w:pPr>
      <w:rPr>
        <w:rFonts w:hint="default"/>
        <w:lang w:val="en-AU" w:eastAsia="en-AU" w:bidi="en-AU"/>
      </w:rPr>
    </w:lvl>
    <w:lvl w:ilvl="2" w:tplc="4B9069BA">
      <w:numFmt w:val="bullet"/>
      <w:lvlText w:val="•"/>
      <w:lvlJc w:val="left"/>
      <w:pPr>
        <w:ind w:left="4289" w:hanging="360"/>
      </w:pPr>
      <w:rPr>
        <w:rFonts w:hint="default"/>
        <w:lang w:val="en-AU" w:eastAsia="en-AU" w:bidi="en-AU"/>
      </w:rPr>
    </w:lvl>
    <w:lvl w:ilvl="3" w:tplc="8B5249F2">
      <w:numFmt w:val="bullet"/>
      <w:lvlText w:val="•"/>
      <w:lvlJc w:val="left"/>
      <w:pPr>
        <w:ind w:left="5153" w:hanging="360"/>
      </w:pPr>
      <w:rPr>
        <w:rFonts w:hint="default"/>
        <w:lang w:val="en-AU" w:eastAsia="en-AU" w:bidi="en-AU"/>
      </w:rPr>
    </w:lvl>
    <w:lvl w:ilvl="4" w:tplc="19DA12D8">
      <w:numFmt w:val="bullet"/>
      <w:lvlText w:val="•"/>
      <w:lvlJc w:val="left"/>
      <w:pPr>
        <w:ind w:left="6018" w:hanging="360"/>
      </w:pPr>
      <w:rPr>
        <w:rFonts w:hint="default"/>
        <w:lang w:val="en-AU" w:eastAsia="en-AU" w:bidi="en-AU"/>
      </w:rPr>
    </w:lvl>
    <w:lvl w:ilvl="5" w:tplc="5C12B01E">
      <w:numFmt w:val="bullet"/>
      <w:lvlText w:val="•"/>
      <w:lvlJc w:val="left"/>
      <w:pPr>
        <w:ind w:left="6883" w:hanging="360"/>
      </w:pPr>
      <w:rPr>
        <w:rFonts w:hint="default"/>
        <w:lang w:val="en-AU" w:eastAsia="en-AU" w:bidi="en-AU"/>
      </w:rPr>
    </w:lvl>
    <w:lvl w:ilvl="6" w:tplc="E9A4FFA0">
      <w:numFmt w:val="bullet"/>
      <w:lvlText w:val="•"/>
      <w:lvlJc w:val="left"/>
      <w:pPr>
        <w:ind w:left="7747" w:hanging="360"/>
      </w:pPr>
      <w:rPr>
        <w:rFonts w:hint="default"/>
        <w:lang w:val="en-AU" w:eastAsia="en-AU" w:bidi="en-AU"/>
      </w:rPr>
    </w:lvl>
    <w:lvl w:ilvl="7" w:tplc="63A0851A">
      <w:numFmt w:val="bullet"/>
      <w:lvlText w:val="•"/>
      <w:lvlJc w:val="left"/>
      <w:pPr>
        <w:ind w:left="8612" w:hanging="360"/>
      </w:pPr>
      <w:rPr>
        <w:rFonts w:hint="default"/>
        <w:lang w:val="en-AU" w:eastAsia="en-AU" w:bidi="en-AU"/>
      </w:rPr>
    </w:lvl>
    <w:lvl w:ilvl="8" w:tplc="A0B4A62A">
      <w:numFmt w:val="bullet"/>
      <w:lvlText w:val="•"/>
      <w:lvlJc w:val="left"/>
      <w:pPr>
        <w:ind w:left="9477" w:hanging="360"/>
      </w:pPr>
      <w:rPr>
        <w:rFonts w:hint="default"/>
        <w:lang w:val="en-AU" w:eastAsia="en-AU" w:bidi="en-AU"/>
      </w:rPr>
    </w:lvl>
  </w:abstractNum>
  <w:abstractNum w:abstractNumId="27">
    <w:nsid w:val="29C8071B"/>
    <w:multiLevelType w:val="hybridMultilevel"/>
    <w:tmpl w:val="96DC1AC6"/>
    <w:lvl w:ilvl="0" w:tplc="7144C02C">
      <w:numFmt w:val="bullet"/>
      <w:lvlText w:val=""/>
      <w:lvlJc w:val="left"/>
      <w:pPr>
        <w:ind w:left="360" w:hanging="252"/>
      </w:pPr>
      <w:rPr>
        <w:rFonts w:ascii="Symbol" w:eastAsia="Symbol" w:hAnsi="Symbol" w:cs="Symbol" w:hint="default"/>
        <w:w w:val="100"/>
        <w:sz w:val="16"/>
        <w:szCs w:val="16"/>
        <w:lang w:val="en-AU" w:eastAsia="en-AU" w:bidi="en-AU"/>
      </w:rPr>
    </w:lvl>
    <w:lvl w:ilvl="1" w:tplc="087AA05E">
      <w:numFmt w:val="bullet"/>
      <w:lvlText w:val="•"/>
      <w:lvlJc w:val="left"/>
      <w:pPr>
        <w:ind w:left="707" w:hanging="252"/>
      </w:pPr>
      <w:rPr>
        <w:rFonts w:hint="default"/>
        <w:lang w:val="en-AU" w:eastAsia="en-AU" w:bidi="en-AU"/>
      </w:rPr>
    </w:lvl>
    <w:lvl w:ilvl="2" w:tplc="B852C6B0">
      <w:numFmt w:val="bullet"/>
      <w:lvlText w:val="•"/>
      <w:lvlJc w:val="left"/>
      <w:pPr>
        <w:ind w:left="1054" w:hanging="252"/>
      </w:pPr>
      <w:rPr>
        <w:rFonts w:hint="default"/>
        <w:lang w:val="en-AU" w:eastAsia="en-AU" w:bidi="en-AU"/>
      </w:rPr>
    </w:lvl>
    <w:lvl w:ilvl="3" w:tplc="CF240FFC">
      <w:numFmt w:val="bullet"/>
      <w:lvlText w:val="•"/>
      <w:lvlJc w:val="left"/>
      <w:pPr>
        <w:ind w:left="1402" w:hanging="252"/>
      </w:pPr>
      <w:rPr>
        <w:rFonts w:hint="default"/>
        <w:lang w:val="en-AU" w:eastAsia="en-AU" w:bidi="en-AU"/>
      </w:rPr>
    </w:lvl>
    <w:lvl w:ilvl="4" w:tplc="A74C9044">
      <w:numFmt w:val="bullet"/>
      <w:lvlText w:val="•"/>
      <w:lvlJc w:val="left"/>
      <w:pPr>
        <w:ind w:left="1749" w:hanging="252"/>
      </w:pPr>
      <w:rPr>
        <w:rFonts w:hint="default"/>
        <w:lang w:val="en-AU" w:eastAsia="en-AU" w:bidi="en-AU"/>
      </w:rPr>
    </w:lvl>
    <w:lvl w:ilvl="5" w:tplc="1608A9BE">
      <w:numFmt w:val="bullet"/>
      <w:lvlText w:val="•"/>
      <w:lvlJc w:val="left"/>
      <w:pPr>
        <w:ind w:left="2097" w:hanging="252"/>
      </w:pPr>
      <w:rPr>
        <w:rFonts w:hint="default"/>
        <w:lang w:val="en-AU" w:eastAsia="en-AU" w:bidi="en-AU"/>
      </w:rPr>
    </w:lvl>
    <w:lvl w:ilvl="6" w:tplc="66F4FEBE">
      <w:numFmt w:val="bullet"/>
      <w:lvlText w:val="•"/>
      <w:lvlJc w:val="left"/>
      <w:pPr>
        <w:ind w:left="2444" w:hanging="252"/>
      </w:pPr>
      <w:rPr>
        <w:rFonts w:hint="default"/>
        <w:lang w:val="en-AU" w:eastAsia="en-AU" w:bidi="en-AU"/>
      </w:rPr>
    </w:lvl>
    <w:lvl w:ilvl="7" w:tplc="6B505F22">
      <w:numFmt w:val="bullet"/>
      <w:lvlText w:val="•"/>
      <w:lvlJc w:val="left"/>
      <w:pPr>
        <w:ind w:left="2791" w:hanging="252"/>
      </w:pPr>
      <w:rPr>
        <w:rFonts w:hint="default"/>
        <w:lang w:val="en-AU" w:eastAsia="en-AU" w:bidi="en-AU"/>
      </w:rPr>
    </w:lvl>
    <w:lvl w:ilvl="8" w:tplc="03426996">
      <w:numFmt w:val="bullet"/>
      <w:lvlText w:val="•"/>
      <w:lvlJc w:val="left"/>
      <w:pPr>
        <w:ind w:left="3139" w:hanging="252"/>
      </w:pPr>
      <w:rPr>
        <w:rFonts w:hint="default"/>
        <w:lang w:val="en-AU" w:eastAsia="en-AU" w:bidi="en-AU"/>
      </w:rPr>
    </w:lvl>
  </w:abstractNum>
  <w:abstractNum w:abstractNumId="28">
    <w:nsid w:val="29D044B9"/>
    <w:multiLevelType w:val="hybridMultilevel"/>
    <w:tmpl w:val="541E8730"/>
    <w:lvl w:ilvl="0" w:tplc="9DFEAF34">
      <w:start w:val="9"/>
      <w:numFmt w:val="decimal"/>
      <w:lvlText w:val="%1."/>
      <w:lvlJc w:val="left"/>
      <w:pPr>
        <w:ind w:left="1132" w:hanging="432"/>
        <w:jc w:val="left"/>
      </w:pPr>
      <w:rPr>
        <w:rFonts w:ascii="Arial" w:eastAsia="Arial" w:hAnsi="Arial" w:cs="Arial" w:hint="default"/>
        <w:b/>
        <w:bCs/>
        <w:spacing w:val="-1"/>
        <w:w w:val="99"/>
        <w:sz w:val="20"/>
        <w:szCs w:val="20"/>
        <w:lang w:val="en-AU" w:eastAsia="en-AU" w:bidi="en-AU"/>
      </w:rPr>
    </w:lvl>
    <w:lvl w:ilvl="1" w:tplc="DE7E0AD8">
      <w:numFmt w:val="bullet"/>
      <w:lvlText w:val="•"/>
      <w:lvlJc w:val="left"/>
      <w:pPr>
        <w:ind w:left="2146" w:hanging="432"/>
      </w:pPr>
      <w:rPr>
        <w:rFonts w:hint="default"/>
        <w:lang w:val="en-AU" w:eastAsia="en-AU" w:bidi="en-AU"/>
      </w:rPr>
    </w:lvl>
    <w:lvl w:ilvl="2" w:tplc="865ABBDE">
      <w:numFmt w:val="bullet"/>
      <w:lvlText w:val="•"/>
      <w:lvlJc w:val="left"/>
      <w:pPr>
        <w:ind w:left="3153" w:hanging="432"/>
      </w:pPr>
      <w:rPr>
        <w:rFonts w:hint="default"/>
        <w:lang w:val="en-AU" w:eastAsia="en-AU" w:bidi="en-AU"/>
      </w:rPr>
    </w:lvl>
    <w:lvl w:ilvl="3" w:tplc="EC285A42">
      <w:numFmt w:val="bullet"/>
      <w:lvlText w:val="•"/>
      <w:lvlJc w:val="left"/>
      <w:pPr>
        <w:ind w:left="4159" w:hanging="432"/>
      </w:pPr>
      <w:rPr>
        <w:rFonts w:hint="default"/>
        <w:lang w:val="en-AU" w:eastAsia="en-AU" w:bidi="en-AU"/>
      </w:rPr>
    </w:lvl>
    <w:lvl w:ilvl="4" w:tplc="FFB2EEDC">
      <w:numFmt w:val="bullet"/>
      <w:lvlText w:val="•"/>
      <w:lvlJc w:val="left"/>
      <w:pPr>
        <w:ind w:left="5166" w:hanging="432"/>
      </w:pPr>
      <w:rPr>
        <w:rFonts w:hint="default"/>
        <w:lang w:val="en-AU" w:eastAsia="en-AU" w:bidi="en-AU"/>
      </w:rPr>
    </w:lvl>
    <w:lvl w:ilvl="5" w:tplc="F8383910">
      <w:numFmt w:val="bullet"/>
      <w:lvlText w:val="•"/>
      <w:lvlJc w:val="left"/>
      <w:pPr>
        <w:ind w:left="6173" w:hanging="432"/>
      </w:pPr>
      <w:rPr>
        <w:rFonts w:hint="default"/>
        <w:lang w:val="en-AU" w:eastAsia="en-AU" w:bidi="en-AU"/>
      </w:rPr>
    </w:lvl>
    <w:lvl w:ilvl="6" w:tplc="8D00D96E">
      <w:numFmt w:val="bullet"/>
      <w:lvlText w:val="•"/>
      <w:lvlJc w:val="left"/>
      <w:pPr>
        <w:ind w:left="7179" w:hanging="432"/>
      </w:pPr>
      <w:rPr>
        <w:rFonts w:hint="default"/>
        <w:lang w:val="en-AU" w:eastAsia="en-AU" w:bidi="en-AU"/>
      </w:rPr>
    </w:lvl>
    <w:lvl w:ilvl="7" w:tplc="144AB876">
      <w:numFmt w:val="bullet"/>
      <w:lvlText w:val="•"/>
      <w:lvlJc w:val="left"/>
      <w:pPr>
        <w:ind w:left="8186" w:hanging="432"/>
      </w:pPr>
      <w:rPr>
        <w:rFonts w:hint="default"/>
        <w:lang w:val="en-AU" w:eastAsia="en-AU" w:bidi="en-AU"/>
      </w:rPr>
    </w:lvl>
    <w:lvl w:ilvl="8" w:tplc="029C57D2">
      <w:numFmt w:val="bullet"/>
      <w:lvlText w:val="•"/>
      <w:lvlJc w:val="left"/>
      <w:pPr>
        <w:ind w:left="9193" w:hanging="432"/>
      </w:pPr>
      <w:rPr>
        <w:rFonts w:hint="default"/>
        <w:lang w:val="en-AU" w:eastAsia="en-AU" w:bidi="en-AU"/>
      </w:rPr>
    </w:lvl>
  </w:abstractNum>
  <w:abstractNum w:abstractNumId="29">
    <w:nsid w:val="2B3D7D42"/>
    <w:multiLevelType w:val="hybridMultilevel"/>
    <w:tmpl w:val="25AEF1FE"/>
    <w:lvl w:ilvl="0" w:tplc="3924A8C6">
      <w:numFmt w:val="bullet"/>
      <w:lvlText w:val=""/>
      <w:lvlJc w:val="left"/>
      <w:pPr>
        <w:ind w:left="350" w:hanging="252"/>
      </w:pPr>
      <w:rPr>
        <w:rFonts w:ascii="Symbol" w:eastAsia="Symbol" w:hAnsi="Symbol" w:cs="Symbol" w:hint="default"/>
        <w:w w:val="100"/>
        <w:sz w:val="16"/>
        <w:szCs w:val="16"/>
        <w:lang w:val="en-AU" w:eastAsia="en-AU" w:bidi="en-AU"/>
      </w:rPr>
    </w:lvl>
    <w:lvl w:ilvl="1" w:tplc="57B8B8FA">
      <w:numFmt w:val="bullet"/>
      <w:lvlText w:val="•"/>
      <w:lvlJc w:val="left"/>
      <w:pPr>
        <w:ind w:left="707" w:hanging="252"/>
      </w:pPr>
      <w:rPr>
        <w:rFonts w:hint="default"/>
        <w:lang w:val="en-AU" w:eastAsia="en-AU" w:bidi="en-AU"/>
      </w:rPr>
    </w:lvl>
    <w:lvl w:ilvl="2" w:tplc="D95C4616">
      <w:numFmt w:val="bullet"/>
      <w:lvlText w:val="•"/>
      <w:lvlJc w:val="left"/>
      <w:pPr>
        <w:ind w:left="1054" w:hanging="252"/>
      </w:pPr>
      <w:rPr>
        <w:rFonts w:hint="default"/>
        <w:lang w:val="en-AU" w:eastAsia="en-AU" w:bidi="en-AU"/>
      </w:rPr>
    </w:lvl>
    <w:lvl w:ilvl="3" w:tplc="201AF268">
      <w:numFmt w:val="bullet"/>
      <w:lvlText w:val="•"/>
      <w:lvlJc w:val="left"/>
      <w:pPr>
        <w:ind w:left="1401" w:hanging="252"/>
      </w:pPr>
      <w:rPr>
        <w:rFonts w:hint="default"/>
        <w:lang w:val="en-AU" w:eastAsia="en-AU" w:bidi="en-AU"/>
      </w:rPr>
    </w:lvl>
    <w:lvl w:ilvl="4" w:tplc="46AEF406">
      <w:numFmt w:val="bullet"/>
      <w:lvlText w:val="•"/>
      <w:lvlJc w:val="left"/>
      <w:pPr>
        <w:ind w:left="1748" w:hanging="252"/>
      </w:pPr>
      <w:rPr>
        <w:rFonts w:hint="default"/>
        <w:lang w:val="en-AU" w:eastAsia="en-AU" w:bidi="en-AU"/>
      </w:rPr>
    </w:lvl>
    <w:lvl w:ilvl="5" w:tplc="1884FC80">
      <w:numFmt w:val="bullet"/>
      <w:lvlText w:val="•"/>
      <w:lvlJc w:val="left"/>
      <w:pPr>
        <w:ind w:left="2095" w:hanging="252"/>
      </w:pPr>
      <w:rPr>
        <w:rFonts w:hint="default"/>
        <w:lang w:val="en-AU" w:eastAsia="en-AU" w:bidi="en-AU"/>
      </w:rPr>
    </w:lvl>
    <w:lvl w:ilvl="6" w:tplc="516AC984">
      <w:numFmt w:val="bullet"/>
      <w:lvlText w:val="•"/>
      <w:lvlJc w:val="left"/>
      <w:pPr>
        <w:ind w:left="2442" w:hanging="252"/>
      </w:pPr>
      <w:rPr>
        <w:rFonts w:hint="default"/>
        <w:lang w:val="en-AU" w:eastAsia="en-AU" w:bidi="en-AU"/>
      </w:rPr>
    </w:lvl>
    <w:lvl w:ilvl="7" w:tplc="4A1CA380">
      <w:numFmt w:val="bullet"/>
      <w:lvlText w:val="•"/>
      <w:lvlJc w:val="left"/>
      <w:pPr>
        <w:ind w:left="2789" w:hanging="252"/>
      </w:pPr>
      <w:rPr>
        <w:rFonts w:hint="default"/>
        <w:lang w:val="en-AU" w:eastAsia="en-AU" w:bidi="en-AU"/>
      </w:rPr>
    </w:lvl>
    <w:lvl w:ilvl="8" w:tplc="D938B346">
      <w:numFmt w:val="bullet"/>
      <w:lvlText w:val="•"/>
      <w:lvlJc w:val="left"/>
      <w:pPr>
        <w:ind w:left="3136" w:hanging="252"/>
      </w:pPr>
      <w:rPr>
        <w:rFonts w:hint="default"/>
        <w:lang w:val="en-AU" w:eastAsia="en-AU" w:bidi="en-AU"/>
      </w:rPr>
    </w:lvl>
  </w:abstractNum>
  <w:abstractNum w:abstractNumId="30">
    <w:nsid w:val="2CA14B25"/>
    <w:multiLevelType w:val="hybridMultilevel"/>
    <w:tmpl w:val="1E146F9A"/>
    <w:lvl w:ilvl="0" w:tplc="FF5E6992">
      <w:numFmt w:val="bullet"/>
      <w:lvlText w:val=""/>
      <w:lvlJc w:val="left"/>
      <w:pPr>
        <w:ind w:left="426" w:hanging="317"/>
      </w:pPr>
      <w:rPr>
        <w:rFonts w:ascii="Symbol" w:eastAsia="Symbol" w:hAnsi="Symbol" w:cs="Symbol" w:hint="default"/>
        <w:w w:val="99"/>
        <w:sz w:val="20"/>
        <w:szCs w:val="20"/>
        <w:lang w:val="en-AU" w:eastAsia="en-AU" w:bidi="en-AU"/>
      </w:rPr>
    </w:lvl>
    <w:lvl w:ilvl="1" w:tplc="98F8F762">
      <w:numFmt w:val="bullet"/>
      <w:lvlText w:val="•"/>
      <w:lvlJc w:val="left"/>
      <w:pPr>
        <w:ind w:left="787" w:hanging="317"/>
      </w:pPr>
      <w:rPr>
        <w:rFonts w:hint="default"/>
        <w:lang w:val="en-AU" w:eastAsia="en-AU" w:bidi="en-AU"/>
      </w:rPr>
    </w:lvl>
    <w:lvl w:ilvl="2" w:tplc="35EC298A">
      <w:numFmt w:val="bullet"/>
      <w:lvlText w:val="•"/>
      <w:lvlJc w:val="left"/>
      <w:pPr>
        <w:ind w:left="1155" w:hanging="317"/>
      </w:pPr>
      <w:rPr>
        <w:rFonts w:hint="default"/>
        <w:lang w:val="en-AU" w:eastAsia="en-AU" w:bidi="en-AU"/>
      </w:rPr>
    </w:lvl>
    <w:lvl w:ilvl="3" w:tplc="FEB61BDE">
      <w:numFmt w:val="bullet"/>
      <w:lvlText w:val="•"/>
      <w:lvlJc w:val="left"/>
      <w:pPr>
        <w:ind w:left="1523" w:hanging="317"/>
      </w:pPr>
      <w:rPr>
        <w:rFonts w:hint="default"/>
        <w:lang w:val="en-AU" w:eastAsia="en-AU" w:bidi="en-AU"/>
      </w:rPr>
    </w:lvl>
    <w:lvl w:ilvl="4" w:tplc="85D4A95A">
      <w:numFmt w:val="bullet"/>
      <w:lvlText w:val="•"/>
      <w:lvlJc w:val="left"/>
      <w:pPr>
        <w:ind w:left="1891" w:hanging="317"/>
      </w:pPr>
      <w:rPr>
        <w:rFonts w:hint="default"/>
        <w:lang w:val="en-AU" w:eastAsia="en-AU" w:bidi="en-AU"/>
      </w:rPr>
    </w:lvl>
    <w:lvl w:ilvl="5" w:tplc="59E2B3DA">
      <w:numFmt w:val="bullet"/>
      <w:lvlText w:val="•"/>
      <w:lvlJc w:val="left"/>
      <w:pPr>
        <w:ind w:left="2259" w:hanging="317"/>
      </w:pPr>
      <w:rPr>
        <w:rFonts w:hint="default"/>
        <w:lang w:val="en-AU" w:eastAsia="en-AU" w:bidi="en-AU"/>
      </w:rPr>
    </w:lvl>
    <w:lvl w:ilvl="6" w:tplc="210085B8">
      <w:numFmt w:val="bullet"/>
      <w:lvlText w:val="•"/>
      <w:lvlJc w:val="left"/>
      <w:pPr>
        <w:ind w:left="2626" w:hanging="317"/>
      </w:pPr>
      <w:rPr>
        <w:rFonts w:hint="default"/>
        <w:lang w:val="en-AU" w:eastAsia="en-AU" w:bidi="en-AU"/>
      </w:rPr>
    </w:lvl>
    <w:lvl w:ilvl="7" w:tplc="7852883A">
      <w:numFmt w:val="bullet"/>
      <w:lvlText w:val="•"/>
      <w:lvlJc w:val="left"/>
      <w:pPr>
        <w:ind w:left="2994" w:hanging="317"/>
      </w:pPr>
      <w:rPr>
        <w:rFonts w:hint="default"/>
        <w:lang w:val="en-AU" w:eastAsia="en-AU" w:bidi="en-AU"/>
      </w:rPr>
    </w:lvl>
    <w:lvl w:ilvl="8" w:tplc="7A50B962">
      <w:numFmt w:val="bullet"/>
      <w:lvlText w:val="•"/>
      <w:lvlJc w:val="left"/>
      <w:pPr>
        <w:ind w:left="3362" w:hanging="317"/>
      </w:pPr>
      <w:rPr>
        <w:rFonts w:hint="default"/>
        <w:lang w:val="en-AU" w:eastAsia="en-AU" w:bidi="en-AU"/>
      </w:rPr>
    </w:lvl>
  </w:abstractNum>
  <w:abstractNum w:abstractNumId="31">
    <w:nsid w:val="2D0E2F6B"/>
    <w:multiLevelType w:val="hybridMultilevel"/>
    <w:tmpl w:val="AF0C0D3A"/>
    <w:lvl w:ilvl="0" w:tplc="AAA88E22">
      <w:numFmt w:val="bullet"/>
      <w:lvlText w:val=""/>
      <w:lvlJc w:val="left"/>
      <w:pPr>
        <w:ind w:left="568" w:hanging="425"/>
      </w:pPr>
      <w:rPr>
        <w:rFonts w:ascii="Symbol" w:eastAsia="Symbol" w:hAnsi="Symbol" w:cs="Symbol" w:hint="default"/>
        <w:w w:val="99"/>
        <w:sz w:val="20"/>
        <w:szCs w:val="20"/>
        <w:lang w:val="en-AU" w:eastAsia="en-AU" w:bidi="en-AU"/>
      </w:rPr>
    </w:lvl>
    <w:lvl w:ilvl="1" w:tplc="3814BBBE">
      <w:numFmt w:val="bullet"/>
      <w:lvlText w:val="•"/>
      <w:lvlJc w:val="left"/>
      <w:pPr>
        <w:ind w:left="1140" w:hanging="425"/>
      </w:pPr>
      <w:rPr>
        <w:rFonts w:hint="default"/>
        <w:lang w:val="en-AU" w:eastAsia="en-AU" w:bidi="en-AU"/>
      </w:rPr>
    </w:lvl>
    <w:lvl w:ilvl="2" w:tplc="08D07FB8">
      <w:numFmt w:val="bullet"/>
      <w:lvlText w:val="•"/>
      <w:lvlJc w:val="left"/>
      <w:pPr>
        <w:ind w:left="1721" w:hanging="425"/>
      </w:pPr>
      <w:rPr>
        <w:rFonts w:hint="default"/>
        <w:lang w:val="en-AU" w:eastAsia="en-AU" w:bidi="en-AU"/>
      </w:rPr>
    </w:lvl>
    <w:lvl w:ilvl="3" w:tplc="2B9A2410">
      <w:numFmt w:val="bullet"/>
      <w:lvlText w:val="•"/>
      <w:lvlJc w:val="left"/>
      <w:pPr>
        <w:ind w:left="2302" w:hanging="425"/>
      </w:pPr>
      <w:rPr>
        <w:rFonts w:hint="default"/>
        <w:lang w:val="en-AU" w:eastAsia="en-AU" w:bidi="en-AU"/>
      </w:rPr>
    </w:lvl>
    <w:lvl w:ilvl="4" w:tplc="C31E0002">
      <w:numFmt w:val="bullet"/>
      <w:lvlText w:val="•"/>
      <w:lvlJc w:val="left"/>
      <w:pPr>
        <w:ind w:left="2883" w:hanging="425"/>
      </w:pPr>
      <w:rPr>
        <w:rFonts w:hint="default"/>
        <w:lang w:val="en-AU" w:eastAsia="en-AU" w:bidi="en-AU"/>
      </w:rPr>
    </w:lvl>
    <w:lvl w:ilvl="5" w:tplc="B34877E6">
      <w:numFmt w:val="bullet"/>
      <w:lvlText w:val="•"/>
      <w:lvlJc w:val="left"/>
      <w:pPr>
        <w:ind w:left="3464" w:hanging="425"/>
      </w:pPr>
      <w:rPr>
        <w:rFonts w:hint="default"/>
        <w:lang w:val="en-AU" w:eastAsia="en-AU" w:bidi="en-AU"/>
      </w:rPr>
    </w:lvl>
    <w:lvl w:ilvl="6" w:tplc="4EC2E8F6">
      <w:numFmt w:val="bullet"/>
      <w:lvlText w:val="•"/>
      <w:lvlJc w:val="left"/>
      <w:pPr>
        <w:ind w:left="4045" w:hanging="425"/>
      </w:pPr>
      <w:rPr>
        <w:rFonts w:hint="default"/>
        <w:lang w:val="en-AU" w:eastAsia="en-AU" w:bidi="en-AU"/>
      </w:rPr>
    </w:lvl>
    <w:lvl w:ilvl="7" w:tplc="C76285C4">
      <w:numFmt w:val="bullet"/>
      <w:lvlText w:val="•"/>
      <w:lvlJc w:val="left"/>
      <w:pPr>
        <w:ind w:left="4626" w:hanging="425"/>
      </w:pPr>
      <w:rPr>
        <w:rFonts w:hint="default"/>
        <w:lang w:val="en-AU" w:eastAsia="en-AU" w:bidi="en-AU"/>
      </w:rPr>
    </w:lvl>
    <w:lvl w:ilvl="8" w:tplc="21DC48A4">
      <w:numFmt w:val="bullet"/>
      <w:lvlText w:val="•"/>
      <w:lvlJc w:val="left"/>
      <w:pPr>
        <w:ind w:left="5207" w:hanging="425"/>
      </w:pPr>
      <w:rPr>
        <w:rFonts w:hint="default"/>
        <w:lang w:val="en-AU" w:eastAsia="en-AU" w:bidi="en-AU"/>
      </w:rPr>
    </w:lvl>
  </w:abstractNum>
  <w:abstractNum w:abstractNumId="32">
    <w:nsid w:val="2D89171E"/>
    <w:multiLevelType w:val="hybridMultilevel"/>
    <w:tmpl w:val="41A4AA78"/>
    <w:lvl w:ilvl="0" w:tplc="6B54E21A">
      <w:start w:val="24"/>
      <w:numFmt w:val="decimal"/>
      <w:lvlText w:val="%1."/>
      <w:lvlJc w:val="left"/>
      <w:pPr>
        <w:ind w:left="1132" w:hanging="444"/>
        <w:jc w:val="left"/>
      </w:pPr>
      <w:rPr>
        <w:rFonts w:ascii="Arial" w:eastAsia="Arial" w:hAnsi="Arial" w:cs="Arial" w:hint="default"/>
        <w:b/>
        <w:bCs/>
        <w:spacing w:val="-1"/>
        <w:w w:val="99"/>
        <w:sz w:val="20"/>
        <w:szCs w:val="20"/>
        <w:lang w:val="en-AU" w:eastAsia="en-AU" w:bidi="en-AU"/>
      </w:rPr>
    </w:lvl>
    <w:lvl w:ilvl="1" w:tplc="899ED8D8">
      <w:start w:val="1"/>
      <w:numFmt w:val="lowerRoman"/>
      <w:lvlText w:val="%2."/>
      <w:lvlJc w:val="left"/>
      <w:pPr>
        <w:ind w:left="1559" w:hanging="385"/>
        <w:jc w:val="left"/>
      </w:pPr>
      <w:rPr>
        <w:rFonts w:ascii="Arial" w:eastAsia="Arial" w:hAnsi="Arial" w:cs="Arial" w:hint="default"/>
        <w:spacing w:val="-2"/>
        <w:w w:val="99"/>
        <w:sz w:val="20"/>
        <w:szCs w:val="20"/>
        <w:lang w:val="en-AU" w:eastAsia="en-AU" w:bidi="en-AU"/>
      </w:rPr>
    </w:lvl>
    <w:lvl w:ilvl="2" w:tplc="901C00C0">
      <w:numFmt w:val="bullet"/>
      <w:lvlText w:val="•"/>
      <w:lvlJc w:val="left"/>
      <w:pPr>
        <w:ind w:left="2631" w:hanging="385"/>
      </w:pPr>
      <w:rPr>
        <w:rFonts w:hint="default"/>
        <w:lang w:val="en-AU" w:eastAsia="en-AU" w:bidi="en-AU"/>
      </w:rPr>
    </w:lvl>
    <w:lvl w:ilvl="3" w:tplc="3740FF6E">
      <w:numFmt w:val="bullet"/>
      <w:lvlText w:val="•"/>
      <w:lvlJc w:val="left"/>
      <w:pPr>
        <w:ind w:left="3703" w:hanging="385"/>
      </w:pPr>
      <w:rPr>
        <w:rFonts w:hint="default"/>
        <w:lang w:val="en-AU" w:eastAsia="en-AU" w:bidi="en-AU"/>
      </w:rPr>
    </w:lvl>
    <w:lvl w:ilvl="4" w:tplc="DBCCD392">
      <w:numFmt w:val="bullet"/>
      <w:lvlText w:val="•"/>
      <w:lvlJc w:val="left"/>
      <w:pPr>
        <w:ind w:left="4775" w:hanging="385"/>
      </w:pPr>
      <w:rPr>
        <w:rFonts w:hint="default"/>
        <w:lang w:val="en-AU" w:eastAsia="en-AU" w:bidi="en-AU"/>
      </w:rPr>
    </w:lvl>
    <w:lvl w:ilvl="5" w:tplc="184A13B2">
      <w:numFmt w:val="bullet"/>
      <w:lvlText w:val="•"/>
      <w:lvlJc w:val="left"/>
      <w:pPr>
        <w:ind w:left="5847" w:hanging="385"/>
      </w:pPr>
      <w:rPr>
        <w:rFonts w:hint="default"/>
        <w:lang w:val="en-AU" w:eastAsia="en-AU" w:bidi="en-AU"/>
      </w:rPr>
    </w:lvl>
    <w:lvl w:ilvl="6" w:tplc="F1CCDE60">
      <w:numFmt w:val="bullet"/>
      <w:lvlText w:val="•"/>
      <w:lvlJc w:val="left"/>
      <w:pPr>
        <w:ind w:left="6919" w:hanging="385"/>
      </w:pPr>
      <w:rPr>
        <w:rFonts w:hint="default"/>
        <w:lang w:val="en-AU" w:eastAsia="en-AU" w:bidi="en-AU"/>
      </w:rPr>
    </w:lvl>
    <w:lvl w:ilvl="7" w:tplc="C750D42A">
      <w:numFmt w:val="bullet"/>
      <w:lvlText w:val="•"/>
      <w:lvlJc w:val="left"/>
      <w:pPr>
        <w:ind w:left="7990" w:hanging="385"/>
      </w:pPr>
      <w:rPr>
        <w:rFonts w:hint="default"/>
        <w:lang w:val="en-AU" w:eastAsia="en-AU" w:bidi="en-AU"/>
      </w:rPr>
    </w:lvl>
    <w:lvl w:ilvl="8" w:tplc="EBB62C12">
      <w:numFmt w:val="bullet"/>
      <w:lvlText w:val="•"/>
      <w:lvlJc w:val="left"/>
      <w:pPr>
        <w:ind w:left="9062" w:hanging="385"/>
      </w:pPr>
      <w:rPr>
        <w:rFonts w:hint="default"/>
        <w:lang w:val="en-AU" w:eastAsia="en-AU" w:bidi="en-AU"/>
      </w:rPr>
    </w:lvl>
  </w:abstractNum>
  <w:abstractNum w:abstractNumId="33">
    <w:nsid w:val="2F1C09DC"/>
    <w:multiLevelType w:val="hybridMultilevel"/>
    <w:tmpl w:val="DB3E8CA6"/>
    <w:lvl w:ilvl="0" w:tplc="32685190">
      <w:numFmt w:val="bullet"/>
      <w:lvlText w:val=""/>
      <w:lvlJc w:val="left"/>
      <w:pPr>
        <w:ind w:left="360" w:hanging="252"/>
      </w:pPr>
      <w:rPr>
        <w:rFonts w:ascii="Symbol" w:eastAsia="Symbol" w:hAnsi="Symbol" w:cs="Symbol" w:hint="default"/>
        <w:w w:val="100"/>
        <w:sz w:val="16"/>
        <w:szCs w:val="16"/>
        <w:lang w:val="en-AU" w:eastAsia="en-AU" w:bidi="en-AU"/>
      </w:rPr>
    </w:lvl>
    <w:lvl w:ilvl="1" w:tplc="59B0442A">
      <w:numFmt w:val="bullet"/>
      <w:lvlText w:val="•"/>
      <w:lvlJc w:val="left"/>
      <w:pPr>
        <w:ind w:left="707" w:hanging="252"/>
      </w:pPr>
      <w:rPr>
        <w:rFonts w:hint="default"/>
        <w:lang w:val="en-AU" w:eastAsia="en-AU" w:bidi="en-AU"/>
      </w:rPr>
    </w:lvl>
    <w:lvl w:ilvl="2" w:tplc="687CDABA">
      <w:numFmt w:val="bullet"/>
      <w:lvlText w:val="•"/>
      <w:lvlJc w:val="left"/>
      <w:pPr>
        <w:ind w:left="1054" w:hanging="252"/>
      </w:pPr>
      <w:rPr>
        <w:rFonts w:hint="default"/>
        <w:lang w:val="en-AU" w:eastAsia="en-AU" w:bidi="en-AU"/>
      </w:rPr>
    </w:lvl>
    <w:lvl w:ilvl="3" w:tplc="D4C4F8CA">
      <w:numFmt w:val="bullet"/>
      <w:lvlText w:val="•"/>
      <w:lvlJc w:val="left"/>
      <w:pPr>
        <w:ind w:left="1402" w:hanging="252"/>
      </w:pPr>
      <w:rPr>
        <w:rFonts w:hint="default"/>
        <w:lang w:val="en-AU" w:eastAsia="en-AU" w:bidi="en-AU"/>
      </w:rPr>
    </w:lvl>
    <w:lvl w:ilvl="4" w:tplc="05C4AD70">
      <w:numFmt w:val="bullet"/>
      <w:lvlText w:val="•"/>
      <w:lvlJc w:val="left"/>
      <w:pPr>
        <w:ind w:left="1749" w:hanging="252"/>
      </w:pPr>
      <w:rPr>
        <w:rFonts w:hint="default"/>
        <w:lang w:val="en-AU" w:eastAsia="en-AU" w:bidi="en-AU"/>
      </w:rPr>
    </w:lvl>
    <w:lvl w:ilvl="5" w:tplc="137CF204">
      <w:numFmt w:val="bullet"/>
      <w:lvlText w:val="•"/>
      <w:lvlJc w:val="left"/>
      <w:pPr>
        <w:ind w:left="2097" w:hanging="252"/>
      </w:pPr>
      <w:rPr>
        <w:rFonts w:hint="default"/>
        <w:lang w:val="en-AU" w:eastAsia="en-AU" w:bidi="en-AU"/>
      </w:rPr>
    </w:lvl>
    <w:lvl w:ilvl="6" w:tplc="1E1C71E0">
      <w:numFmt w:val="bullet"/>
      <w:lvlText w:val="•"/>
      <w:lvlJc w:val="left"/>
      <w:pPr>
        <w:ind w:left="2444" w:hanging="252"/>
      </w:pPr>
      <w:rPr>
        <w:rFonts w:hint="default"/>
        <w:lang w:val="en-AU" w:eastAsia="en-AU" w:bidi="en-AU"/>
      </w:rPr>
    </w:lvl>
    <w:lvl w:ilvl="7" w:tplc="100C0542">
      <w:numFmt w:val="bullet"/>
      <w:lvlText w:val="•"/>
      <w:lvlJc w:val="left"/>
      <w:pPr>
        <w:ind w:left="2791" w:hanging="252"/>
      </w:pPr>
      <w:rPr>
        <w:rFonts w:hint="default"/>
        <w:lang w:val="en-AU" w:eastAsia="en-AU" w:bidi="en-AU"/>
      </w:rPr>
    </w:lvl>
    <w:lvl w:ilvl="8" w:tplc="F51CD9B4">
      <w:numFmt w:val="bullet"/>
      <w:lvlText w:val="•"/>
      <w:lvlJc w:val="left"/>
      <w:pPr>
        <w:ind w:left="3139" w:hanging="252"/>
      </w:pPr>
      <w:rPr>
        <w:rFonts w:hint="default"/>
        <w:lang w:val="en-AU" w:eastAsia="en-AU" w:bidi="en-AU"/>
      </w:rPr>
    </w:lvl>
  </w:abstractNum>
  <w:abstractNum w:abstractNumId="34">
    <w:nsid w:val="2F643D35"/>
    <w:multiLevelType w:val="hybridMultilevel"/>
    <w:tmpl w:val="9F3E7DA6"/>
    <w:lvl w:ilvl="0" w:tplc="CE32EA04">
      <w:numFmt w:val="bullet"/>
      <w:lvlText w:val=""/>
      <w:lvlJc w:val="left"/>
      <w:pPr>
        <w:ind w:left="350" w:hanging="252"/>
      </w:pPr>
      <w:rPr>
        <w:rFonts w:ascii="Symbol" w:eastAsia="Symbol" w:hAnsi="Symbol" w:cs="Symbol" w:hint="default"/>
        <w:w w:val="100"/>
        <w:sz w:val="16"/>
        <w:szCs w:val="16"/>
        <w:lang w:val="en-AU" w:eastAsia="en-AU" w:bidi="en-AU"/>
      </w:rPr>
    </w:lvl>
    <w:lvl w:ilvl="1" w:tplc="34FC138A">
      <w:numFmt w:val="bullet"/>
      <w:lvlText w:val="•"/>
      <w:lvlJc w:val="left"/>
      <w:pPr>
        <w:ind w:left="707" w:hanging="252"/>
      </w:pPr>
      <w:rPr>
        <w:rFonts w:hint="default"/>
        <w:lang w:val="en-AU" w:eastAsia="en-AU" w:bidi="en-AU"/>
      </w:rPr>
    </w:lvl>
    <w:lvl w:ilvl="2" w:tplc="10ECA74C">
      <w:numFmt w:val="bullet"/>
      <w:lvlText w:val="•"/>
      <w:lvlJc w:val="left"/>
      <w:pPr>
        <w:ind w:left="1054" w:hanging="252"/>
      </w:pPr>
      <w:rPr>
        <w:rFonts w:hint="default"/>
        <w:lang w:val="en-AU" w:eastAsia="en-AU" w:bidi="en-AU"/>
      </w:rPr>
    </w:lvl>
    <w:lvl w:ilvl="3" w:tplc="BED6B8EE">
      <w:numFmt w:val="bullet"/>
      <w:lvlText w:val="•"/>
      <w:lvlJc w:val="left"/>
      <w:pPr>
        <w:ind w:left="1401" w:hanging="252"/>
      </w:pPr>
      <w:rPr>
        <w:rFonts w:hint="default"/>
        <w:lang w:val="en-AU" w:eastAsia="en-AU" w:bidi="en-AU"/>
      </w:rPr>
    </w:lvl>
    <w:lvl w:ilvl="4" w:tplc="31029798">
      <w:numFmt w:val="bullet"/>
      <w:lvlText w:val="•"/>
      <w:lvlJc w:val="left"/>
      <w:pPr>
        <w:ind w:left="1748" w:hanging="252"/>
      </w:pPr>
      <w:rPr>
        <w:rFonts w:hint="default"/>
        <w:lang w:val="en-AU" w:eastAsia="en-AU" w:bidi="en-AU"/>
      </w:rPr>
    </w:lvl>
    <w:lvl w:ilvl="5" w:tplc="34A870C4">
      <w:numFmt w:val="bullet"/>
      <w:lvlText w:val="•"/>
      <w:lvlJc w:val="left"/>
      <w:pPr>
        <w:ind w:left="2095" w:hanging="252"/>
      </w:pPr>
      <w:rPr>
        <w:rFonts w:hint="default"/>
        <w:lang w:val="en-AU" w:eastAsia="en-AU" w:bidi="en-AU"/>
      </w:rPr>
    </w:lvl>
    <w:lvl w:ilvl="6" w:tplc="7FCE955C">
      <w:numFmt w:val="bullet"/>
      <w:lvlText w:val="•"/>
      <w:lvlJc w:val="left"/>
      <w:pPr>
        <w:ind w:left="2442" w:hanging="252"/>
      </w:pPr>
      <w:rPr>
        <w:rFonts w:hint="default"/>
        <w:lang w:val="en-AU" w:eastAsia="en-AU" w:bidi="en-AU"/>
      </w:rPr>
    </w:lvl>
    <w:lvl w:ilvl="7" w:tplc="511C00D6">
      <w:numFmt w:val="bullet"/>
      <w:lvlText w:val="•"/>
      <w:lvlJc w:val="left"/>
      <w:pPr>
        <w:ind w:left="2789" w:hanging="252"/>
      </w:pPr>
      <w:rPr>
        <w:rFonts w:hint="default"/>
        <w:lang w:val="en-AU" w:eastAsia="en-AU" w:bidi="en-AU"/>
      </w:rPr>
    </w:lvl>
    <w:lvl w:ilvl="8" w:tplc="84AC57BC">
      <w:numFmt w:val="bullet"/>
      <w:lvlText w:val="•"/>
      <w:lvlJc w:val="left"/>
      <w:pPr>
        <w:ind w:left="3136" w:hanging="252"/>
      </w:pPr>
      <w:rPr>
        <w:rFonts w:hint="default"/>
        <w:lang w:val="en-AU" w:eastAsia="en-AU" w:bidi="en-AU"/>
      </w:rPr>
    </w:lvl>
  </w:abstractNum>
  <w:abstractNum w:abstractNumId="35">
    <w:nsid w:val="30137487"/>
    <w:multiLevelType w:val="hybridMultilevel"/>
    <w:tmpl w:val="4296F38C"/>
    <w:lvl w:ilvl="0" w:tplc="FCF4C7DE">
      <w:start w:val="11"/>
      <w:numFmt w:val="decimal"/>
      <w:lvlText w:val="%1."/>
      <w:lvlJc w:val="left"/>
      <w:pPr>
        <w:ind w:left="1132" w:hanging="567"/>
        <w:jc w:val="right"/>
      </w:pPr>
      <w:rPr>
        <w:rFonts w:ascii="Arial" w:eastAsia="Arial" w:hAnsi="Arial" w:cs="Arial" w:hint="default"/>
        <w:b/>
        <w:bCs/>
        <w:spacing w:val="-1"/>
        <w:w w:val="99"/>
        <w:sz w:val="20"/>
        <w:szCs w:val="20"/>
        <w:lang w:val="en-AU" w:eastAsia="en-AU" w:bidi="en-AU"/>
      </w:rPr>
    </w:lvl>
    <w:lvl w:ilvl="1" w:tplc="247AAE12">
      <w:numFmt w:val="bullet"/>
      <w:lvlText w:val="•"/>
      <w:lvlJc w:val="left"/>
      <w:pPr>
        <w:ind w:left="2146" w:hanging="567"/>
      </w:pPr>
      <w:rPr>
        <w:rFonts w:hint="default"/>
        <w:lang w:val="en-AU" w:eastAsia="en-AU" w:bidi="en-AU"/>
      </w:rPr>
    </w:lvl>
    <w:lvl w:ilvl="2" w:tplc="5BD45BBC">
      <w:numFmt w:val="bullet"/>
      <w:lvlText w:val="•"/>
      <w:lvlJc w:val="left"/>
      <w:pPr>
        <w:ind w:left="3153" w:hanging="567"/>
      </w:pPr>
      <w:rPr>
        <w:rFonts w:hint="default"/>
        <w:lang w:val="en-AU" w:eastAsia="en-AU" w:bidi="en-AU"/>
      </w:rPr>
    </w:lvl>
    <w:lvl w:ilvl="3" w:tplc="C0866982">
      <w:numFmt w:val="bullet"/>
      <w:lvlText w:val="•"/>
      <w:lvlJc w:val="left"/>
      <w:pPr>
        <w:ind w:left="4159" w:hanging="567"/>
      </w:pPr>
      <w:rPr>
        <w:rFonts w:hint="default"/>
        <w:lang w:val="en-AU" w:eastAsia="en-AU" w:bidi="en-AU"/>
      </w:rPr>
    </w:lvl>
    <w:lvl w:ilvl="4" w:tplc="04767FD8">
      <w:numFmt w:val="bullet"/>
      <w:lvlText w:val="•"/>
      <w:lvlJc w:val="left"/>
      <w:pPr>
        <w:ind w:left="5166" w:hanging="567"/>
      </w:pPr>
      <w:rPr>
        <w:rFonts w:hint="default"/>
        <w:lang w:val="en-AU" w:eastAsia="en-AU" w:bidi="en-AU"/>
      </w:rPr>
    </w:lvl>
    <w:lvl w:ilvl="5" w:tplc="2990F236">
      <w:numFmt w:val="bullet"/>
      <w:lvlText w:val="•"/>
      <w:lvlJc w:val="left"/>
      <w:pPr>
        <w:ind w:left="6173" w:hanging="567"/>
      </w:pPr>
      <w:rPr>
        <w:rFonts w:hint="default"/>
        <w:lang w:val="en-AU" w:eastAsia="en-AU" w:bidi="en-AU"/>
      </w:rPr>
    </w:lvl>
    <w:lvl w:ilvl="6" w:tplc="BA501E8C">
      <w:numFmt w:val="bullet"/>
      <w:lvlText w:val="•"/>
      <w:lvlJc w:val="left"/>
      <w:pPr>
        <w:ind w:left="7179" w:hanging="567"/>
      </w:pPr>
      <w:rPr>
        <w:rFonts w:hint="default"/>
        <w:lang w:val="en-AU" w:eastAsia="en-AU" w:bidi="en-AU"/>
      </w:rPr>
    </w:lvl>
    <w:lvl w:ilvl="7" w:tplc="2954DEAA">
      <w:numFmt w:val="bullet"/>
      <w:lvlText w:val="•"/>
      <w:lvlJc w:val="left"/>
      <w:pPr>
        <w:ind w:left="8186" w:hanging="567"/>
      </w:pPr>
      <w:rPr>
        <w:rFonts w:hint="default"/>
        <w:lang w:val="en-AU" w:eastAsia="en-AU" w:bidi="en-AU"/>
      </w:rPr>
    </w:lvl>
    <w:lvl w:ilvl="8" w:tplc="9BA0DB9E">
      <w:numFmt w:val="bullet"/>
      <w:lvlText w:val="•"/>
      <w:lvlJc w:val="left"/>
      <w:pPr>
        <w:ind w:left="9193" w:hanging="567"/>
      </w:pPr>
      <w:rPr>
        <w:rFonts w:hint="default"/>
        <w:lang w:val="en-AU" w:eastAsia="en-AU" w:bidi="en-AU"/>
      </w:rPr>
    </w:lvl>
  </w:abstractNum>
  <w:abstractNum w:abstractNumId="36">
    <w:nsid w:val="341B2826"/>
    <w:multiLevelType w:val="hybridMultilevel"/>
    <w:tmpl w:val="DCE28286"/>
    <w:lvl w:ilvl="0" w:tplc="C12425AE">
      <w:numFmt w:val="bullet"/>
      <w:lvlText w:val=""/>
      <w:lvlJc w:val="left"/>
      <w:pPr>
        <w:ind w:left="360" w:hanging="252"/>
      </w:pPr>
      <w:rPr>
        <w:rFonts w:ascii="Symbol" w:eastAsia="Symbol" w:hAnsi="Symbol" w:cs="Symbol" w:hint="default"/>
        <w:w w:val="100"/>
        <w:sz w:val="16"/>
        <w:szCs w:val="16"/>
        <w:lang w:val="en-AU" w:eastAsia="en-AU" w:bidi="en-AU"/>
      </w:rPr>
    </w:lvl>
    <w:lvl w:ilvl="1" w:tplc="0F72F9C2">
      <w:numFmt w:val="bullet"/>
      <w:lvlText w:val="•"/>
      <w:lvlJc w:val="left"/>
      <w:pPr>
        <w:ind w:left="707" w:hanging="252"/>
      </w:pPr>
      <w:rPr>
        <w:rFonts w:hint="default"/>
        <w:lang w:val="en-AU" w:eastAsia="en-AU" w:bidi="en-AU"/>
      </w:rPr>
    </w:lvl>
    <w:lvl w:ilvl="2" w:tplc="4C34C7B6">
      <w:numFmt w:val="bullet"/>
      <w:lvlText w:val="•"/>
      <w:lvlJc w:val="left"/>
      <w:pPr>
        <w:ind w:left="1054" w:hanging="252"/>
      </w:pPr>
      <w:rPr>
        <w:rFonts w:hint="default"/>
        <w:lang w:val="en-AU" w:eastAsia="en-AU" w:bidi="en-AU"/>
      </w:rPr>
    </w:lvl>
    <w:lvl w:ilvl="3" w:tplc="31364002">
      <w:numFmt w:val="bullet"/>
      <w:lvlText w:val="•"/>
      <w:lvlJc w:val="left"/>
      <w:pPr>
        <w:ind w:left="1402" w:hanging="252"/>
      </w:pPr>
      <w:rPr>
        <w:rFonts w:hint="default"/>
        <w:lang w:val="en-AU" w:eastAsia="en-AU" w:bidi="en-AU"/>
      </w:rPr>
    </w:lvl>
    <w:lvl w:ilvl="4" w:tplc="01C67A30">
      <w:numFmt w:val="bullet"/>
      <w:lvlText w:val="•"/>
      <w:lvlJc w:val="left"/>
      <w:pPr>
        <w:ind w:left="1749" w:hanging="252"/>
      </w:pPr>
      <w:rPr>
        <w:rFonts w:hint="default"/>
        <w:lang w:val="en-AU" w:eastAsia="en-AU" w:bidi="en-AU"/>
      </w:rPr>
    </w:lvl>
    <w:lvl w:ilvl="5" w:tplc="1E40E234">
      <w:numFmt w:val="bullet"/>
      <w:lvlText w:val="•"/>
      <w:lvlJc w:val="left"/>
      <w:pPr>
        <w:ind w:left="2097" w:hanging="252"/>
      </w:pPr>
      <w:rPr>
        <w:rFonts w:hint="default"/>
        <w:lang w:val="en-AU" w:eastAsia="en-AU" w:bidi="en-AU"/>
      </w:rPr>
    </w:lvl>
    <w:lvl w:ilvl="6" w:tplc="61CC6CDC">
      <w:numFmt w:val="bullet"/>
      <w:lvlText w:val="•"/>
      <w:lvlJc w:val="left"/>
      <w:pPr>
        <w:ind w:left="2444" w:hanging="252"/>
      </w:pPr>
      <w:rPr>
        <w:rFonts w:hint="default"/>
        <w:lang w:val="en-AU" w:eastAsia="en-AU" w:bidi="en-AU"/>
      </w:rPr>
    </w:lvl>
    <w:lvl w:ilvl="7" w:tplc="AA260166">
      <w:numFmt w:val="bullet"/>
      <w:lvlText w:val="•"/>
      <w:lvlJc w:val="left"/>
      <w:pPr>
        <w:ind w:left="2791" w:hanging="252"/>
      </w:pPr>
      <w:rPr>
        <w:rFonts w:hint="default"/>
        <w:lang w:val="en-AU" w:eastAsia="en-AU" w:bidi="en-AU"/>
      </w:rPr>
    </w:lvl>
    <w:lvl w:ilvl="8" w:tplc="DFFEC47E">
      <w:numFmt w:val="bullet"/>
      <w:lvlText w:val="•"/>
      <w:lvlJc w:val="left"/>
      <w:pPr>
        <w:ind w:left="3139" w:hanging="252"/>
      </w:pPr>
      <w:rPr>
        <w:rFonts w:hint="default"/>
        <w:lang w:val="en-AU" w:eastAsia="en-AU" w:bidi="en-AU"/>
      </w:rPr>
    </w:lvl>
  </w:abstractNum>
  <w:abstractNum w:abstractNumId="37">
    <w:nsid w:val="35F81BF3"/>
    <w:multiLevelType w:val="hybridMultilevel"/>
    <w:tmpl w:val="CF9ABEB4"/>
    <w:lvl w:ilvl="0" w:tplc="72CC9952">
      <w:numFmt w:val="bullet"/>
      <w:lvlText w:val=""/>
      <w:lvlJc w:val="left"/>
      <w:pPr>
        <w:ind w:left="561" w:hanging="360"/>
      </w:pPr>
      <w:rPr>
        <w:rFonts w:ascii="Symbol" w:eastAsia="Symbol" w:hAnsi="Symbol" w:cs="Symbol" w:hint="default"/>
        <w:w w:val="99"/>
        <w:sz w:val="19"/>
        <w:szCs w:val="19"/>
        <w:lang w:val="en-AU" w:eastAsia="en-AU" w:bidi="en-AU"/>
      </w:rPr>
    </w:lvl>
    <w:lvl w:ilvl="1" w:tplc="5A8E54DA">
      <w:numFmt w:val="bullet"/>
      <w:lvlText w:val="•"/>
      <w:lvlJc w:val="left"/>
      <w:pPr>
        <w:ind w:left="1222" w:hanging="360"/>
      </w:pPr>
      <w:rPr>
        <w:rFonts w:hint="default"/>
        <w:lang w:val="en-AU" w:eastAsia="en-AU" w:bidi="en-AU"/>
      </w:rPr>
    </w:lvl>
    <w:lvl w:ilvl="2" w:tplc="CB0E8BEC">
      <w:numFmt w:val="bullet"/>
      <w:lvlText w:val="•"/>
      <w:lvlJc w:val="left"/>
      <w:pPr>
        <w:ind w:left="1885" w:hanging="360"/>
      </w:pPr>
      <w:rPr>
        <w:rFonts w:hint="default"/>
        <w:lang w:val="en-AU" w:eastAsia="en-AU" w:bidi="en-AU"/>
      </w:rPr>
    </w:lvl>
    <w:lvl w:ilvl="3" w:tplc="482E857E">
      <w:numFmt w:val="bullet"/>
      <w:lvlText w:val="•"/>
      <w:lvlJc w:val="left"/>
      <w:pPr>
        <w:ind w:left="2548" w:hanging="360"/>
      </w:pPr>
      <w:rPr>
        <w:rFonts w:hint="default"/>
        <w:lang w:val="en-AU" w:eastAsia="en-AU" w:bidi="en-AU"/>
      </w:rPr>
    </w:lvl>
    <w:lvl w:ilvl="4" w:tplc="A3B27D14">
      <w:numFmt w:val="bullet"/>
      <w:lvlText w:val="•"/>
      <w:lvlJc w:val="left"/>
      <w:pPr>
        <w:ind w:left="3211" w:hanging="360"/>
      </w:pPr>
      <w:rPr>
        <w:rFonts w:hint="default"/>
        <w:lang w:val="en-AU" w:eastAsia="en-AU" w:bidi="en-AU"/>
      </w:rPr>
    </w:lvl>
    <w:lvl w:ilvl="5" w:tplc="E056E4D8">
      <w:numFmt w:val="bullet"/>
      <w:lvlText w:val="•"/>
      <w:lvlJc w:val="left"/>
      <w:pPr>
        <w:ind w:left="3874" w:hanging="360"/>
      </w:pPr>
      <w:rPr>
        <w:rFonts w:hint="default"/>
        <w:lang w:val="en-AU" w:eastAsia="en-AU" w:bidi="en-AU"/>
      </w:rPr>
    </w:lvl>
    <w:lvl w:ilvl="6" w:tplc="C0086848">
      <w:numFmt w:val="bullet"/>
      <w:lvlText w:val="•"/>
      <w:lvlJc w:val="left"/>
      <w:pPr>
        <w:ind w:left="4536" w:hanging="360"/>
      </w:pPr>
      <w:rPr>
        <w:rFonts w:hint="default"/>
        <w:lang w:val="en-AU" w:eastAsia="en-AU" w:bidi="en-AU"/>
      </w:rPr>
    </w:lvl>
    <w:lvl w:ilvl="7" w:tplc="FBD23312">
      <w:numFmt w:val="bullet"/>
      <w:lvlText w:val="•"/>
      <w:lvlJc w:val="left"/>
      <w:pPr>
        <w:ind w:left="5199" w:hanging="360"/>
      </w:pPr>
      <w:rPr>
        <w:rFonts w:hint="default"/>
        <w:lang w:val="en-AU" w:eastAsia="en-AU" w:bidi="en-AU"/>
      </w:rPr>
    </w:lvl>
    <w:lvl w:ilvl="8" w:tplc="8226919C">
      <w:numFmt w:val="bullet"/>
      <w:lvlText w:val="•"/>
      <w:lvlJc w:val="left"/>
      <w:pPr>
        <w:ind w:left="5862" w:hanging="360"/>
      </w:pPr>
      <w:rPr>
        <w:rFonts w:hint="default"/>
        <w:lang w:val="en-AU" w:eastAsia="en-AU" w:bidi="en-AU"/>
      </w:rPr>
    </w:lvl>
  </w:abstractNum>
  <w:abstractNum w:abstractNumId="38">
    <w:nsid w:val="37975E3F"/>
    <w:multiLevelType w:val="hybridMultilevel"/>
    <w:tmpl w:val="C108D420"/>
    <w:lvl w:ilvl="0" w:tplc="8916A1AA">
      <w:start w:val="21"/>
      <w:numFmt w:val="decimal"/>
      <w:lvlText w:val="%1."/>
      <w:lvlJc w:val="left"/>
      <w:pPr>
        <w:ind w:left="1132" w:hanging="332"/>
        <w:jc w:val="left"/>
      </w:pPr>
      <w:rPr>
        <w:rFonts w:ascii="Arial" w:eastAsia="Arial" w:hAnsi="Arial" w:cs="Arial" w:hint="default"/>
        <w:b/>
        <w:bCs/>
        <w:spacing w:val="-1"/>
        <w:w w:val="99"/>
        <w:sz w:val="20"/>
        <w:szCs w:val="20"/>
        <w:lang w:val="en-AU" w:eastAsia="en-AU" w:bidi="en-AU"/>
      </w:rPr>
    </w:lvl>
    <w:lvl w:ilvl="1" w:tplc="7E921B5C">
      <w:numFmt w:val="bullet"/>
      <w:lvlText w:val="•"/>
      <w:lvlJc w:val="left"/>
      <w:pPr>
        <w:ind w:left="2146" w:hanging="332"/>
      </w:pPr>
      <w:rPr>
        <w:rFonts w:hint="default"/>
        <w:lang w:val="en-AU" w:eastAsia="en-AU" w:bidi="en-AU"/>
      </w:rPr>
    </w:lvl>
    <w:lvl w:ilvl="2" w:tplc="DA4420BE">
      <w:numFmt w:val="bullet"/>
      <w:lvlText w:val="•"/>
      <w:lvlJc w:val="left"/>
      <w:pPr>
        <w:ind w:left="3153" w:hanging="332"/>
      </w:pPr>
      <w:rPr>
        <w:rFonts w:hint="default"/>
        <w:lang w:val="en-AU" w:eastAsia="en-AU" w:bidi="en-AU"/>
      </w:rPr>
    </w:lvl>
    <w:lvl w:ilvl="3" w:tplc="62FCD4B0">
      <w:numFmt w:val="bullet"/>
      <w:lvlText w:val="•"/>
      <w:lvlJc w:val="left"/>
      <w:pPr>
        <w:ind w:left="4159" w:hanging="332"/>
      </w:pPr>
      <w:rPr>
        <w:rFonts w:hint="default"/>
        <w:lang w:val="en-AU" w:eastAsia="en-AU" w:bidi="en-AU"/>
      </w:rPr>
    </w:lvl>
    <w:lvl w:ilvl="4" w:tplc="F3C21A52">
      <w:numFmt w:val="bullet"/>
      <w:lvlText w:val="•"/>
      <w:lvlJc w:val="left"/>
      <w:pPr>
        <w:ind w:left="5166" w:hanging="332"/>
      </w:pPr>
      <w:rPr>
        <w:rFonts w:hint="default"/>
        <w:lang w:val="en-AU" w:eastAsia="en-AU" w:bidi="en-AU"/>
      </w:rPr>
    </w:lvl>
    <w:lvl w:ilvl="5" w:tplc="11765166">
      <w:numFmt w:val="bullet"/>
      <w:lvlText w:val="•"/>
      <w:lvlJc w:val="left"/>
      <w:pPr>
        <w:ind w:left="6173" w:hanging="332"/>
      </w:pPr>
      <w:rPr>
        <w:rFonts w:hint="default"/>
        <w:lang w:val="en-AU" w:eastAsia="en-AU" w:bidi="en-AU"/>
      </w:rPr>
    </w:lvl>
    <w:lvl w:ilvl="6" w:tplc="0DD4BDA8">
      <w:numFmt w:val="bullet"/>
      <w:lvlText w:val="•"/>
      <w:lvlJc w:val="left"/>
      <w:pPr>
        <w:ind w:left="7179" w:hanging="332"/>
      </w:pPr>
      <w:rPr>
        <w:rFonts w:hint="default"/>
        <w:lang w:val="en-AU" w:eastAsia="en-AU" w:bidi="en-AU"/>
      </w:rPr>
    </w:lvl>
    <w:lvl w:ilvl="7" w:tplc="612AEF0C">
      <w:numFmt w:val="bullet"/>
      <w:lvlText w:val="•"/>
      <w:lvlJc w:val="left"/>
      <w:pPr>
        <w:ind w:left="8186" w:hanging="332"/>
      </w:pPr>
      <w:rPr>
        <w:rFonts w:hint="default"/>
        <w:lang w:val="en-AU" w:eastAsia="en-AU" w:bidi="en-AU"/>
      </w:rPr>
    </w:lvl>
    <w:lvl w:ilvl="8" w:tplc="3800E3E4">
      <w:numFmt w:val="bullet"/>
      <w:lvlText w:val="•"/>
      <w:lvlJc w:val="left"/>
      <w:pPr>
        <w:ind w:left="9193" w:hanging="332"/>
      </w:pPr>
      <w:rPr>
        <w:rFonts w:hint="default"/>
        <w:lang w:val="en-AU" w:eastAsia="en-AU" w:bidi="en-AU"/>
      </w:rPr>
    </w:lvl>
  </w:abstractNum>
  <w:abstractNum w:abstractNumId="39">
    <w:nsid w:val="37C52DA1"/>
    <w:multiLevelType w:val="hybridMultilevel"/>
    <w:tmpl w:val="49828854"/>
    <w:lvl w:ilvl="0" w:tplc="5DC84F36">
      <w:numFmt w:val="bullet"/>
      <w:lvlText w:val=""/>
      <w:lvlJc w:val="left"/>
      <w:pPr>
        <w:ind w:left="350" w:hanging="252"/>
      </w:pPr>
      <w:rPr>
        <w:rFonts w:ascii="Symbol" w:eastAsia="Symbol" w:hAnsi="Symbol" w:cs="Symbol" w:hint="default"/>
        <w:w w:val="100"/>
        <w:sz w:val="16"/>
        <w:szCs w:val="16"/>
        <w:lang w:val="en-AU" w:eastAsia="en-AU" w:bidi="en-AU"/>
      </w:rPr>
    </w:lvl>
    <w:lvl w:ilvl="1" w:tplc="272C08E8">
      <w:numFmt w:val="bullet"/>
      <w:lvlText w:val="•"/>
      <w:lvlJc w:val="left"/>
      <w:pPr>
        <w:ind w:left="707" w:hanging="252"/>
      </w:pPr>
      <w:rPr>
        <w:rFonts w:hint="default"/>
        <w:lang w:val="en-AU" w:eastAsia="en-AU" w:bidi="en-AU"/>
      </w:rPr>
    </w:lvl>
    <w:lvl w:ilvl="2" w:tplc="1E748786">
      <w:numFmt w:val="bullet"/>
      <w:lvlText w:val="•"/>
      <w:lvlJc w:val="left"/>
      <w:pPr>
        <w:ind w:left="1054" w:hanging="252"/>
      </w:pPr>
      <w:rPr>
        <w:rFonts w:hint="default"/>
        <w:lang w:val="en-AU" w:eastAsia="en-AU" w:bidi="en-AU"/>
      </w:rPr>
    </w:lvl>
    <w:lvl w:ilvl="3" w:tplc="9710E338">
      <w:numFmt w:val="bullet"/>
      <w:lvlText w:val="•"/>
      <w:lvlJc w:val="left"/>
      <w:pPr>
        <w:ind w:left="1401" w:hanging="252"/>
      </w:pPr>
      <w:rPr>
        <w:rFonts w:hint="default"/>
        <w:lang w:val="en-AU" w:eastAsia="en-AU" w:bidi="en-AU"/>
      </w:rPr>
    </w:lvl>
    <w:lvl w:ilvl="4" w:tplc="687CC772">
      <w:numFmt w:val="bullet"/>
      <w:lvlText w:val="•"/>
      <w:lvlJc w:val="left"/>
      <w:pPr>
        <w:ind w:left="1748" w:hanging="252"/>
      </w:pPr>
      <w:rPr>
        <w:rFonts w:hint="default"/>
        <w:lang w:val="en-AU" w:eastAsia="en-AU" w:bidi="en-AU"/>
      </w:rPr>
    </w:lvl>
    <w:lvl w:ilvl="5" w:tplc="F6363D48">
      <w:numFmt w:val="bullet"/>
      <w:lvlText w:val="•"/>
      <w:lvlJc w:val="left"/>
      <w:pPr>
        <w:ind w:left="2095" w:hanging="252"/>
      </w:pPr>
      <w:rPr>
        <w:rFonts w:hint="default"/>
        <w:lang w:val="en-AU" w:eastAsia="en-AU" w:bidi="en-AU"/>
      </w:rPr>
    </w:lvl>
    <w:lvl w:ilvl="6" w:tplc="4F5C001A">
      <w:numFmt w:val="bullet"/>
      <w:lvlText w:val="•"/>
      <w:lvlJc w:val="left"/>
      <w:pPr>
        <w:ind w:left="2442" w:hanging="252"/>
      </w:pPr>
      <w:rPr>
        <w:rFonts w:hint="default"/>
        <w:lang w:val="en-AU" w:eastAsia="en-AU" w:bidi="en-AU"/>
      </w:rPr>
    </w:lvl>
    <w:lvl w:ilvl="7" w:tplc="505E7C2C">
      <w:numFmt w:val="bullet"/>
      <w:lvlText w:val="•"/>
      <w:lvlJc w:val="left"/>
      <w:pPr>
        <w:ind w:left="2789" w:hanging="252"/>
      </w:pPr>
      <w:rPr>
        <w:rFonts w:hint="default"/>
        <w:lang w:val="en-AU" w:eastAsia="en-AU" w:bidi="en-AU"/>
      </w:rPr>
    </w:lvl>
    <w:lvl w:ilvl="8" w:tplc="0F0CBD04">
      <w:numFmt w:val="bullet"/>
      <w:lvlText w:val="•"/>
      <w:lvlJc w:val="left"/>
      <w:pPr>
        <w:ind w:left="3136" w:hanging="252"/>
      </w:pPr>
      <w:rPr>
        <w:rFonts w:hint="default"/>
        <w:lang w:val="en-AU" w:eastAsia="en-AU" w:bidi="en-AU"/>
      </w:rPr>
    </w:lvl>
  </w:abstractNum>
  <w:abstractNum w:abstractNumId="40">
    <w:nsid w:val="3AA172F4"/>
    <w:multiLevelType w:val="hybridMultilevel"/>
    <w:tmpl w:val="B99A01E0"/>
    <w:lvl w:ilvl="0" w:tplc="5672ADA8">
      <w:start w:val="2"/>
      <w:numFmt w:val="lowerLetter"/>
      <w:lvlText w:val="(%1)"/>
      <w:lvlJc w:val="left"/>
      <w:pPr>
        <w:ind w:left="1852" w:hanging="720"/>
        <w:jc w:val="left"/>
      </w:pPr>
      <w:rPr>
        <w:rFonts w:ascii="Arial" w:eastAsia="Arial" w:hAnsi="Arial" w:cs="Arial" w:hint="default"/>
        <w:b/>
        <w:bCs/>
        <w:w w:val="99"/>
        <w:sz w:val="20"/>
        <w:szCs w:val="20"/>
        <w:lang w:val="en-AU" w:eastAsia="en-AU" w:bidi="en-AU"/>
      </w:rPr>
    </w:lvl>
    <w:lvl w:ilvl="1" w:tplc="AC0A798A">
      <w:numFmt w:val="bullet"/>
      <w:lvlText w:val="•"/>
      <w:lvlJc w:val="left"/>
      <w:pPr>
        <w:ind w:left="2794" w:hanging="720"/>
      </w:pPr>
      <w:rPr>
        <w:rFonts w:hint="default"/>
        <w:lang w:val="en-AU" w:eastAsia="en-AU" w:bidi="en-AU"/>
      </w:rPr>
    </w:lvl>
    <w:lvl w:ilvl="2" w:tplc="281E73E0">
      <w:numFmt w:val="bullet"/>
      <w:lvlText w:val="•"/>
      <w:lvlJc w:val="left"/>
      <w:pPr>
        <w:ind w:left="3729" w:hanging="720"/>
      </w:pPr>
      <w:rPr>
        <w:rFonts w:hint="default"/>
        <w:lang w:val="en-AU" w:eastAsia="en-AU" w:bidi="en-AU"/>
      </w:rPr>
    </w:lvl>
    <w:lvl w:ilvl="3" w:tplc="E50EF51A">
      <w:numFmt w:val="bullet"/>
      <w:lvlText w:val="•"/>
      <w:lvlJc w:val="left"/>
      <w:pPr>
        <w:ind w:left="4663" w:hanging="720"/>
      </w:pPr>
      <w:rPr>
        <w:rFonts w:hint="default"/>
        <w:lang w:val="en-AU" w:eastAsia="en-AU" w:bidi="en-AU"/>
      </w:rPr>
    </w:lvl>
    <w:lvl w:ilvl="4" w:tplc="863C18CE">
      <w:numFmt w:val="bullet"/>
      <w:lvlText w:val="•"/>
      <w:lvlJc w:val="left"/>
      <w:pPr>
        <w:ind w:left="5598" w:hanging="720"/>
      </w:pPr>
      <w:rPr>
        <w:rFonts w:hint="default"/>
        <w:lang w:val="en-AU" w:eastAsia="en-AU" w:bidi="en-AU"/>
      </w:rPr>
    </w:lvl>
    <w:lvl w:ilvl="5" w:tplc="FBFC8942">
      <w:numFmt w:val="bullet"/>
      <w:lvlText w:val="•"/>
      <w:lvlJc w:val="left"/>
      <w:pPr>
        <w:ind w:left="6533" w:hanging="720"/>
      </w:pPr>
      <w:rPr>
        <w:rFonts w:hint="default"/>
        <w:lang w:val="en-AU" w:eastAsia="en-AU" w:bidi="en-AU"/>
      </w:rPr>
    </w:lvl>
    <w:lvl w:ilvl="6" w:tplc="350ECB54">
      <w:numFmt w:val="bullet"/>
      <w:lvlText w:val="•"/>
      <w:lvlJc w:val="left"/>
      <w:pPr>
        <w:ind w:left="7467" w:hanging="720"/>
      </w:pPr>
      <w:rPr>
        <w:rFonts w:hint="default"/>
        <w:lang w:val="en-AU" w:eastAsia="en-AU" w:bidi="en-AU"/>
      </w:rPr>
    </w:lvl>
    <w:lvl w:ilvl="7" w:tplc="D4CC1D4E">
      <w:numFmt w:val="bullet"/>
      <w:lvlText w:val="•"/>
      <w:lvlJc w:val="left"/>
      <w:pPr>
        <w:ind w:left="8402" w:hanging="720"/>
      </w:pPr>
      <w:rPr>
        <w:rFonts w:hint="default"/>
        <w:lang w:val="en-AU" w:eastAsia="en-AU" w:bidi="en-AU"/>
      </w:rPr>
    </w:lvl>
    <w:lvl w:ilvl="8" w:tplc="8D64A3A0">
      <w:numFmt w:val="bullet"/>
      <w:lvlText w:val="•"/>
      <w:lvlJc w:val="left"/>
      <w:pPr>
        <w:ind w:left="9337" w:hanging="720"/>
      </w:pPr>
      <w:rPr>
        <w:rFonts w:hint="default"/>
        <w:lang w:val="en-AU" w:eastAsia="en-AU" w:bidi="en-AU"/>
      </w:rPr>
    </w:lvl>
  </w:abstractNum>
  <w:abstractNum w:abstractNumId="41">
    <w:nsid w:val="3B097B1A"/>
    <w:multiLevelType w:val="hybridMultilevel"/>
    <w:tmpl w:val="DEC821C0"/>
    <w:lvl w:ilvl="0" w:tplc="478AF4FA">
      <w:start w:val="1"/>
      <w:numFmt w:val="lowerRoman"/>
      <w:lvlText w:val="(%1)"/>
      <w:lvlJc w:val="left"/>
      <w:pPr>
        <w:ind w:left="1559" w:hanging="428"/>
        <w:jc w:val="left"/>
      </w:pPr>
      <w:rPr>
        <w:rFonts w:ascii="Arial" w:eastAsia="Arial" w:hAnsi="Arial" w:cs="Arial" w:hint="default"/>
        <w:spacing w:val="-2"/>
        <w:w w:val="99"/>
        <w:sz w:val="20"/>
        <w:szCs w:val="20"/>
        <w:lang w:val="en-AU" w:eastAsia="en-AU" w:bidi="en-AU"/>
      </w:rPr>
    </w:lvl>
    <w:lvl w:ilvl="1" w:tplc="A2F03BA8">
      <w:numFmt w:val="bullet"/>
      <w:lvlText w:val="•"/>
      <w:lvlJc w:val="left"/>
      <w:pPr>
        <w:ind w:left="2524" w:hanging="428"/>
      </w:pPr>
      <w:rPr>
        <w:rFonts w:hint="default"/>
        <w:lang w:val="en-AU" w:eastAsia="en-AU" w:bidi="en-AU"/>
      </w:rPr>
    </w:lvl>
    <w:lvl w:ilvl="2" w:tplc="19F63402">
      <w:numFmt w:val="bullet"/>
      <w:lvlText w:val="•"/>
      <w:lvlJc w:val="left"/>
      <w:pPr>
        <w:ind w:left="3489" w:hanging="428"/>
      </w:pPr>
      <w:rPr>
        <w:rFonts w:hint="default"/>
        <w:lang w:val="en-AU" w:eastAsia="en-AU" w:bidi="en-AU"/>
      </w:rPr>
    </w:lvl>
    <w:lvl w:ilvl="3" w:tplc="9AC88C14">
      <w:numFmt w:val="bullet"/>
      <w:lvlText w:val="•"/>
      <w:lvlJc w:val="left"/>
      <w:pPr>
        <w:ind w:left="4453" w:hanging="428"/>
      </w:pPr>
      <w:rPr>
        <w:rFonts w:hint="default"/>
        <w:lang w:val="en-AU" w:eastAsia="en-AU" w:bidi="en-AU"/>
      </w:rPr>
    </w:lvl>
    <w:lvl w:ilvl="4" w:tplc="6DCA3D9C">
      <w:numFmt w:val="bullet"/>
      <w:lvlText w:val="•"/>
      <w:lvlJc w:val="left"/>
      <w:pPr>
        <w:ind w:left="5418" w:hanging="428"/>
      </w:pPr>
      <w:rPr>
        <w:rFonts w:hint="default"/>
        <w:lang w:val="en-AU" w:eastAsia="en-AU" w:bidi="en-AU"/>
      </w:rPr>
    </w:lvl>
    <w:lvl w:ilvl="5" w:tplc="FC3ADBC6">
      <w:numFmt w:val="bullet"/>
      <w:lvlText w:val="•"/>
      <w:lvlJc w:val="left"/>
      <w:pPr>
        <w:ind w:left="6383" w:hanging="428"/>
      </w:pPr>
      <w:rPr>
        <w:rFonts w:hint="default"/>
        <w:lang w:val="en-AU" w:eastAsia="en-AU" w:bidi="en-AU"/>
      </w:rPr>
    </w:lvl>
    <w:lvl w:ilvl="6" w:tplc="B4C45848">
      <w:numFmt w:val="bullet"/>
      <w:lvlText w:val="•"/>
      <w:lvlJc w:val="left"/>
      <w:pPr>
        <w:ind w:left="7347" w:hanging="428"/>
      </w:pPr>
      <w:rPr>
        <w:rFonts w:hint="default"/>
        <w:lang w:val="en-AU" w:eastAsia="en-AU" w:bidi="en-AU"/>
      </w:rPr>
    </w:lvl>
    <w:lvl w:ilvl="7" w:tplc="4C6C64A2">
      <w:numFmt w:val="bullet"/>
      <w:lvlText w:val="•"/>
      <w:lvlJc w:val="left"/>
      <w:pPr>
        <w:ind w:left="8312" w:hanging="428"/>
      </w:pPr>
      <w:rPr>
        <w:rFonts w:hint="default"/>
        <w:lang w:val="en-AU" w:eastAsia="en-AU" w:bidi="en-AU"/>
      </w:rPr>
    </w:lvl>
    <w:lvl w:ilvl="8" w:tplc="3904DA94">
      <w:numFmt w:val="bullet"/>
      <w:lvlText w:val="•"/>
      <w:lvlJc w:val="left"/>
      <w:pPr>
        <w:ind w:left="9277" w:hanging="428"/>
      </w:pPr>
      <w:rPr>
        <w:rFonts w:hint="default"/>
        <w:lang w:val="en-AU" w:eastAsia="en-AU" w:bidi="en-AU"/>
      </w:rPr>
    </w:lvl>
  </w:abstractNum>
  <w:abstractNum w:abstractNumId="42">
    <w:nsid w:val="3EE2154B"/>
    <w:multiLevelType w:val="hybridMultilevel"/>
    <w:tmpl w:val="42B6B8E2"/>
    <w:lvl w:ilvl="0" w:tplc="6B422614">
      <w:start w:val="3"/>
      <w:numFmt w:val="lowerLetter"/>
      <w:lvlText w:val="(%1)"/>
      <w:lvlJc w:val="left"/>
      <w:pPr>
        <w:ind w:left="1840" w:hanging="708"/>
        <w:jc w:val="left"/>
      </w:pPr>
      <w:rPr>
        <w:rFonts w:ascii="Arial" w:eastAsia="Arial" w:hAnsi="Arial" w:cs="Arial" w:hint="default"/>
        <w:b/>
        <w:bCs/>
        <w:spacing w:val="-1"/>
        <w:w w:val="99"/>
        <w:sz w:val="20"/>
        <w:szCs w:val="20"/>
        <w:lang w:val="en-AU" w:eastAsia="en-AU" w:bidi="en-AU"/>
      </w:rPr>
    </w:lvl>
    <w:lvl w:ilvl="1" w:tplc="58CE3010">
      <w:numFmt w:val="bullet"/>
      <w:lvlText w:val="•"/>
      <w:lvlJc w:val="left"/>
      <w:pPr>
        <w:ind w:left="2776" w:hanging="708"/>
      </w:pPr>
      <w:rPr>
        <w:rFonts w:hint="default"/>
        <w:lang w:val="en-AU" w:eastAsia="en-AU" w:bidi="en-AU"/>
      </w:rPr>
    </w:lvl>
    <w:lvl w:ilvl="2" w:tplc="2F6CC436">
      <w:numFmt w:val="bullet"/>
      <w:lvlText w:val="•"/>
      <w:lvlJc w:val="left"/>
      <w:pPr>
        <w:ind w:left="3713" w:hanging="708"/>
      </w:pPr>
      <w:rPr>
        <w:rFonts w:hint="default"/>
        <w:lang w:val="en-AU" w:eastAsia="en-AU" w:bidi="en-AU"/>
      </w:rPr>
    </w:lvl>
    <w:lvl w:ilvl="3" w:tplc="D89218A8">
      <w:numFmt w:val="bullet"/>
      <w:lvlText w:val="•"/>
      <w:lvlJc w:val="left"/>
      <w:pPr>
        <w:ind w:left="4649" w:hanging="708"/>
      </w:pPr>
      <w:rPr>
        <w:rFonts w:hint="default"/>
        <w:lang w:val="en-AU" w:eastAsia="en-AU" w:bidi="en-AU"/>
      </w:rPr>
    </w:lvl>
    <w:lvl w:ilvl="4" w:tplc="2EA615A2">
      <w:numFmt w:val="bullet"/>
      <w:lvlText w:val="•"/>
      <w:lvlJc w:val="left"/>
      <w:pPr>
        <w:ind w:left="5586" w:hanging="708"/>
      </w:pPr>
      <w:rPr>
        <w:rFonts w:hint="default"/>
        <w:lang w:val="en-AU" w:eastAsia="en-AU" w:bidi="en-AU"/>
      </w:rPr>
    </w:lvl>
    <w:lvl w:ilvl="5" w:tplc="521090FC">
      <w:numFmt w:val="bullet"/>
      <w:lvlText w:val="•"/>
      <w:lvlJc w:val="left"/>
      <w:pPr>
        <w:ind w:left="6523" w:hanging="708"/>
      </w:pPr>
      <w:rPr>
        <w:rFonts w:hint="default"/>
        <w:lang w:val="en-AU" w:eastAsia="en-AU" w:bidi="en-AU"/>
      </w:rPr>
    </w:lvl>
    <w:lvl w:ilvl="6" w:tplc="A9EEC4E2">
      <w:numFmt w:val="bullet"/>
      <w:lvlText w:val="•"/>
      <w:lvlJc w:val="left"/>
      <w:pPr>
        <w:ind w:left="7459" w:hanging="708"/>
      </w:pPr>
      <w:rPr>
        <w:rFonts w:hint="default"/>
        <w:lang w:val="en-AU" w:eastAsia="en-AU" w:bidi="en-AU"/>
      </w:rPr>
    </w:lvl>
    <w:lvl w:ilvl="7" w:tplc="AE6AA648">
      <w:numFmt w:val="bullet"/>
      <w:lvlText w:val="•"/>
      <w:lvlJc w:val="left"/>
      <w:pPr>
        <w:ind w:left="8396" w:hanging="708"/>
      </w:pPr>
      <w:rPr>
        <w:rFonts w:hint="default"/>
        <w:lang w:val="en-AU" w:eastAsia="en-AU" w:bidi="en-AU"/>
      </w:rPr>
    </w:lvl>
    <w:lvl w:ilvl="8" w:tplc="96AA79C6">
      <w:numFmt w:val="bullet"/>
      <w:lvlText w:val="•"/>
      <w:lvlJc w:val="left"/>
      <w:pPr>
        <w:ind w:left="9333" w:hanging="708"/>
      </w:pPr>
      <w:rPr>
        <w:rFonts w:hint="default"/>
        <w:lang w:val="en-AU" w:eastAsia="en-AU" w:bidi="en-AU"/>
      </w:rPr>
    </w:lvl>
  </w:abstractNum>
  <w:abstractNum w:abstractNumId="43">
    <w:nsid w:val="3FBC50A6"/>
    <w:multiLevelType w:val="hybridMultilevel"/>
    <w:tmpl w:val="62527254"/>
    <w:lvl w:ilvl="0" w:tplc="91F6F38E">
      <w:start w:val="10"/>
      <w:numFmt w:val="decimal"/>
      <w:lvlText w:val="%1."/>
      <w:lvlJc w:val="left"/>
      <w:pPr>
        <w:ind w:left="1132" w:hanging="540"/>
        <w:jc w:val="left"/>
      </w:pPr>
      <w:rPr>
        <w:rFonts w:ascii="Arial" w:eastAsia="Arial" w:hAnsi="Arial" w:cs="Arial" w:hint="default"/>
        <w:b/>
        <w:bCs/>
        <w:spacing w:val="-1"/>
        <w:w w:val="99"/>
        <w:sz w:val="20"/>
        <w:szCs w:val="20"/>
        <w:lang w:val="en-AU" w:eastAsia="en-AU" w:bidi="en-AU"/>
      </w:rPr>
    </w:lvl>
    <w:lvl w:ilvl="1" w:tplc="417466F0">
      <w:numFmt w:val="bullet"/>
      <w:lvlText w:val="•"/>
      <w:lvlJc w:val="left"/>
      <w:pPr>
        <w:ind w:left="2146" w:hanging="540"/>
      </w:pPr>
      <w:rPr>
        <w:rFonts w:hint="default"/>
        <w:lang w:val="en-AU" w:eastAsia="en-AU" w:bidi="en-AU"/>
      </w:rPr>
    </w:lvl>
    <w:lvl w:ilvl="2" w:tplc="6950B9B0">
      <w:numFmt w:val="bullet"/>
      <w:lvlText w:val="•"/>
      <w:lvlJc w:val="left"/>
      <w:pPr>
        <w:ind w:left="3153" w:hanging="540"/>
      </w:pPr>
      <w:rPr>
        <w:rFonts w:hint="default"/>
        <w:lang w:val="en-AU" w:eastAsia="en-AU" w:bidi="en-AU"/>
      </w:rPr>
    </w:lvl>
    <w:lvl w:ilvl="3" w:tplc="1458EC5E">
      <w:numFmt w:val="bullet"/>
      <w:lvlText w:val="•"/>
      <w:lvlJc w:val="left"/>
      <w:pPr>
        <w:ind w:left="4159" w:hanging="540"/>
      </w:pPr>
      <w:rPr>
        <w:rFonts w:hint="default"/>
        <w:lang w:val="en-AU" w:eastAsia="en-AU" w:bidi="en-AU"/>
      </w:rPr>
    </w:lvl>
    <w:lvl w:ilvl="4" w:tplc="66CAD194">
      <w:numFmt w:val="bullet"/>
      <w:lvlText w:val="•"/>
      <w:lvlJc w:val="left"/>
      <w:pPr>
        <w:ind w:left="5166" w:hanging="540"/>
      </w:pPr>
      <w:rPr>
        <w:rFonts w:hint="default"/>
        <w:lang w:val="en-AU" w:eastAsia="en-AU" w:bidi="en-AU"/>
      </w:rPr>
    </w:lvl>
    <w:lvl w:ilvl="5" w:tplc="CB5ADB18">
      <w:numFmt w:val="bullet"/>
      <w:lvlText w:val="•"/>
      <w:lvlJc w:val="left"/>
      <w:pPr>
        <w:ind w:left="6173" w:hanging="540"/>
      </w:pPr>
      <w:rPr>
        <w:rFonts w:hint="default"/>
        <w:lang w:val="en-AU" w:eastAsia="en-AU" w:bidi="en-AU"/>
      </w:rPr>
    </w:lvl>
    <w:lvl w:ilvl="6" w:tplc="E158917A">
      <w:numFmt w:val="bullet"/>
      <w:lvlText w:val="•"/>
      <w:lvlJc w:val="left"/>
      <w:pPr>
        <w:ind w:left="7179" w:hanging="540"/>
      </w:pPr>
      <w:rPr>
        <w:rFonts w:hint="default"/>
        <w:lang w:val="en-AU" w:eastAsia="en-AU" w:bidi="en-AU"/>
      </w:rPr>
    </w:lvl>
    <w:lvl w:ilvl="7" w:tplc="94C00AE0">
      <w:numFmt w:val="bullet"/>
      <w:lvlText w:val="•"/>
      <w:lvlJc w:val="left"/>
      <w:pPr>
        <w:ind w:left="8186" w:hanging="540"/>
      </w:pPr>
      <w:rPr>
        <w:rFonts w:hint="default"/>
        <w:lang w:val="en-AU" w:eastAsia="en-AU" w:bidi="en-AU"/>
      </w:rPr>
    </w:lvl>
    <w:lvl w:ilvl="8" w:tplc="6DCA807A">
      <w:numFmt w:val="bullet"/>
      <w:lvlText w:val="•"/>
      <w:lvlJc w:val="left"/>
      <w:pPr>
        <w:ind w:left="9193" w:hanging="540"/>
      </w:pPr>
      <w:rPr>
        <w:rFonts w:hint="default"/>
        <w:lang w:val="en-AU" w:eastAsia="en-AU" w:bidi="en-AU"/>
      </w:rPr>
    </w:lvl>
  </w:abstractNum>
  <w:abstractNum w:abstractNumId="44">
    <w:nsid w:val="46FB4E0B"/>
    <w:multiLevelType w:val="hybridMultilevel"/>
    <w:tmpl w:val="8F8A1E62"/>
    <w:lvl w:ilvl="0" w:tplc="127EB584">
      <w:start w:val="1"/>
      <w:numFmt w:val="decimal"/>
      <w:lvlText w:val="%1."/>
      <w:lvlJc w:val="left"/>
      <w:pPr>
        <w:ind w:left="1723" w:hanging="284"/>
        <w:jc w:val="left"/>
      </w:pPr>
      <w:rPr>
        <w:rFonts w:ascii="Arial" w:eastAsia="Arial" w:hAnsi="Arial" w:cs="Arial" w:hint="default"/>
        <w:b/>
        <w:bCs/>
        <w:spacing w:val="-18"/>
        <w:w w:val="100"/>
        <w:sz w:val="18"/>
        <w:szCs w:val="18"/>
        <w:lang w:val="en-AU" w:eastAsia="en-AU" w:bidi="en-AU"/>
      </w:rPr>
    </w:lvl>
    <w:lvl w:ilvl="1" w:tplc="06345434">
      <w:numFmt w:val="bullet"/>
      <w:lvlText w:val=""/>
      <w:lvlJc w:val="left"/>
      <w:pPr>
        <w:ind w:left="2195" w:hanging="360"/>
      </w:pPr>
      <w:rPr>
        <w:rFonts w:ascii="Symbol" w:eastAsia="Symbol" w:hAnsi="Symbol" w:cs="Symbol" w:hint="default"/>
        <w:w w:val="99"/>
        <w:sz w:val="20"/>
        <w:szCs w:val="20"/>
        <w:lang w:val="en-AU" w:eastAsia="en-AU" w:bidi="en-AU"/>
      </w:rPr>
    </w:lvl>
    <w:lvl w:ilvl="2" w:tplc="C8FC17FE">
      <w:numFmt w:val="bullet"/>
      <w:lvlText w:val="•"/>
      <w:lvlJc w:val="left"/>
      <w:pPr>
        <w:ind w:left="3200" w:hanging="360"/>
      </w:pPr>
      <w:rPr>
        <w:rFonts w:hint="default"/>
        <w:lang w:val="en-AU" w:eastAsia="en-AU" w:bidi="en-AU"/>
      </w:rPr>
    </w:lvl>
    <w:lvl w:ilvl="3" w:tplc="B0F680E8">
      <w:numFmt w:val="bullet"/>
      <w:lvlText w:val="•"/>
      <w:lvlJc w:val="left"/>
      <w:pPr>
        <w:ind w:left="4201" w:hanging="360"/>
      </w:pPr>
      <w:rPr>
        <w:rFonts w:hint="default"/>
        <w:lang w:val="en-AU" w:eastAsia="en-AU" w:bidi="en-AU"/>
      </w:rPr>
    </w:lvl>
    <w:lvl w:ilvl="4" w:tplc="B82AB0FA">
      <w:numFmt w:val="bullet"/>
      <w:lvlText w:val="•"/>
      <w:lvlJc w:val="left"/>
      <w:pPr>
        <w:ind w:left="5202" w:hanging="360"/>
      </w:pPr>
      <w:rPr>
        <w:rFonts w:hint="default"/>
        <w:lang w:val="en-AU" w:eastAsia="en-AU" w:bidi="en-AU"/>
      </w:rPr>
    </w:lvl>
    <w:lvl w:ilvl="5" w:tplc="17581344">
      <w:numFmt w:val="bullet"/>
      <w:lvlText w:val="•"/>
      <w:lvlJc w:val="left"/>
      <w:pPr>
        <w:ind w:left="6202" w:hanging="360"/>
      </w:pPr>
      <w:rPr>
        <w:rFonts w:hint="default"/>
        <w:lang w:val="en-AU" w:eastAsia="en-AU" w:bidi="en-AU"/>
      </w:rPr>
    </w:lvl>
    <w:lvl w:ilvl="6" w:tplc="64383466">
      <w:numFmt w:val="bullet"/>
      <w:lvlText w:val="•"/>
      <w:lvlJc w:val="left"/>
      <w:pPr>
        <w:ind w:left="7203" w:hanging="360"/>
      </w:pPr>
      <w:rPr>
        <w:rFonts w:hint="default"/>
        <w:lang w:val="en-AU" w:eastAsia="en-AU" w:bidi="en-AU"/>
      </w:rPr>
    </w:lvl>
    <w:lvl w:ilvl="7" w:tplc="9F4498EE">
      <w:numFmt w:val="bullet"/>
      <w:lvlText w:val="•"/>
      <w:lvlJc w:val="left"/>
      <w:pPr>
        <w:ind w:left="8204" w:hanging="360"/>
      </w:pPr>
      <w:rPr>
        <w:rFonts w:hint="default"/>
        <w:lang w:val="en-AU" w:eastAsia="en-AU" w:bidi="en-AU"/>
      </w:rPr>
    </w:lvl>
    <w:lvl w:ilvl="8" w:tplc="4CBC1BB0">
      <w:numFmt w:val="bullet"/>
      <w:lvlText w:val="•"/>
      <w:lvlJc w:val="left"/>
      <w:pPr>
        <w:ind w:left="9204" w:hanging="360"/>
      </w:pPr>
      <w:rPr>
        <w:rFonts w:hint="default"/>
        <w:lang w:val="en-AU" w:eastAsia="en-AU" w:bidi="en-AU"/>
      </w:rPr>
    </w:lvl>
  </w:abstractNum>
  <w:abstractNum w:abstractNumId="45">
    <w:nsid w:val="4BFE16C9"/>
    <w:multiLevelType w:val="hybridMultilevel"/>
    <w:tmpl w:val="A044F9FC"/>
    <w:lvl w:ilvl="0" w:tplc="F6188A2E">
      <w:numFmt w:val="bullet"/>
      <w:lvlText w:val="*"/>
      <w:lvlJc w:val="left"/>
      <w:pPr>
        <w:ind w:left="1264" w:hanging="132"/>
      </w:pPr>
      <w:rPr>
        <w:rFonts w:hint="default"/>
        <w:w w:val="99"/>
        <w:lang w:val="en-AU" w:eastAsia="en-AU" w:bidi="en-AU"/>
      </w:rPr>
    </w:lvl>
    <w:lvl w:ilvl="1" w:tplc="67883CAA">
      <w:numFmt w:val="bullet"/>
      <w:lvlText w:val="•"/>
      <w:lvlJc w:val="left"/>
      <w:pPr>
        <w:ind w:left="2254" w:hanging="132"/>
      </w:pPr>
      <w:rPr>
        <w:rFonts w:hint="default"/>
        <w:lang w:val="en-AU" w:eastAsia="en-AU" w:bidi="en-AU"/>
      </w:rPr>
    </w:lvl>
    <w:lvl w:ilvl="2" w:tplc="BA2A4EFA">
      <w:numFmt w:val="bullet"/>
      <w:lvlText w:val="•"/>
      <w:lvlJc w:val="left"/>
      <w:pPr>
        <w:ind w:left="3249" w:hanging="132"/>
      </w:pPr>
      <w:rPr>
        <w:rFonts w:hint="default"/>
        <w:lang w:val="en-AU" w:eastAsia="en-AU" w:bidi="en-AU"/>
      </w:rPr>
    </w:lvl>
    <w:lvl w:ilvl="3" w:tplc="262485F8">
      <w:numFmt w:val="bullet"/>
      <w:lvlText w:val="•"/>
      <w:lvlJc w:val="left"/>
      <w:pPr>
        <w:ind w:left="4243" w:hanging="132"/>
      </w:pPr>
      <w:rPr>
        <w:rFonts w:hint="default"/>
        <w:lang w:val="en-AU" w:eastAsia="en-AU" w:bidi="en-AU"/>
      </w:rPr>
    </w:lvl>
    <w:lvl w:ilvl="4" w:tplc="F86837BE">
      <w:numFmt w:val="bullet"/>
      <w:lvlText w:val="•"/>
      <w:lvlJc w:val="left"/>
      <w:pPr>
        <w:ind w:left="5238" w:hanging="132"/>
      </w:pPr>
      <w:rPr>
        <w:rFonts w:hint="default"/>
        <w:lang w:val="en-AU" w:eastAsia="en-AU" w:bidi="en-AU"/>
      </w:rPr>
    </w:lvl>
    <w:lvl w:ilvl="5" w:tplc="E5E2BCDC">
      <w:numFmt w:val="bullet"/>
      <w:lvlText w:val="•"/>
      <w:lvlJc w:val="left"/>
      <w:pPr>
        <w:ind w:left="6233" w:hanging="132"/>
      </w:pPr>
      <w:rPr>
        <w:rFonts w:hint="default"/>
        <w:lang w:val="en-AU" w:eastAsia="en-AU" w:bidi="en-AU"/>
      </w:rPr>
    </w:lvl>
    <w:lvl w:ilvl="6" w:tplc="C942877E">
      <w:numFmt w:val="bullet"/>
      <w:lvlText w:val="•"/>
      <w:lvlJc w:val="left"/>
      <w:pPr>
        <w:ind w:left="7227" w:hanging="132"/>
      </w:pPr>
      <w:rPr>
        <w:rFonts w:hint="default"/>
        <w:lang w:val="en-AU" w:eastAsia="en-AU" w:bidi="en-AU"/>
      </w:rPr>
    </w:lvl>
    <w:lvl w:ilvl="7" w:tplc="806C41DA">
      <w:numFmt w:val="bullet"/>
      <w:lvlText w:val="•"/>
      <w:lvlJc w:val="left"/>
      <w:pPr>
        <w:ind w:left="8222" w:hanging="132"/>
      </w:pPr>
      <w:rPr>
        <w:rFonts w:hint="default"/>
        <w:lang w:val="en-AU" w:eastAsia="en-AU" w:bidi="en-AU"/>
      </w:rPr>
    </w:lvl>
    <w:lvl w:ilvl="8" w:tplc="DB668D44">
      <w:numFmt w:val="bullet"/>
      <w:lvlText w:val="•"/>
      <w:lvlJc w:val="left"/>
      <w:pPr>
        <w:ind w:left="9217" w:hanging="132"/>
      </w:pPr>
      <w:rPr>
        <w:rFonts w:hint="default"/>
        <w:lang w:val="en-AU" w:eastAsia="en-AU" w:bidi="en-AU"/>
      </w:rPr>
    </w:lvl>
  </w:abstractNum>
  <w:abstractNum w:abstractNumId="46">
    <w:nsid w:val="4C010403"/>
    <w:multiLevelType w:val="hybridMultilevel"/>
    <w:tmpl w:val="49AE1A68"/>
    <w:lvl w:ilvl="0" w:tplc="8B56DF62">
      <w:start w:val="23"/>
      <w:numFmt w:val="decimal"/>
      <w:lvlText w:val="%1."/>
      <w:lvlJc w:val="left"/>
      <w:pPr>
        <w:ind w:left="1132" w:hanging="387"/>
        <w:jc w:val="left"/>
      </w:pPr>
      <w:rPr>
        <w:rFonts w:ascii="Arial" w:eastAsia="Arial" w:hAnsi="Arial" w:cs="Arial" w:hint="default"/>
        <w:b/>
        <w:bCs/>
        <w:spacing w:val="-1"/>
        <w:w w:val="99"/>
        <w:sz w:val="20"/>
        <w:szCs w:val="20"/>
        <w:lang w:val="en-AU" w:eastAsia="en-AU" w:bidi="en-AU"/>
      </w:rPr>
    </w:lvl>
    <w:lvl w:ilvl="1" w:tplc="51F80838">
      <w:numFmt w:val="bullet"/>
      <w:lvlText w:val="•"/>
      <w:lvlJc w:val="left"/>
      <w:pPr>
        <w:ind w:left="2146" w:hanging="387"/>
      </w:pPr>
      <w:rPr>
        <w:rFonts w:hint="default"/>
        <w:lang w:val="en-AU" w:eastAsia="en-AU" w:bidi="en-AU"/>
      </w:rPr>
    </w:lvl>
    <w:lvl w:ilvl="2" w:tplc="C396D486">
      <w:numFmt w:val="bullet"/>
      <w:lvlText w:val="•"/>
      <w:lvlJc w:val="left"/>
      <w:pPr>
        <w:ind w:left="3153" w:hanging="387"/>
      </w:pPr>
      <w:rPr>
        <w:rFonts w:hint="default"/>
        <w:lang w:val="en-AU" w:eastAsia="en-AU" w:bidi="en-AU"/>
      </w:rPr>
    </w:lvl>
    <w:lvl w:ilvl="3" w:tplc="9476DC52">
      <w:numFmt w:val="bullet"/>
      <w:lvlText w:val="•"/>
      <w:lvlJc w:val="left"/>
      <w:pPr>
        <w:ind w:left="4159" w:hanging="387"/>
      </w:pPr>
      <w:rPr>
        <w:rFonts w:hint="default"/>
        <w:lang w:val="en-AU" w:eastAsia="en-AU" w:bidi="en-AU"/>
      </w:rPr>
    </w:lvl>
    <w:lvl w:ilvl="4" w:tplc="D99E25FE">
      <w:numFmt w:val="bullet"/>
      <w:lvlText w:val="•"/>
      <w:lvlJc w:val="left"/>
      <w:pPr>
        <w:ind w:left="5166" w:hanging="387"/>
      </w:pPr>
      <w:rPr>
        <w:rFonts w:hint="default"/>
        <w:lang w:val="en-AU" w:eastAsia="en-AU" w:bidi="en-AU"/>
      </w:rPr>
    </w:lvl>
    <w:lvl w:ilvl="5" w:tplc="D7A2E980">
      <w:numFmt w:val="bullet"/>
      <w:lvlText w:val="•"/>
      <w:lvlJc w:val="left"/>
      <w:pPr>
        <w:ind w:left="6173" w:hanging="387"/>
      </w:pPr>
      <w:rPr>
        <w:rFonts w:hint="default"/>
        <w:lang w:val="en-AU" w:eastAsia="en-AU" w:bidi="en-AU"/>
      </w:rPr>
    </w:lvl>
    <w:lvl w:ilvl="6" w:tplc="87B23794">
      <w:numFmt w:val="bullet"/>
      <w:lvlText w:val="•"/>
      <w:lvlJc w:val="left"/>
      <w:pPr>
        <w:ind w:left="7179" w:hanging="387"/>
      </w:pPr>
      <w:rPr>
        <w:rFonts w:hint="default"/>
        <w:lang w:val="en-AU" w:eastAsia="en-AU" w:bidi="en-AU"/>
      </w:rPr>
    </w:lvl>
    <w:lvl w:ilvl="7" w:tplc="8FD43F42">
      <w:numFmt w:val="bullet"/>
      <w:lvlText w:val="•"/>
      <w:lvlJc w:val="left"/>
      <w:pPr>
        <w:ind w:left="8186" w:hanging="387"/>
      </w:pPr>
      <w:rPr>
        <w:rFonts w:hint="default"/>
        <w:lang w:val="en-AU" w:eastAsia="en-AU" w:bidi="en-AU"/>
      </w:rPr>
    </w:lvl>
    <w:lvl w:ilvl="8" w:tplc="17EC0782">
      <w:numFmt w:val="bullet"/>
      <w:lvlText w:val="•"/>
      <w:lvlJc w:val="left"/>
      <w:pPr>
        <w:ind w:left="9193" w:hanging="387"/>
      </w:pPr>
      <w:rPr>
        <w:rFonts w:hint="default"/>
        <w:lang w:val="en-AU" w:eastAsia="en-AU" w:bidi="en-AU"/>
      </w:rPr>
    </w:lvl>
  </w:abstractNum>
  <w:abstractNum w:abstractNumId="47">
    <w:nsid w:val="4C6B7738"/>
    <w:multiLevelType w:val="hybridMultilevel"/>
    <w:tmpl w:val="E048DD4C"/>
    <w:lvl w:ilvl="0" w:tplc="5BFAE86C">
      <w:numFmt w:val="bullet"/>
      <w:lvlText w:val=""/>
      <w:lvlJc w:val="left"/>
      <w:pPr>
        <w:ind w:left="350" w:hanging="252"/>
      </w:pPr>
      <w:rPr>
        <w:rFonts w:ascii="Symbol" w:eastAsia="Symbol" w:hAnsi="Symbol" w:cs="Symbol" w:hint="default"/>
        <w:w w:val="100"/>
        <w:sz w:val="16"/>
        <w:szCs w:val="16"/>
        <w:lang w:val="en-AU" w:eastAsia="en-AU" w:bidi="en-AU"/>
      </w:rPr>
    </w:lvl>
    <w:lvl w:ilvl="1" w:tplc="1D8C0BFE">
      <w:numFmt w:val="bullet"/>
      <w:lvlText w:val="•"/>
      <w:lvlJc w:val="left"/>
      <w:pPr>
        <w:ind w:left="707" w:hanging="252"/>
      </w:pPr>
      <w:rPr>
        <w:rFonts w:hint="default"/>
        <w:lang w:val="en-AU" w:eastAsia="en-AU" w:bidi="en-AU"/>
      </w:rPr>
    </w:lvl>
    <w:lvl w:ilvl="2" w:tplc="528E63BA">
      <w:numFmt w:val="bullet"/>
      <w:lvlText w:val="•"/>
      <w:lvlJc w:val="left"/>
      <w:pPr>
        <w:ind w:left="1054" w:hanging="252"/>
      </w:pPr>
      <w:rPr>
        <w:rFonts w:hint="default"/>
        <w:lang w:val="en-AU" w:eastAsia="en-AU" w:bidi="en-AU"/>
      </w:rPr>
    </w:lvl>
    <w:lvl w:ilvl="3" w:tplc="4E1AD4CA">
      <w:numFmt w:val="bullet"/>
      <w:lvlText w:val="•"/>
      <w:lvlJc w:val="left"/>
      <w:pPr>
        <w:ind w:left="1401" w:hanging="252"/>
      </w:pPr>
      <w:rPr>
        <w:rFonts w:hint="default"/>
        <w:lang w:val="en-AU" w:eastAsia="en-AU" w:bidi="en-AU"/>
      </w:rPr>
    </w:lvl>
    <w:lvl w:ilvl="4" w:tplc="F5F8B7CC">
      <w:numFmt w:val="bullet"/>
      <w:lvlText w:val="•"/>
      <w:lvlJc w:val="left"/>
      <w:pPr>
        <w:ind w:left="1748" w:hanging="252"/>
      </w:pPr>
      <w:rPr>
        <w:rFonts w:hint="default"/>
        <w:lang w:val="en-AU" w:eastAsia="en-AU" w:bidi="en-AU"/>
      </w:rPr>
    </w:lvl>
    <w:lvl w:ilvl="5" w:tplc="AA5E521A">
      <w:numFmt w:val="bullet"/>
      <w:lvlText w:val="•"/>
      <w:lvlJc w:val="left"/>
      <w:pPr>
        <w:ind w:left="2095" w:hanging="252"/>
      </w:pPr>
      <w:rPr>
        <w:rFonts w:hint="default"/>
        <w:lang w:val="en-AU" w:eastAsia="en-AU" w:bidi="en-AU"/>
      </w:rPr>
    </w:lvl>
    <w:lvl w:ilvl="6" w:tplc="227C3FD2">
      <w:numFmt w:val="bullet"/>
      <w:lvlText w:val="•"/>
      <w:lvlJc w:val="left"/>
      <w:pPr>
        <w:ind w:left="2442" w:hanging="252"/>
      </w:pPr>
      <w:rPr>
        <w:rFonts w:hint="default"/>
        <w:lang w:val="en-AU" w:eastAsia="en-AU" w:bidi="en-AU"/>
      </w:rPr>
    </w:lvl>
    <w:lvl w:ilvl="7" w:tplc="CAE06E44">
      <w:numFmt w:val="bullet"/>
      <w:lvlText w:val="•"/>
      <w:lvlJc w:val="left"/>
      <w:pPr>
        <w:ind w:left="2789" w:hanging="252"/>
      </w:pPr>
      <w:rPr>
        <w:rFonts w:hint="default"/>
        <w:lang w:val="en-AU" w:eastAsia="en-AU" w:bidi="en-AU"/>
      </w:rPr>
    </w:lvl>
    <w:lvl w:ilvl="8" w:tplc="7EB20F4E">
      <w:numFmt w:val="bullet"/>
      <w:lvlText w:val="•"/>
      <w:lvlJc w:val="left"/>
      <w:pPr>
        <w:ind w:left="3136" w:hanging="252"/>
      </w:pPr>
      <w:rPr>
        <w:rFonts w:hint="default"/>
        <w:lang w:val="en-AU" w:eastAsia="en-AU" w:bidi="en-AU"/>
      </w:rPr>
    </w:lvl>
  </w:abstractNum>
  <w:abstractNum w:abstractNumId="48">
    <w:nsid w:val="4CE93FBA"/>
    <w:multiLevelType w:val="hybridMultilevel"/>
    <w:tmpl w:val="FF422700"/>
    <w:lvl w:ilvl="0" w:tplc="B4B4EE9E">
      <w:numFmt w:val="bullet"/>
      <w:lvlText w:val=""/>
      <w:lvlJc w:val="left"/>
      <w:pPr>
        <w:ind w:left="360" w:hanging="252"/>
      </w:pPr>
      <w:rPr>
        <w:rFonts w:ascii="Symbol" w:eastAsia="Symbol" w:hAnsi="Symbol" w:cs="Symbol" w:hint="default"/>
        <w:w w:val="100"/>
        <w:sz w:val="16"/>
        <w:szCs w:val="16"/>
        <w:lang w:val="en-AU" w:eastAsia="en-AU" w:bidi="en-AU"/>
      </w:rPr>
    </w:lvl>
    <w:lvl w:ilvl="1" w:tplc="DAEADE28">
      <w:numFmt w:val="bullet"/>
      <w:lvlText w:val="•"/>
      <w:lvlJc w:val="left"/>
      <w:pPr>
        <w:ind w:left="707" w:hanging="252"/>
      </w:pPr>
      <w:rPr>
        <w:rFonts w:hint="default"/>
        <w:lang w:val="en-AU" w:eastAsia="en-AU" w:bidi="en-AU"/>
      </w:rPr>
    </w:lvl>
    <w:lvl w:ilvl="2" w:tplc="25A2F9A6">
      <w:numFmt w:val="bullet"/>
      <w:lvlText w:val="•"/>
      <w:lvlJc w:val="left"/>
      <w:pPr>
        <w:ind w:left="1054" w:hanging="252"/>
      </w:pPr>
      <w:rPr>
        <w:rFonts w:hint="default"/>
        <w:lang w:val="en-AU" w:eastAsia="en-AU" w:bidi="en-AU"/>
      </w:rPr>
    </w:lvl>
    <w:lvl w:ilvl="3" w:tplc="01EE5AD6">
      <w:numFmt w:val="bullet"/>
      <w:lvlText w:val="•"/>
      <w:lvlJc w:val="left"/>
      <w:pPr>
        <w:ind w:left="1402" w:hanging="252"/>
      </w:pPr>
      <w:rPr>
        <w:rFonts w:hint="default"/>
        <w:lang w:val="en-AU" w:eastAsia="en-AU" w:bidi="en-AU"/>
      </w:rPr>
    </w:lvl>
    <w:lvl w:ilvl="4" w:tplc="33B65070">
      <w:numFmt w:val="bullet"/>
      <w:lvlText w:val="•"/>
      <w:lvlJc w:val="left"/>
      <w:pPr>
        <w:ind w:left="1749" w:hanging="252"/>
      </w:pPr>
      <w:rPr>
        <w:rFonts w:hint="default"/>
        <w:lang w:val="en-AU" w:eastAsia="en-AU" w:bidi="en-AU"/>
      </w:rPr>
    </w:lvl>
    <w:lvl w:ilvl="5" w:tplc="630C496A">
      <w:numFmt w:val="bullet"/>
      <w:lvlText w:val="•"/>
      <w:lvlJc w:val="left"/>
      <w:pPr>
        <w:ind w:left="2097" w:hanging="252"/>
      </w:pPr>
      <w:rPr>
        <w:rFonts w:hint="default"/>
        <w:lang w:val="en-AU" w:eastAsia="en-AU" w:bidi="en-AU"/>
      </w:rPr>
    </w:lvl>
    <w:lvl w:ilvl="6" w:tplc="BBB23E1E">
      <w:numFmt w:val="bullet"/>
      <w:lvlText w:val="•"/>
      <w:lvlJc w:val="left"/>
      <w:pPr>
        <w:ind w:left="2444" w:hanging="252"/>
      </w:pPr>
      <w:rPr>
        <w:rFonts w:hint="default"/>
        <w:lang w:val="en-AU" w:eastAsia="en-AU" w:bidi="en-AU"/>
      </w:rPr>
    </w:lvl>
    <w:lvl w:ilvl="7" w:tplc="8BEC87E6">
      <w:numFmt w:val="bullet"/>
      <w:lvlText w:val="•"/>
      <w:lvlJc w:val="left"/>
      <w:pPr>
        <w:ind w:left="2791" w:hanging="252"/>
      </w:pPr>
      <w:rPr>
        <w:rFonts w:hint="default"/>
        <w:lang w:val="en-AU" w:eastAsia="en-AU" w:bidi="en-AU"/>
      </w:rPr>
    </w:lvl>
    <w:lvl w:ilvl="8" w:tplc="2B5815E0">
      <w:numFmt w:val="bullet"/>
      <w:lvlText w:val="•"/>
      <w:lvlJc w:val="left"/>
      <w:pPr>
        <w:ind w:left="3139" w:hanging="252"/>
      </w:pPr>
      <w:rPr>
        <w:rFonts w:hint="default"/>
        <w:lang w:val="en-AU" w:eastAsia="en-AU" w:bidi="en-AU"/>
      </w:rPr>
    </w:lvl>
  </w:abstractNum>
  <w:abstractNum w:abstractNumId="49">
    <w:nsid w:val="4D3D65E4"/>
    <w:multiLevelType w:val="hybridMultilevel"/>
    <w:tmpl w:val="5706F236"/>
    <w:lvl w:ilvl="0" w:tplc="9F60C368">
      <w:numFmt w:val="bullet"/>
      <w:lvlText w:val="o"/>
      <w:lvlJc w:val="left"/>
      <w:pPr>
        <w:ind w:left="468" w:hanging="360"/>
      </w:pPr>
      <w:rPr>
        <w:rFonts w:ascii="Courier New" w:eastAsia="Courier New" w:hAnsi="Courier New" w:cs="Courier New" w:hint="default"/>
        <w:w w:val="99"/>
        <w:sz w:val="20"/>
        <w:szCs w:val="20"/>
        <w:lang w:val="en-AU" w:eastAsia="en-AU" w:bidi="en-AU"/>
      </w:rPr>
    </w:lvl>
    <w:lvl w:ilvl="1" w:tplc="21DE8F16">
      <w:numFmt w:val="bullet"/>
      <w:lvlText w:val="•"/>
      <w:lvlJc w:val="left"/>
      <w:pPr>
        <w:ind w:left="777" w:hanging="360"/>
      </w:pPr>
      <w:rPr>
        <w:rFonts w:hint="default"/>
        <w:lang w:val="en-AU" w:eastAsia="en-AU" w:bidi="en-AU"/>
      </w:rPr>
    </w:lvl>
    <w:lvl w:ilvl="2" w:tplc="DF5689A6">
      <w:numFmt w:val="bullet"/>
      <w:lvlText w:val="•"/>
      <w:lvlJc w:val="left"/>
      <w:pPr>
        <w:ind w:left="1094" w:hanging="360"/>
      </w:pPr>
      <w:rPr>
        <w:rFonts w:hint="default"/>
        <w:lang w:val="en-AU" w:eastAsia="en-AU" w:bidi="en-AU"/>
      </w:rPr>
    </w:lvl>
    <w:lvl w:ilvl="3" w:tplc="128A9278">
      <w:numFmt w:val="bullet"/>
      <w:lvlText w:val="•"/>
      <w:lvlJc w:val="left"/>
      <w:pPr>
        <w:ind w:left="1412" w:hanging="360"/>
      </w:pPr>
      <w:rPr>
        <w:rFonts w:hint="default"/>
        <w:lang w:val="en-AU" w:eastAsia="en-AU" w:bidi="en-AU"/>
      </w:rPr>
    </w:lvl>
    <w:lvl w:ilvl="4" w:tplc="AAD435AE">
      <w:numFmt w:val="bullet"/>
      <w:lvlText w:val="•"/>
      <w:lvlJc w:val="left"/>
      <w:pPr>
        <w:ind w:left="1729" w:hanging="360"/>
      </w:pPr>
      <w:rPr>
        <w:rFonts w:hint="default"/>
        <w:lang w:val="en-AU" w:eastAsia="en-AU" w:bidi="en-AU"/>
      </w:rPr>
    </w:lvl>
    <w:lvl w:ilvl="5" w:tplc="A67EA2CC">
      <w:numFmt w:val="bullet"/>
      <w:lvlText w:val="•"/>
      <w:lvlJc w:val="left"/>
      <w:pPr>
        <w:ind w:left="2047" w:hanging="360"/>
      </w:pPr>
      <w:rPr>
        <w:rFonts w:hint="default"/>
        <w:lang w:val="en-AU" w:eastAsia="en-AU" w:bidi="en-AU"/>
      </w:rPr>
    </w:lvl>
    <w:lvl w:ilvl="6" w:tplc="F4D8B0D0">
      <w:numFmt w:val="bullet"/>
      <w:lvlText w:val="•"/>
      <w:lvlJc w:val="left"/>
      <w:pPr>
        <w:ind w:left="2364" w:hanging="360"/>
      </w:pPr>
      <w:rPr>
        <w:rFonts w:hint="default"/>
        <w:lang w:val="en-AU" w:eastAsia="en-AU" w:bidi="en-AU"/>
      </w:rPr>
    </w:lvl>
    <w:lvl w:ilvl="7" w:tplc="B5CE4480">
      <w:numFmt w:val="bullet"/>
      <w:lvlText w:val="•"/>
      <w:lvlJc w:val="left"/>
      <w:pPr>
        <w:ind w:left="2681" w:hanging="360"/>
      </w:pPr>
      <w:rPr>
        <w:rFonts w:hint="default"/>
        <w:lang w:val="en-AU" w:eastAsia="en-AU" w:bidi="en-AU"/>
      </w:rPr>
    </w:lvl>
    <w:lvl w:ilvl="8" w:tplc="30FA3BE6">
      <w:numFmt w:val="bullet"/>
      <w:lvlText w:val="•"/>
      <w:lvlJc w:val="left"/>
      <w:pPr>
        <w:ind w:left="2999" w:hanging="360"/>
      </w:pPr>
      <w:rPr>
        <w:rFonts w:hint="default"/>
        <w:lang w:val="en-AU" w:eastAsia="en-AU" w:bidi="en-AU"/>
      </w:rPr>
    </w:lvl>
  </w:abstractNum>
  <w:abstractNum w:abstractNumId="50">
    <w:nsid w:val="4D404CF6"/>
    <w:multiLevelType w:val="hybridMultilevel"/>
    <w:tmpl w:val="6E2ABC86"/>
    <w:lvl w:ilvl="0" w:tplc="DF9E4574">
      <w:numFmt w:val="bullet"/>
      <w:lvlText w:val=""/>
      <w:lvlJc w:val="left"/>
      <w:pPr>
        <w:ind w:left="360" w:hanging="252"/>
      </w:pPr>
      <w:rPr>
        <w:rFonts w:ascii="Symbol" w:eastAsia="Symbol" w:hAnsi="Symbol" w:cs="Symbol" w:hint="default"/>
        <w:w w:val="100"/>
        <w:sz w:val="16"/>
        <w:szCs w:val="16"/>
        <w:lang w:val="en-AU" w:eastAsia="en-AU" w:bidi="en-AU"/>
      </w:rPr>
    </w:lvl>
    <w:lvl w:ilvl="1" w:tplc="01461AF2">
      <w:numFmt w:val="bullet"/>
      <w:lvlText w:val="•"/>
      <w:lvlJc w:val="left"/>
      <w:pPr>
        <w:ind w:left="707" w:hanging="252"/>
      </w:pPr>
      <w:rPr>
        <w:rFonts w:hint="default"/>
        <w:lang w:val="en-AU" w:eastAsia="en-AU" w:bidi="en-AU"/>
      </w:rPr>
    </w:lvl>
    <w:lvl w:ilvl="2" w:tplc="1B12C542">
      <w:numFmt w:val="bullet"/>
      <w:lvlText w:val="•"/>
      <w:lvlJc w:val="left"/>
      <w:pPr>
        <w:ind w:left="1054" w:hanging="252"/>
      </w:pPr>
      <w:rPr>
        <w:rFonts w:hint="default"/>
        <w:lang w:val="en-AU" w:eastAsia="en-AU" w:bidi="en-AU"/>
      </w:rPr>
    </w:lvl>
    <w:lvl w:ilvl="3" w:tplc="05BA14CE">
      <w:numFmt w:val="bullet"/>
      <w:lvlText w:val="•"/>
      <w:lvlJc w:val="left"/>
      <w:pPr>
        <w:ind w:left="1402" w:hanging="252"/>
      </w:pPr>
      <w:rPr>
        <w:rFonts w:hint="default"/>
        <w:lang w:val="en-AU" w:eastAsia="en-AU" w:bidi="en-AU"/>
      </w:rPr>
    </w:lvl>
    <w:lvl w:ilvl="4" w:tplc="65861E7C">
      <w:numFmt w:val="bullet"/>
      <w:lvlText w:val="•"/>
      <w:lvlJc w:val="left"/>
      <w:pPr>
        <w:ind w:left="1749" w:hanging="252"/>
      </w:pPr>
      <w:rPr>
        <w:rFonts w:hint="default"/>
        <w:lang w:val="en-AU" w:eastAsia="en-AU" w:bidi="en-AU"/>
      </w:rPr>
    </w:lvl>
    <w:lvl w:ilvl="5" w:tplc="DEAC3122">
      <w:numFmt w:val="bullet"/>
      <w:lvlText w:val="•"/>
      <w:lvlJc w:val="left"/>
      <w:pPr>
        <w:ind w:left="2097" w:hanging="252"/>
      </w:pPr>
      <w:rPr>
        <w:rFonts w:hint="default"/>
        <w:lang w:val="en-AU" w:eastAsia="en-AU" w:bidi="en-AU"/>
      </w:rPr>
    </w:lvl>
    <w:lvl w:ilvl="6" w:tplc="6F601E00">
      <w:numFmt w:val="bullet"/>
      <w:lvlText w:val="•"/>
      <w:lvlJc w:val="left"/>
      <w:pPr>
        <w:ind w:left="2444" w:hanging="252"/>
      </w:pPr>
      <w:rPr>
        <w:rFonts w:hint="default"/>
        <w:lang w:val="en-AU" w:eastAsia="en-AU" w:bidi="en-AU"/>
      </w:rPr>
    </w:lvl>
    <w:lvl w:ilvl="7" w:tplc="49D0063C">
      <w:numFmt w:val="bullet"/>
      <w:lvlText w:val="•"/>
      <w:lvlJc w:val="left"/>
      <w:pPr>
        <w:ind w:left="2791" w:hanging="252"/>
      </w:pPr>
      <w:rPr>
        <w:rFonts w:hint="default"/>
        <w:lang w:val="en-AU" w:eastAsia="en-AU" w:bidi="en-AU"/>
      </w:rPr>
    </w:lvl>
    <w:lvl w:ilvl="8" w:tplc="903CCCA6">
      <w:numFmt w:val="bullet"/>
      <w:lvlText w:val="•"/>
      <w:lvlJc w:val="left"/>
      <w:pPr>
        <w:ind w:left="3139" w:hanging="252"/>
      </w:pPr>
      <w:rPr>
        <w:rFonts w:hint="default"/>
        <w:lang w:val="en-AU" w:eastAsia="en-AU" w:bidi="en-AU"/>
      </w:rPr>
    </w:lvl>
  </w:abstractNum>
  <w:abstractNum w:abstractNumId="51">
    <w:nsid w:val="50B73B32"/>
    <w:multiLevelType w:val="hybridMultilevel"/>
    <w:tmpl w:val="47026E44"/>
    <w:lvl w:ilvl="0" w:tplc="89483106">
      <w:numFmt w:val="bullet"/>
      <w:lvlText w:val=""/>
      <w:lvlJc w:val="left"/>
      <w:pPr>
        <w:ind w:left="350" w:hanging="252"/>
      </w:pPr>
      <w:rPr>
        <w:rFonts w:ascii="Symbol" w:eastAsia="Symbol" w:hAnsi="Symbol" w:cs="Symbol" w:hint="default"/>
        <w:w w:val="100"/>
        <w:sz w:val="16"/>
        <w:szCs w:val="16"/>
        <w:lang w:val="en-AU" w:eastAsia="en-AU" w:bidi="en-AU"/>
      </w:rPr>
    </w:lvl>
    <w:lvl w:ilvl="1" w:tplc="03ECD1E4">
      <w:numFmt w:val="bullet"/>
      <w:lvlText w:val="•"/>
      <w:lvlJc w:val="left"/>
      <w:pPr>
        <w:ind w:left="707" w:hanging="252"/>
      </w:pPr>
      <w:rPr>
        <w:rFonts w:hint="default"/>
        <w:lang w:val="en-AU" w:eastAsia="en-AU" w:bidi="en-AU"/>
      </w:rPr>
    </w:lvl>
    <w:lvl w:ilvl="2" w:tplc="A1909C40">
      <w:numFmt w:val="bullet"/>
      <w:lvlText w:val="•"/>
      <w:lvlJc w:val="left"/>
      <w:pPr>
        <w:ind w:left="1054" w:hanging="252"/>
      </w:pPr>
      <w:rPr>
        <w:rFonts w:hint="default"/>
        <w:lang w:val="en-AU" w:eastAsia="en-AU" w:bidi="en-AU"/>
      </w:rPr>
    </w:lvl>
    <w:lvl w:ilvl="3" w:tplc="B3FE83E2">
      <w:numFmt w:val="bullet"/>
      <w:lvlText w:val="•"/>
      <w:lvlJc w:val="left"/>
      <w:pPr>
        <w:ind w:left="1401" w:hanging="252"/>
      </w:pPr>
      <w:rPr>
        <w:rFonts w:hint="default"/>
        <w:lang w:val="en-AU" w:eastAsia="en-AU" w:bidi="en-AU"/>
      </w:rPr>
    </w:lvl>
    <w:lvl w:ilvl="4" w:tplc="E032596A">
      <w:numFmt w:val="bullet"/>
      <w:lvlText w:val="•"/>
      <w:lvlJc w:val="left"/>
      <w:pPr>
        <w:ind w:left="1748" w:hanging="252"/>
      </w:pPr>
      <w:rPr>
        <w:rFonts w:hint="default"/>
        <w:lang w:val="en-AU" w:eastAsia="en-AU" w:bidi="en-AU"/>
      </w:rPr>
    </w:lvl>
    <w:lvl w:ilvl="5" w:tplc="BAC83AEE">
      <w:numFmt w:val="bullet"/>
      <w:lvlText w:val="•"/>
      <w:lvlJc w:val="left"/>
      <w:pPr>
        <w:ind w:left="2095" w:hanging="252"/>
      </w:pPr>
      <w:rPr>
        <w:rFonts w:hint="default"/>
        <w:lang w:val="en-AU" w:eastAsia="en-AU" w:bidi="en-AU"/>
      </w:rPr>
    </w:lvl>
    <w:lvl w:ilvl="6" w:tplc="179ABB48">
      <w:numFmt w:val="bullet"/>
      <w:lvlText w:val="•"/>
      <w:lvlJc w:val="left"/>
      <w:pPr>
        <w:ind w:left="2442" w:hanging="252"/>
      </w:pPr>
      <w:rPr>
        <w:rFonts w:hint="default"/>
        <w:lang w:val="en-AU" w:eastAsia="en-AU" w:bidi="en-AU"/>
      </w:rPr>
    </w:lvl>
    <w:lvl w:ilvl="7" w:tplc="35C04DAE">
      <w:numFmt w:val="bullet"/>
      <w:lvlText w:val="•"/>
      <w:lvlJc w:val="left"/>
      <w:pPr>
        <w:ind w:left="2789" w:hanging="252"/>
      </w:pPr>
      <w:rPr>
        <w:rFonts w:hint="default"/>
        <w:lang w:val="en-AU" w:eastAsia="en-AU" w:bidi="en-AU"/>
      </w:rPr>
    </w:lvl>
    <w:lvl w:ilvl="8" w:tplc="950C7686">
      <w:numFmt w:val="bullet"/>
      <w:lvlText w:val="•"/>
      <w:lvlJc w:val="left"/>
      <w:pPr>
        <w:ind w:left="3136" w:hanging="252"/>
      </w:pPr>
      <w:rPr>
        <w:rFonts w:hint="default"/>
        <w:lang w:val="en-AU" w:eastAsia="en-AU" w:bidi="en-AU"/>
      </w:rPr>
    </w:lvl>
  </w:abstractNum>
  <w:abstractNum w:abstractNumId="52">
    <w:nsid w:val="50F339F7"/>
    <w:multiLevelType w:val="hybridMultilevel"/>
    <w:tmpl w:val="E2EE541C"/>
    <w:lvl w:ilvl="0" w:tplc="09D0C0C4">
      <w:numFmt w:val="bullet"/>
      <w:lvlText w:val=""/>
      <w:lvlJc w:val="left"/>
      <w:pPr>
        <w:ind w:left="360" w:hanging="252"/>
      </w:pPr>
      <w:rPr>
        <w:rFonts w:ascii="Symbol" w:eastAsia="Symbol" w:hAnsi="Symbol" w:cs="Symbol" w:hint="default"/>
        <w:w w:val="100"/>
        <w:sz w:val="16"/>
        <w:szCs w:val="16"/>
        <w:lang w:val="en-AU" w:eastAsia="en-AU" w:bidi="en-AU"/>
      </w:rPr>
    </w:lvl>
    <w:lvl w:ilvl="1" w:tplc="B80EAAD4">
      <w:numFmt w:val="bullet"/>
      <w:lvlText w:val="•"/>
      <w:lvlJc w:val="left"/>
      <w:pPr>
        <w:ind w:left="707" w:hanging="252"/>
      </w:pPr>
      <w:rPr>
        <w:rFonts w:hint="default"/>
        <w:lang w:val="en-AU" w:eastAsia="en-AU" w:bidi="en-AU"/>
      </w:rPr>
    </w:lvl>
    <w:lvl w:ilvl="2" w:tplc="0F42A960">
      <w:numFmt w:val="bullet"/>
      <w:lvlText w:val="•"/>
      <w:lvlJc w:val="left"/>
      <w:pPr>
        <w:ind w:left="1054" w:hanging="252"/>
      </w:pPr>
      <w:rPr>
        <w:rFonts w:hint="default"/>
        <w:lang w:val="en-AU" w:eastAsia="en-AU" w:bidi="en-AU"/>
      </w:rPr>
    </w:lvl>
    <w:lvl w:ilvl="3" w:tplc="799A710C">
      <w:numFmt w:val="bullet"/>
      <w:lvlText w:val="•"/>
      <w:lvlJc w:val="left"/>
      <w:pPr>
        <w:ind w:left="1402" w:hanging="252"/>
      </w:pPr>
      <w:rPr>
        <w:rFonts w:hint="default"/>
        <w:lang w:val="en-AU" w:eastAsia="en-AU" w:bidi="en-AU"/>
      </w:rPr>
    </w:lvl>
    <w:lvl w:ilvl="4" w:tplc="4FC24244">
      <w:numFmt w:val="bullet"/>
      <w:lvlText w:val="•"/>
      <w:lvlJc w:val="left"/>
      <w:pPr>
        <w:ind w:left="1749" w:hanging="252"/>
      </w:pPr>
      <w:rPr>
        <w:rFonts w:hint="default"/>
        <w:lang w:val="en-AU" w:eastAsia="en-AU" w:bidi="en-AU"/>
      </w:rPr>
    </w:lvl>
    <w:lvl w:ilvl="5" w:tplc="7A36F4EA">
      <w:numFmt w:val="bullet"/>
      <w:lvlText w:val="•"/>
      <w:lvlJc w:val="left"/>
      <w:pPr>
        <w:ind w:left="2097" w:hanging="252"/>
      </w:pPr>
      <w:rPr>
        <w:rFonts w:hint="default"/>
        <w:lang w:val="en-AU" w:eastAsia="en-AU" w:bidi="en-AU"/>
      </w:rPr>
    </w:lvl>
    <w:lvl w:ilvl="6" w:tplc="721649E0">
      <w:numFmt w:val="bullet"/>
      <w:lvlText w:val="•"/>
      <w:lvlJc w:val="left"/>
      <w:pPr>
        <w:ind w:left="2444" w:hanging="252"/>
      </w:pPr>
      <w:rPr>
        <w:rFonts w:hint="default"/>
        <w:lang w:val="en-AU" w:eastAsia="en-AU" w:bidi="en-AU"/>
      </w:rPr>
    </w:lvl>
    <w:lvl w:ilvl="7" w:tplc="AB0432B4">
      <w:numFmt w:val="bullet"/>
      <w:lvlText w:val="•"/>
      <w:lvlJc w:val="left"/>
      <w:pPr>
        <w:ind w:left="2791" w:hanging="252"/>
      </w:pPr>
      <w:rPr>
        <w:rFonts w:hint="default"/>
        <w:lang w:val="en-AU" w:eastAsia="en-AU" w:bidi="en-AU"/>
      </w:rPr>
    </w:lvl>
    <w:lvl w:ilvl="8" w:tplc="8E14F74C">
      <w:numFmt w:val="bullet"/>
      <w:lvlText w:val="•"/>
      <w:lvlJc w:val="left"/>
      <w:pPr>
        <w:ind w:left="3139" w:hanging="252"/>
      </w:pPr>
      <w:rPr>
        <w:rFonts w:hint="default"/>
        <w:lang w:val="en-AU" w:eastAsia="en-AU" w:bidi="en-AU"/>
      </w:rPr>
    </w:lvl>
  </w:abstractNum>
  <w:abstractNum w:abstractNumId="53">
    <w:nsid w:val="535538CF"/>
    <w:multiLevelType w:val="hybridMultilevel"/>
    <w:tmpl w:val="40161864"/>
    <w:lvl w:ilvl="0" w:tplc="0D8298B2">
      <w:numFmt w:val="bullet"/>
      <w:lvlText w:val=""/>
      <w:lvlJc w:val="left"/>
      <w:pPr>
        <w:ind w:left="360" w:hanging="252"/>
      </w:pPr>
      <w:rPr>
        <w:rFonts w:ascii="Symbol" w:eastAsia="Symbol" w:hAnsi="Symbol" w:cs="Symbol" w:hint="default"/>
        <w:w w:val="100"/>
        <w:sz w:val="16"/>
        <w:szCs w:val="16"/>
        <w:lang w:val="en-AU" w:eastAsia="en-AU" w:bidi="en-AU"/>
      </w:rPr>
    </w:lvl>
    <w:lvl w:ilvl="1" w:tplc="6F36DE8C">
      <w:numFmt w:val="bullet"/>
      <w:lvlText w:val="•"/>
      <w:lvlJc w:val="left"/>
      <w:pPr>
        <w:ind w:left="707" w:hanging="252"/>
      </w:pPr>
      <w:rPr>
        <w:rFonts w:hint="default"/>
        <w:lang w:val="en-AU" w:eastAsia="en-AU" w:bidi="en-AU"/>
      </w:rPr>
    </w:lvl>
    <w:lvl w:ilvl="2" w:tplc="1EF64D2E">
      <w:numFmt w:val="bullet"/>
      <w:lvlText w:val="•"/>
      <w:lvlJc w:val="left"/>
      <w:pPr>
        <w:ind w:left="1054" w:hanging="252"/>
      </w:pPr>
      <w:rPr>
        <w:rFonts w:hint="default"/>
        <w:lang w:val="en-AU" w:eastAsia="en-AU" w:bidi="en-AU"/>
      </w:rPr>
    </w:lvl>
    <w:lvl w:ilvl="3" w:tplc="4A10AC24">
      <w:numFmt w:val="bullet"/>
      <w:lvlText w:val="•"/>
      <w:lvlJc w:val="left"/>
      <w:pPr>
        <w:ind w:left="1402" w:hanging="252"/>
      </w:pPr>
      <w:rPr>
        <w:rFonts w:hint="default"/>
        <w:lang w:val="en-AU" w:eastAsia="en-AU" w:bidi="en-AU"/>
      </w:rPr>
    </w:lvl>
    <w:lvl w:ilvl="4" w:tplc="6E5C3D6E">
      <w:numFmt w:val="bullet"/>
      <w:lvlText w:val="•"/>
      <w:lvlJc w:val="left"/>
      <w:pPr>
        <w:ind w:left="1749" w:hanging="252"/>
      </w:pPr>
      <w:rPr>
        <w:rFonts w:hint="default"/>
        <w:lang w:val="en-AU" w:eastAsia="en-AU" w:bidi="en-AU"/>
      </w:rPr>
    </w:lvl>
    <w:lvl w:ilvl="5" w:tplc="3A1253FC">
      <w:numFmt w:val="bullet"/>
      <w:lvlText w:val="•"/>
      <w:lvlJc w:val="left"/>
      <w:pPr>
        <w:ind w:left="2097" w:hanging="252"/>
      </w:pPr>
      <w:rPr>
        <w:rFonts w:hint="default"/>
        <w:lang w:val="en-AU" w:eastAsia="en-AU" w:bidi="en-AU"/>
      </w:rPr>
    </w:lvl>
    <w:lvl w:ilvl="6" w:tplc="78CA452A">
      <w:numFmt w:val="bullet"/>
      <w:lvlText w:val="•"/>
      <w:lvlJc w:val="left"/>
      <w:pPr>
        <w:ind w:left="2444" w:hanging="252"/>
      </w:pPr>
      <w:rPr>
        <w:rFonts w:hint="default"/>
        <w:lang w:val="en-AU" w:eastAsia="en-AU" w:bidi="en-AU"/>
      </w:rPr>
    </w:lvl>
    <w:lvl w:ilvl="7" w:tplc="DA8CE05C">
      <w:numFmt w:val="bullet"/>
      <w:lvlText w:val="•"/>
      <w:lvlJc w:val="left"/>
      <w:pPr>
        <w:ind w:left="2791" w:hanging="252"/>
      </w:pPr>
      <w:rPr>
        <w:rFonts w:hint="default"/>
        <w:lang w:val="en-AU" w:eastAsia="en-AU" w:bidi="en-AU"/>
      </w:rPr>
    </w:lvl>
    <w:lvl w:ilvl="8" w:tplc="D04ECCC0">
      <w:numFmt w:val="bullet"/>
      <w:lvlText w:val="•"/>
      <w:lvlJc w:val="left"/>
      <w:pPr>
        <w:ind w:left="3139" w:hanging="252"/>
      </w:pPr>
      <w:rPr>
        <w:rFonts w:hint="default"/>
        <w:lang w:val="en-AU" w:eastAsia="en-AU" w:bidi="en-AU"/>
      </w:rPr>
    </w:lvl>
  </w:abstractNum>
  <w:abstractNum w:abstractNumId="54">
    <w:nsid w:val="545B7EDE"/>
    <w:multiLevelType w:val="hybridMultilevel"/>
    <w:tmpl w:val="A6220AF6"/>
    <w:lvl w:ilvl="0" w:tplc="056E9EB4">
      <w:numFmt w:val="bullet"/>
      <w:lvlText w:val="-"/>
      <w:lvlJc w:val="left"/>
      <w:pPr>
        <w:ind w:left="2555" w:hanging="360"/>
      </w:pPr>
      <w:rPr>
        <w:rFonts w:ascii="Arial" w:eastAsia="Arial" w:hAnsi="Arial" w:cs="Arial" w:hint="default"/>
        <w:w w:val="99"/>
        <w:sz w:val="20"/>
        <w:szCs w:val="20"/>
        <w:lang w:val="en-AU" w:eastAsia="en-AU" w:bidi="en-AU"/>
      </w:rPr>
    </w:lvl>
    <w:lvl w:ilvl="1" w:tplc="D32A80E4">
      <w:numFmt w:val="bullet"/>
      <w:lvlText w:val="•"/>
      <w:lvlJc w:val="left"/>
      <w:pPr>
        <w:ind w:left="3424" w:hanging="360"/>
      </w:pPr>
      <w:rPr>
        <w:rFonts w:hint="default"/>
        <w:lang w:val="en-AU" w:eastAsia="en-AU" w:bidi="en-AU"/>
      </w:rPr>
    </w:lvl>
    <w:lvl w:ilvl="2" w:tplc="20888A36">
      <w:numFmt w:val="bullet"/>
      <w:lvlText w:val="•"/>
      <w:lvlJc w:val="left"/>
      <w:pPr>
        <w:ind w:left="4289" w:hanging="360"/>
      </w:pPr>
      <w:rPr>
        <w:rFonts w:hint="default"/>
        <w:lang w:val="en-AU" w:eastAsia="en-AU" w:bidi="en-AU"/>
      </w:rPr>
    </w:lvl>
    <w:lvl w:ilvl="3" w:tplc="DCFE9D40">
      <w:numFmt w:val="bullet"/>
      <w:lvlText w:val="•"/>
      <w:lvlJc w:val="left"/>
      <w:pPr>
        <w:ind w:left="5153" w:hanging="360"/>
      </w:pPr>
      <w:rPr>
        <w:rFonts w:hint="default"/>
        <w:lang w:val="en-AU" w:eastAsia="en-AU" w:bidi="en-AU"/>
      </w:rPr>
    </w:lvl>
    <w:lvl w:ilvl="4" w:tplc="4684AD28">
      <w:numFmt w:val="bullet"/>
      <w:lvlText w:val="•"/>
      <w:lvlJc w:val="left"/>
      <w:pPr>
        <w:ind w:left="6018" w:hanging="360"/>
      </w:pPr>
      <w:rPr>
        <w:rFonts w:hint="default"/>
        <w:lang w:val="en-AU" w:eastAsia="en-AU" w:bidi="en-AU"/>
      </w:rPr>
    </w:lvl>
    <w:lvl w:ilvl="5" w:tplc="8346B3D0">
      <w:numFmt w:val="bullet"/>
      <w:lvlText w:val="•"/>
      <w:lvlJc w:val="left"/>
      <w:pPr>
        <w:ind w:left="6883" w:hanging="360"/>
      </w:pPr>
      <w:rPr>
        <w:rFonts w:hint="default"/>
        <w:lang w:val="en-AU" w:eastAsia="en-AU" w:bidi="en-AU"/>
      </w:rPr>
    </w:lvl>
    <w:lvl w:ilvl="6" w:tplc="D86E9A1E">
      <w:numFmt w:val="bullet"/>
      <w:lvlText w:val="•"/>
      <w:lvlJc w:val="left"/>
      <w:pPr>
        <w:ind w:left="7747" w:hanging="360"/>
      </w:pPr>
      <w:rPr>
        <w:rFonts w:hint="default"/>
        <w:lang w:val="en-AU" w:eastAsia="en-AU" w:bidi="en-AU"/>
      </w:rPr>
    </w:lvl>
    <w:lvl w:ilvl="7" w:tplc="F3F23864">
      <w:numFmt w:val="bullet"/>
      <w:lvlText w:val="•"/>
      <w:lvlJc w:val="left"/>
      <w:pPr>
        <w:ind w:left="8612" w:hanging="360"/>
      </w:pPr>
      <w:rPr>
        <w:rFonts w:hint="default"/>
        <w:lang w:val="en-AU" w:eastAsia="en-AU" w:bidi="en-AU"/>
      </w:rPr>
    </w:lvl>
    <w:lvl w:ilvl="8" w:tplc="A53ECBDA">
      <w:numFmt w:val="bullet"/>
      <w:lvlText w:val="•"/>
      <w:lvlJc w:val="left"/>
      <w:pPr>
        <w:ind w:left="9477" w:hanging="360"/>
      </w:pPr>
      <w:rPr>
        <w:rFonts w:hint="default"/>
        <w:lang w:val="en-AU" w:eastAsia="en-AU" w:bidi="en-AU"/>
      </w:rPr>
    </w:lvl>
  </w:abstractNum>
  <w:abstractNum w:abstractNumId="55">
    <w:nsid w:val="54865121"/>
    <w:multiLevelType w:val="hybridMultilevel"/>
    <w:tmpl w:val="640EC9C8"/>
    <w:lvl w:ilvl="0" w:tplc="7B025F54">
      <w:numFmt w:val="bullet"/>
      <w:lvlText w:val=""/>
      <w:lvlJc w:val="left"/>
      <w:pPr>
        <w:ind w:left="350" w:hanging="252"/>
      </w:pPr>
      <w:rPr>
        <w:rFonts w:ascii="Symbol" w:eastAsia="Symbol" w:hAnsi="Symbol" w:cs="Symbol" w:hint="default"/>
        <w:w w:val="100"/>
        <w:sz w:val="16"/>
        <w:szCs w:val="16"/>
        <w:lang w:val="en-AU" w:eastAsia="en-AU" w:bidi="en-AU"/>
      </w:rPr>
    </w:lvl>
    <w:lvl w:ilvl="1" w:tplc="A6D6F234">
      <w:numFmt w:val="bullet"/>
      <w:lvlText w:val="•"/>
      <w:lvlJc w:val="left"/>
      <w:pPr>
        <w:ind w:left="707" w:hanging="252"/>
      </w:pPr>
      <w:rPr>
        <w:rFonts w:hint="default"/>
        <w:lang w:val="en-AU" w:eastAsia="en-AU" w:bidi="en-AU"/>
      </w:rPr>
    </w:lvl>
    <w:lvl w:ilvl="2" w:tplc="7CA09226">
      <w:numFmt w:val="bullet"/>
      <w:lvlText w:val="•"/>
      <w:lvlJc w:val="left"/>
      <w:pPr>
        <w:ind w:left="1054" w:hanging="252"/>
      </w:pPr>
      <w:rPr>
        <w:rFonts w:hint="default"/>
        <w:lang w:val="en-AU" w:eastAsia="en-AU" w:bidi="en-AU"/>
      </w:rPr>
    </w:lvl>
    <w:lvl w:ilvl="3" w:tplc="66FE8C90">
      <w:numFmt w:val="bullet"/>
      <w:lvlText w:val="•"/>
      <w:lvlJc w:val="left"/>
      <w:pPr>
        <w:ind w:left="1401" w:hanging="252"/>
      </w:pPr>
      <w:rPr>
        <w:rFonts w:hint="default"/>
        <w:lang w:val="en-AU" w:eastAsia="en-AU" w:bidi="en-AU"/>
      </w:rPr>
    </w:lvl>
    <w:lvl w:ilvl="4" w:tplc="DE920930">
      <w:numFmt w:val="bullet"/>
      <w:lvlText w:val="•"/>
      <w:lvlJc w:val="left"/>
      <w:pPr>
        <w:ind w:left="1748" w:hanging="252"/>
      </w:pPr>
      <w:rPr>
        <w:rFonts w:hint="default"/>
        <w:lang w:val="en-AU" w:eastAsia="en-AU" w:bidi="en-AU"/>
      </w:rPr>
    </w:lvl>
    <w:lvl w:ilvl="5" w:tplc="B21ECA56">
      <w:numFmt w:val="bullet"/>
      <w:lvlText w:val="•"/>
      <w:lvlJc w:val="left"/>
      <w:pPr>
        <w:ind w:left="2095" w:hanging="252"/>
      </w:pPr>
      <w:rPr>
        <w:rFonts w:hint="default"/>
        <w:lang w:val="en-AU" w:eastAsia="en-AU" w:bidi="en-AU"/>
      </w:rPr>
    </w:lvl>
    <w:lvl w:ilvl="6" w:tplc="CEC61120">
      <w:numFmt w:val="bullet"/>
      <w:lvlText w:val="•"/>
      <w:lvlJc w:val="left"/>
      <w:pPr>
        <w:ind w:left="2442" w:hanging="252"/>
      </w:pPr>
      <w:rPr>
        <w:rFonts w:hint="default"/>
        <w:lang w:val="en-AU" w:eastAsia="en-AU" w:bidi="en-AU"/>
      </w:rPr>
    </w:lvl>
    <w:lvl w:ilvl="7" w:tplc="64C8BDEC">
      <w:numFmt w:val="bullet"/>
      <w:lvlText w:val="•"/>
      <w:lvlJc w:val="left"/>
      <w:pPr>
        <w:ind w:left="2789" w:hanging="252"/>
      </w:pPr>
      <w:rPr>
        <w:rFonts w:hint="default"/>
        <w:lang w:val="en-AU" w:eastAsia="en-AU" w:bidi="en-AU"/>
      </w:rPr>
    </w:lvl>
    <w:lvl w:ilvl="8" w:tplc="7F9A9532">
      <w:numFmt w:val="bullet"/>
      <w:lvlText w:val="•"/>
      <w:lvlJc w:val="left"/>
      <w:pPr>
        <w:ind w:left="3136" w:hanging="252"/>
      </w:pPr>
      <w:rPr>
        <w:rFonts w:hint="default"/>
        <w:lang w:val="en-AU" w:eastAsia="en-AU" w:bidi="en-AU"/>
      </w:rPr>
    </w:lvl>
  </w:abstractNum>
  <w:abstractNum w:abstractNumId="56">
    <w:nsid w:val="55723ABB"/>
    <w:multiLevelType w:val="hybridMultilevel"/>
    <w:tmpl w:val="A70E45B0"/>
    <w:lvl w:ilvl="0" w:tplc="CF1C1D20">
      <w:start w:val="1"/>
      <w:numFmt w:val="lowerRoman"/>
      <w:lvlText w:val="(%1)"/>
      <w:lvlJc w:val="left"/>
      <w:pPr>
        <w:ind w:left="1840" w:hanging="708"/>
        <w:jc w:val="left"/>
      </w:pPr>
      <w:rPr>
        <w:rFonts w:ascii="Arial" w:eastAsia="Arial" w:hAnsi="Arial" w:cs="Arial" w:hint="default"/>
        <w:b/>
        <w:bCs/>
        <w:spacing w:val="-1"/>
        <w:w w:val="99"/>
        <w:sz w:val="20"/>
        <w:szCs w:val="20"/>
        <w:lang w:val="en-AU" w:eastAsia="en-AU" w:bidi="en-AU"/>
      </w:rPr>
    </w:lvl>
    <w:lvl w:ilvl="1" w:tplc="BF689B04">
      <w:numFmt w:val="bullet"/>
      <w:lvlText w:val="•"/>
      <w:lvlJc w:val="left"/>
      <w:pPr>
        <w:ind w:left="2776" w:hanging="708"/>
      </w:pPr>
      <w:rPr>
        <w:rFonts w:hint="default"/>
        <w:lang w:val="en-AU" w:eastAsia="en-AU" w:bidi="en-AU"/>
      </w:rPr>
    </w:lvl>
    <w:lvl w:ilvl="2" w:tplc="783AACC6">
      <w:numFmt w:val="bullet"/>
      <w:lvlText w:val="•"/>
      <w:lvlJc w:val="left"/>
      <w:pPr>
        <w:ind w:left="3713" w:hanging="708"/>
      </w:pPr>
      <w:rPr>
        <w:rFonts w:hint="default"/>
        <w:lang w:val="en-AU" w:eastAsia="en-AU" w:bidi="en-AU"/>
      </w:rPr>
    </w:lvl>
    <w:lvl w:ilvl="3" w:tplc="96A0F77C">
      <w:numFmt w:val="bullet"/>
      <w:lvlText w:val="•"/>
      <w:lvlJc w:val="left"/>
      <w:pPr>
        <w:ind w:left="4649" w:hanging="708"/>
      </w:pPr>
      <w:rPr>
        <w:rFonts w:hint="default"/>
        <w:lang w:val="en-AU" w:eastAsia="en-AU" w:bidi="en-AU"/>
      </w:rPr>
    </w:lvl>
    <w:lvl w:ilvl="4" w:tplc="0AD880F6">
      <w:numFmt w:val="bullet"/>
      <w:lvlText w:val="•"/>
      <w:lvlJc w:val="left"/>
      <w:pPr>
        <w:ind w:left="5586" w:hanging="708"/>
      </w:pPr>
      <w:rPr>
        <w:rFonts w:hint="default"/>
        <w:lang w:val="en-AU" w:eastAsia="en-AU" w:bidi="en-AU"/>
      </w:rPr>
    </w:lvl>
    <w:lvl w:ilvl="5" w:tplc="BC6C257E">
      <w:numFmt w:val="bullet"/>
      <w:lvlText w:val="•"/>
      <w:lvlJc w:val="left"/>
      <w:pPr>
        <w:ind w:left="6523" w:hanging="708"/>
      </w:pPr>
      <w:rPr>
        <w:rFonts w:hint="default"/>
        <w:lang w:val="en-AU" w:eastAsia="en-AU" w:bidi="en-AU"/>
      </w:rPr>
    </w:lvl>
    <w:lvl w:ilvl="6" w:tplc="BF243B12">
      <w:numFmt w:val="bullet"/>
      <w:lvlText w:val="•"/>
      <w:lvlJc w:val="left"/>
      <w:pPr>
        <w:ind w:left="7459" w:hanging="708"/>
      </w:pPr>
      <w:rPr>
        <w:rFonts w:hint="default"/>
        <w:lang w:val="en-AU" w:eastAsia="en-AU" w:bidi="en-AU"/>
      </w:rPr>
    </w:lvl>
    <w:lvl w:ilvl="7" w:tplc="8604E9E0">
      <w:numFmt w:val="bullet"/>
      <w:lvlText w:val="•"/>
      <w:lvlJc w:val="left"/>
      <w:pPr>
        <w:ind w:left="8396" w:hanging="708"/>
      </w:pPr>
      <w:rPr>
        <w:rFonts w:hint="default"/>
        <w:lang w:val="en-AU" w:eastAsia="en-AU" w:bidi="en-AU"/>
      </w:rPr>
    </w:lvl>
    <w:lvl w:ilvl="8" w:tplc="E2D6B07C">
      <w:numFmt w:val="bullet"/>
      <w:lvlText w:val="•"/>
      <w:lvlJc w:val="left"/>
      <w:pPr>
        <w:ind w:left="9333" w:hanging="708"/>
      </w:pPr>
      <w:rPr>
        <w:rFonts w:hint="default"/>
        <w:lang w:val="en-AU" w:eastAsia="en-AU" w:bidi="en-AU"/>
      </w:rPr>
    </w:lvl>
  </w:abstractNum>
  <w:abstractNum w:abstractNumId="57">
    <w:nsid w:val="561B0404"/>
    <w:multiLevelType w:val="hybridMultilevel"/>
    <w:tmpl w:val="60CCD5C6"/>
    <w:lvl w:ilvl="0" w:tplc="AAB2E9E4">
      <w:numFmt w:val="bullet"/>
      <w:lvlText w:val=""/>
      <w:lvlJc w:val="left"/>
      <w:pPr>
        <w:ind w:left="350" w:hanging="252"/>
      </w:pPr>
      <w:rPr>
        <w:rFonts w:ascii="Symbol" w:eastAsia="Symbol" w:hAnsi="Symbol" w:cs="Symbol" w:hint="default"/>
        <w:w w:val="100"/>
        <w:sz w:val="16"/>
        <w:szCs w:val="16"/>
        <w:lang w:val="en-AU" w:eastAsia="en-AU" w:bidi="en-AU"/>
      </w:rPr>
    </w:lvl>
    <w:lvl w:ilvl="1" w:tplc="7EDAD06A">
      <w:numFmt w:val="bullet"/>
      <w:lvlText w:val="•"/>
      <w:lvlJc w:val="left"/>
      <w:pPr>
        <w:ind w:left="707" w:hanging="252"/>
      </w:pPr>
      <w:rPr>
        <w:rFonts w:hint="default"/>
        <w:lang w:val="en-AU" w:eastAsia="en-AU" w:bidi="en-AU"/>
      </w:rPr>
    </w:lvl>
    <w:lvl w:ilvl="2" w:tplc="23EA451E">
      <w:numFmt w:val="bullet"/>
      <w:lvlText w:val="•"/>
      <w:lvlJc w:val="left"/>
      <w:pPr>
        <w:ind w:left="1054" w:hanging="252"/>
      </w:pPr>
      <w:rPr>
        <w:rFonts w:hint="default"/>
        <w:lang w:val="en-AU" w:eastAsia="en-AU" w:bidi="en-AU"/>
      </w:rPr>
    </w:lvl>
    <w:lvl w:ilvl="3" w:tplc="2662E382">
      <w:numFmt w:val="bullet"/>
      <w:lvlText w:val="•"/>
      <w:lvlJc w:val="left"/>
      <w:pPr>
        <w:ind w:left="1401" w:hanging="252"/>
      </w:pPr>
      <w:rPr>
        <w:rFonts w:hint="default"/>
        <w:lang w:val="en-AU" w:eastAsia="en-AU" w:bidi="en-AU"/>
      </w:rPr>
    </w:lvl>
    <w:lvl w:ilvl="4" w:tplc="8CAE979E">
      <w:numFmt w:val="bullet"/>
      <w:lvlText w:val="•"/>
      <w:lvlJc w:val="left"/>
      <w:pPr>
        <w:ind w:left="1748" w:hanging="252"/>
      </w:pPr>
      <w:rPr>
        <w:rFonts w:hint="default"/>
        <w:lang w:val="en-AU" w:eastAsia="en-AU" w:bidi="en-AU"/>
      </w:rPr>
    </w:lvl>
    <w:lvl w:ilvl="5" w:tplc="F88A70D2">
      <w:numFmt w:val="bullet"/>
      <w:lvlText w:val="•"/>
      <w:lvlJc w:val="left"/>
      <w:pPr>
        <w:ind w:left="2095" w:hanging="252"/>
      </w:pPr>
      <w:rPr>
        <w:rFonts w:hint="default"/>
        <w:lang w:val="en-AU" w:eastAsia="en-AU" w:bidi="en-AU"/>
      </w:rPr>
    </w:lvl>
    <w:lvl w:ilvl="6" w:tplc="809A089A">
      <w:numFmt w:val="bullet"/>
      <w:lvlText w:val="•"/>
      <w:lvlJc w:val="left"/>
      <w:pPr>
        <w:ind w:left="2442" w:hanging="252"/>
      </w:pPr>
      <w:rPr>
        <w:rFonts w:hint="default"/>
        <w:lang w:val="en-AU" w:eastAsia="en-AU" w:bidi="en-AU"/>
      </w:rPr>
    </w:lvl>
    <w:lvl w:ilvl="7" w:tplc="5DF02C72">
      <w:numFmt w:val="bullet"/>
      <w:lvlText w:val="•"/>
      <w:lvlJc w:val="left"/>
      <w:pPr>
        <w:ind w:left="2789" w:hanging="252"/>
      </w:pPr>
      <w:rPr>
        <w:rFonts w:hint="default"/>
        <w:lang w:val="en-AU" w:eastAsia="en-AU" w:bidi="en-AU"/>
      </w:rPr>
    </w:lvl>
    <w:lvl w:ilvl="8" w:tplc="94726854">
      <w:numFmt w:val="bullet"/>
      <w:lvlText w:val="•"/>
      <w:lvlJc w:val="left"/>
      <w:pPr>
        <w:ind w:left="3136" w:hanging="252"/>
      </w:pPr>
      <w:rPr>
        <w:rFonts w:hint="default"/>
        <w:lang w:val="en-AU" w:eastAsia="en-AU" w:bidi="en-AU"/>
      </w:rPr>
    </w:lvl>
  </w:abstractNum>
  <w:abstractNum w:abstractNumId="58">
    <w:nsid w:val="581A150C"/>
    <w:multiLevelType w:val="hybridMultilevel"/>
    <w:tmpl w:val="48CC0786"/>
    <w:lvl w:ilvl="0" w:tplc="E5A6D812">
      <w:numFmt w:val="bullet"/>
      <w:lvlText w:val=""/>
      <w:lvlJc w:val="left"/>
      <w:pPr>
        <w:ind w:left="467" w:hanging="360"/>
      </w:pPr>
      <w:rPr>
        <w:rFonts w:ascii="Symbol" w:eastAsia="Symbol" w:hAnsi="Symbol" w:cs="Symbol" w:hint="default"/>
        <w:w w:val="99"/>
        <w:sz w:val="20"/>
        <w:szCs w:val="20"/>
        <w:lang w:val="en-AU" w:eastAsia="en-AU" w:bidi="en-AU"/>
      </w:rPr>
    </w:lvl>
    <w:lvl w:ilvl="1" w:tplc="D2B63C7E">
      <w:numFmt w:val="bullet"/>
      <w:lvlText w:val="•"/>
      <w:lvlJc w:val="left"/>
      <w:pPr>
        <w:ind w:left="592" w:hanging="360"/>
      </w:pPr>
      <w:rPr>
        <w:rFonts w:hint="default"/>
        <w:lang w:val="en-AU" w:eastAsia="en-AU" w:bidi="en-AU"/>
      </w:rPr>
    </w:lvl>
    <w:lvl w:ilvl="2" w:tplc="2C5C3FBC">
      <w:numFmt w:val="bullet"/>
      <w:lvlText w:val="•"/>
      <w:lvlJc w:val="left"/>
      <w:pPr>
        <w:ind w:left="725" w:hanging="360"/>
      </w:pPr>
      <w:rPr>
        <w:rFonts w:hint="default"/>
        <w:lang w:val="en-AU" w:eastAsia="en-AU" w:bidi="en-AU"/>
      </w:rPr>
    </w:lvl>
    <w:lvl w:ilvl="3" w:tplc="78B42ABA">
      <w:numFmt w:val="bullet"/>
      <w:lvlText w:val="•"/>
      <w:lvlJc w:val="left"/>
      <w:pPr>
        <w:ind w:left="857" w:hanging="360"/>
      </w:pPr>
      <w:rPr>
        <w:rFonts w:hint="default"/>
        <w:lang w:val="en-AU" w:eastAsia="en-AU" w:bidi="en-AU"/>
      </w:rPr>
    </w:lvl>
    <w:lvl w:ilvl="4" w:tplc="9C46974E">
      <w:numFmt w:val="bullet"/>
      <w:lvlText w:val="•"/>
      <w:lvlJc w:val="left"/>
      <w:pPr>
        <w:ind w:left="990" w:hanging="360"/>
      </w:pPr>
      <w:rPr>
        <w:rFonts w:hint="default"/>
        <w:lang w:val="en-AU" w:eastAsia="en-AU" w:bidi="en-AU"/>
      </w:rPr>
    </w:lvl>
    <w:lvl w:ilvl="5" w:tplc="22BCE616">
      <w:numFmt w:val="bullet"/>
      <w:lvlText w:val="•"/>
      <w:lvlJc w:val="left"/>
      <w:pPr>
        <w:ind w:left="1122" w:hanging="360"/>
      </w:pPr>
      <w:rPr>
        <w:rFonts w:hint="default"/>
        <w:lang w:val="en-AU" w:eastAsia="en-AU" w:bidi="en-AU"/>
      </w:rPr>
    </w:lvl>
    <w:lvl w:ilvl="6" w:tplc="96ACE7DA">
      <w:numFmt w:val="bullet"/>
      <w:lvlText w:val="•"/>
      <w:lvlJc w:val="left"/>
      <w:pPr>
        <w:ind w:left="1255" w:hanging="360"/>
      </w:pPr>
      <w:rPr>
        <w:rFonts w:hint="default"/>
        <w:lang w:val="en-AU" w:eastAsia="en-AU" w:bidi="en-AU"/>
      </w:rPr>
    </w:lvl>
    <w:lvl w:ilvl="7" w:tplc="4204FECE">
      <w:numFmt w:val="bullet"/>
      <w:lvlText w:val="•"/>
      <w:lvlJc w:val="left"/>
      <w:pPr>
        <w:ind w:left="1387" w:hanging="360"/>
      </w:pPr>
      <w:rPr>
        <w:rFonts w:hint="default"/>
        <w:lang w:val="en-AU" w:eastAsia="en-AU" w:bidi="en-AU"/>
      </w:rPr>
    </w:lvl>
    <w:lvl w:ilvl="8" w:tplc="BA40C5BC">
      <w:numFmt w:val="bullet"/>
      <w:lvlText w:val="•"/>
      <w:lvlJc w:val="left"/>
      <w:pPr>
        <w:ind w:left="1520" w:hanging="360"/>
      </w:pPr>
      <w:rPr>
        <w:rFonts w:hint="default"/>
        <w:lang w:val="en-AU" w:eastAsia="en-AU" w:bidi="en-AU"/>
      </w:rPr>
    </w:lvl>
  </w:abstractNum>
  <w:abstractNum w:abstractNumId="59">
    <w:nsid w:val="5A7B6A19"/>
    <w:multiLevelType w:val="hybridMultilevel"/>
    <w:tmpl w:val="FA02E826"/>
    <w:lvl w:ilvl="0" w:tplc="B9DA52FA">
      <w:start w:val="1"/>
      <w:numFmt w:val="lowerLetter"/>
      <w:lvlText w:val="%1)"/>
      <w:lvlJc w:val="left"/>
      <w:pPr>
        <w:ind w:left="1492" w:hanging="361"/>
        <w:jc w:val="left"/>
      </w:pPr>
      <w:rPr>
        <w:rFonts w:ascii="Arial" w:eastAsia="Arial" w:hAnsi="Arial" w:cs="Arial" w:hint="default"/>
        <w:b/>
        <w:bCs/>
        <w:spacing w:val="-1"/>
        <w:w w:val="99"/>
        <w:sz w:val="20"/>
        <w:szCs w:val="20"/>
        <w:lang w:val="en-AU" w:eastAsia="en-AU" w:bidi="en-AU"/>
      </w:rPr>
    </w:lvl>
    <w:lvl w:ilvl="1" w:tplc="B808A7FE">
      <w:numFmt w:val="bullet"/>
      <w:lvlText w:val="•"/>
      <w:lvlJc w:val="left"/>
      <w:pPr>
        <w:ind w:left="2470" w:hanging="361"/>
      </w:pPr>
      <w:rPr>
        <w:rFonts w:hint="default"/>
        <w:lang w:val="en-AU" w:eastAsia="en-AU" w:bidi="en-AU"/>
      </w:rPr>
    </w:lvl>
    <w:lvl w:ilvl="2" w:tplc="629EB6A8">
      <w:numFmt w:val="bullet"/>
      <w:lvlText w:val="•"/>
      <w:lvlJc w:val="left"/>
      <w:pPr>
        <w:ind w:left="3441" w:hanging="361"/>
      </w:pPr>
      <w:rPr>
        <w:rFonts w:hint="default"/>
        <w:lang w:val="en-AU" w:eastAsia="en-AU" w:bidi="en-AU"/>
      </w:rPr>
    </w:lvl>
    <w:lvl w:ilvl="3" w:tplc="EC866BAE">
      <w:numFmt w:val="bullet"/>
      <w:lvlText w:val="•"/>
      <w:lvlJc w:val="left"/>
      <w:pPr>
        <w:ind w:left="4411" w:hanging="361"/>
      </w:pPr>
      <w:rPr>
        <w:rFonts w:hint="default"/>
        <w:lang w:val="en-AU" w:eastAsia="en-AU" w:bidi="en-AU"/>
      </w:rPr>
    </w:lvl>
    <w:lvl w:ilvl="4" w:tplc="7026E5F8">
      <w:numFmt w:val="bullet"/>
      <w:lvlText w:val="•"/>
      <w:lvlJc w:val="left"/>
      <w:pPr>
        <w:ind w:left="5382" w:hanging="361"/>
      </w:pPr>
      <w:rPr>
        <w:rFonts w:hint="default"/>
        <w:lang w:val="en-AU" w:eastAsia="en-AU" w:bidi="en-AU"/>
      </w:rPr>
    </w:lvl>
    <w:lvl w:ilvl="5" w:tplc="E4088820">
      <w:numFmt w:val="bullet"/>
      <w:lvlText w:val="•"/>
      <w:lvlJc w:val="left"/>
      <w:pPr>
        <w:ind w:left="6353" w:hanging="361"/>
      </w:pPr>
      <w:rPr>
        <w:rFonts w:hint="default"/>
        <w:lang w:val="en-AU" w:eastAsia="en-AU" w:bidi="en-AU"/>
      </w:rPr>
    </w:lvl>
    <w:lvl w:ilvl="6" w:tplc="9F0AC30E">
      <w:numFmt w:val="bullet"/>
      <w:lvlText w:val="•"/>
      <w:lvlJc w:val="left"/>
      <w:pPr>
        <w:ind w:left="7323" w:hanging="361"/>
      </w:pPr>
      <w:rPr>
        <w:rFonts w:hint="default"/>
        <w:lang w:val="en-AU" w:eastAsia="en-AU" w:bidi="en-AU"/>
      </w:rPr>
    </w:lvl>
    <w:lvl w:ilvl="7" w:tplc="85FEF298">
      <w:numFmt w:val="bullet"/>
      <w:lvlText w:val="•"/>
      <w:lvlJc w:val="left"/>
      <w:pPr>
        <w:ind w:left="8294" w:hanging="361"/>
      </w:pPr>
      <w:rPr>
        <w:rFonts w:hint="default"/>
        <w:lang w:val="en-AU" w:eastAsia="en-AU" w:bidi="en-AU"/>
      </w:rPr>
    </w:lvl>
    <w:lvl w:ilvl="8" w:tplc="7B644F90">
      <w:numFmt w:val="bullet"/>
      <w:lvlText w:val="•"/>
      <w:lvlJc w:val="left"/>
      <w:pPr>
        <w:ind w:left="9265" w:hanging="361"/>
      </w:pPr>
      <w:rPr>
        <w:rFonts w:hint="default"/>
        <w:lang w:val="en-AU" w:eastAsia="en-AU" w:bidi="en-AU"/>
      </w:rPr>
    </w:lvl>
  </w:abstractNum>
  <w:abstractNum w:abstractNumId="60">
    <w:nsid w:val="5B9648EF"/>
    <w:multiLevelType w:val="hybridMultilevel"/>
    <w:tmpl w:val="5D865944"/>
    <w:lvl w:ilvl="0" w:tplc="0A5CC572">
      <w:numFmt w:val="bullet"/>
      <w:lvlText w:val=""/>
      <w:lvlJc w:val="left"/>
      <w:pPr>
        <w:ind w:left="350" w:hanging="252"/>
      </w:pPr>
      <w:rPr>
        <w:rFonts w:ascii="Symbol" w:eastAsia="Symbol" w:hAnsi="Symbol" w:cs="Symbol" w:hint="default"/>
        <w:w w:val="100"/>
        <w:sz w:val="16"/>
        <w:szCs w:val="16"/>
        <w:lang w:val="en-AU" w:eastAsia="en-AU" w:bidi="en-AU"/>
      </w:rPr>
    </w:lvl>
    <w:lvl w:ilvl="1" w:tplc="5CC44C34">
      <w:numFmt w:val="bullet"/>
      <w:lvlText w:val="•"/>
      <w:lvlJc w:val="left"/>
      <w:pPr>
        <w:ind w:left="707" w:hanging="252"/>
      </w:pPr>
      <w:rPr>
        <w:rFonts w:hint="default"/>
        <w:lang w:val="en-AU" w:eastAsia="en-AU" w:bidi="en-AU"/>
      </w:rPr>
    </w:lvl>
    <w:lvl w:ilvl="2" w:tplc="C27ECD7C">
      <w:numFmt w:val="bullet"/>
      <w:lvlText w:val="•"/>
      <w:lvlJc w:val="left"/>
      <w:pPr>
        <w:ind w:left="1054" w:hanging="252"/>
      </w:pPr>
      <w:rPr>
        <w:rFonts w:hint="default"/>
        <w:lang w:val="en-AU" w:eastAsia="en-AU" w:bidi="en-AU"/>
      </w:rPr>
    </w:lvl>
    <w:lvl w:ilvl="3" w:tplc="C9F66F6A">
      <w:numFmt w:val="bullet"/>
      <w:lvlText w:val="•"/>
      <w:lvlJc w:val="left"/>
      <w:pPr>
        <w:ind w:left="1401" w:hanging="252"/>
      </w:pPr>
      <w:rPr>
        <w:rFonts w:hint="default"/>
        <w:lang w:val="en-AU" w:eastAsia="en-AU" w:bidi="en-AU"/>
      </w:rPr>
    </w:lvl>
    <w:lvl w:ilvl="4" w:tplc="A9AE0D6A">
      <w:numFmt w:val="bullet"/>
      <w:lvlText w:val="•"/>
      <w:lvlJc w:val="left"/>
      <w:pPr>
        <w:ind w:left="1748" w:hanging="252"/>
      </w:pPr>
      <w:rPr>
        <w:rFonts w:hint="default"/>
        <w:lang w:val="en-AU" w:eastAsia="en-AU" w:bidi="en-AU"/>
      </w:rPr>
    </w:lvl>
    <w:lvl w:ilvl="5" w:tplc="E03CE9A6">
      <w:numFmt w:val="bullet"/>
      <w:lvlText w:val="•"/>
      <w:lvlJc w:val="left"/>
      <w:pPr>
        <w:ind w:left="2095" w:hanging="252"/>
      </w:pPr>
      <w:rPr>
        <w:rFonts w:hint="default"/>
        <w:lang w:val="en-AU" w:eastAsia="en-AU" w:bidi="en-AU"/>
      </w:rPr>
    </w:lvl>
    <w:lvl w:ilvl="6" w:tplc="1160DB66">
      <w:numFmt w:val="bullet"/>
      <w:lvlText w:val="•"/>
      <w:lvlJc w:val="left"/>
      <w:pPr>
        <w:ind w:left="2442" w:hanging="252"/>
      </w:pPr>
      <w:rPr>
        <w:rFonts w:hint="default"/>
        <w:lang w:val="en-AU" w:eastAsia="en-AU" w:bidi="en-AU"/>
      </w:rPr>
    </w:lvl>
    <w:lvl w:ilvl="7" w:tplc="836E9944">
      <w:numFmt w:val="bullet"/>
      <w:lvlText w:val="•"/>
      <w:lvlJc w:val="left"/>
      <w:pPr>
        <w:ind w:left="2789" w:hanging="252"/>
      </w:pPr>
      <w:rPr>
        <w:rFonts w:hint="default"/>
        <w:lang w:val="en-AU" w:eastAsia="en-AU" w:bidi="en-AU"/>
      </w:rPr>
    </w:lvl>
    <w:lvl w:ilvl="8" w:tplc="5D12F35E">
      <w:numFmt w:val="bullet"/>
      <w:lvlText w:val="•"/>
      <w:lvlJc w:val="left"/>
      <w:pPr>
        <w:ind w:left="3136" w:hanging="252"/>
      </w:pPr>
      <w:rPr>
        <w:rFonts w:hint="default"/>
        <w:lang w:val="en-AU" w:eastAsia="en-AU" w:bidi="en-AU"/>
      </w:rPr>
    </w:lvl>
  </w:abstractNum>
  <w:abstractNum w:abstractNumId="61">
    <w:nsid w:val="5BE95671"/>
    <w:multiLevelType w:val="hybridMultilevel"/>
    <w:tmpl w:val="FD18093A"/>
    <w:lvl w:ilvl="0" w:tplc="34864FAC">
      <w:start w:val="13"/>
      <w:numFmt w:val="decimal"/>
      <w:lvlText w:val="%1."/>
      <w:lvlJc w:val="left"/>
      <w:pPr>
        <w:ind w:left="1463" w:hanging="332"/>
        <w:jc w:val="left"/>
      </w:pPr>
      <w:rPr>
        <w:rFonts w:ascii="Arial" w:eastAsia="Arial" w:hAnsi="Arial" w:cs="Arial" w:hint="default"/>
        <w:b/>
        <w:bCs/>
        <w:spacing w:val="-1"/>
        <w:w w:val="99"/>
        <w:sz w:val="20"/>
        <w:szCs w:val="20"/>
        <w:lang w:val="en-AU" w:eastAsia="en-AU" w:bidi="en-AU"/>
      </w:rPr>
    </w:lvl>
    <w:lvl w:ilvl="1" w:tplc="EBB896C8">
      <w:numFmt w:val="bullet"/>
      <w:lvlText w:val="•"/>
      <w:lvlJc w:val="left"/>
      <w:pPr>
        <w:ind w:left="2434" w:hanging="332"/>
      </w:pPr>
      <w:rPr>
        <w:rFonts w:hint="default"/>
        <w:lang w:val="en-AU" w:eastAsia="en-AU" w:bidi="en-AU"/>
      </w:rPr>
    </w:lvl>
    <w:lvl w:ilvl="2" w:tplc="F0884F1C">
      <w:numFmt w:val="bullet"/>
      <w:lvlText w:val="•"/>
      <w:lvlJc w:val="left"/>
      <w:pPr>
        <w:ind w:left="3409" w:hanging="332"/>
      </w:pPr>
      <w:rPr>
        <w:rFonts w:hint="default"/>
        <w:lang w:val="en-AU" w:eastAsia="en-AU" w:bidi="en-AU"/>
      </w:rPr>
    </w:lvl>
    <w:lvl w:ilvl="3" w:tplc="6C0ECA14">
      <w:numFmt w:val="bullet"/>
      <w:lvlText w:val="•"/>
      <w:lvlJc w:val="left"/>
      <w:pPr>
        <w:ind w:left="4383" w:hanging="332"/>
      </w:pPr>
      <w:rPr>
        <w:rFonts w:hint="default"/>
        <w:lang w:val="en-AU" w:eastAsia="en-AU" w:bidi="en-AU"/>
      </w:rPr>
    </w:lvl>
    <w:lvl w:ilvl="4" w:tplc="167265A8">
      <w:numFmt w:val="bullet"/>
      <w:lvlText w:val="•"/>
      <w:lvlJc w:val="left"/>
      <w:pPr>
        <w:ind w:left="5358" w:hanging="332"/>
      </w:pPr>
      <w:rPr>
        <w:rFonts w:hint="default"/>
        <w:lang w:val="en-AU" w:eastAsia="en-AU" w:bidi="en-AU"/>
      </w:rPr>
    </w:lvl>
    <w:lvl w:ilvl="5" w:tplc="5C3E192A">
      <w:numFmt w:val="bullet"/>
      <w:lvlText w:val="•"/>
      <w:lvlJc w:val="left"/>
      <w:pPr>
        <w:ind w:left="6333" w:hanging="332"/>
      </w:pPr>
      <w:rPr>
        <w:rFonts w:hint="default"/>
        <w:lang w:val="en-AU" w:eastAsia="en-AU" w:bidi="en-AU"/>
      </w:rPr>
    </w:lvl>
    <w:lvl w:ilvl="6" w:tplc="B6E4E700">
      <w:numFmt w:val="bullet"/>
      <w:lvlText w:val="•"/>
      <w:lvlJc w:val="left"/>
      <w:pPr>
        <w:ind w:left="7307" w:hanging="332"/>
      </w:pPr>
      <w:rPr>
        <w:rFonts w:hint="default"/>
        <w:lang w:val="en-AU" w:eastAsia="en-AU" w:bidi="en-AU"/>
      </w:rPr>
    </w:lvl>
    <w:lvl w:ilvl="7" w:tplc="A59A7664">
      <w:numFmt w:val="bullet"/>
      <w:lvlText w:val="•"/>
      <w:lvlJc w:val="left"/>
      <w:pPr>
        <w:ind w:left="8282" w:hanging="332"/>
      </w:pPr>
      <w:rPr>
        <w:rFonts w:hint="default"/>
        <w:lang w:val="en-AU" w:eastAsia="en-AU" w:bidi="en-AU"/>
      </w:rPr>
    </w:lvl>
    <w:lvl w:ilvl="8" w:tplc="421C8F22">
      <w:numFmt w:val="bullet"/>
      <w:lvlText w:val="•"/>
      <w:lvlJc w:val="left"/>
      <w:pPr>
        <w:ind w:left="9257" w:hanging="332"/>
      </w:pPr>
      <w:rPr>
        <w:rFonts w:hint="default"/>
        <w:lang w:val="en-AU" w:eastAsia="en-AU" w:bidi="en-AU"/>
      </w:rPr>
    </w:lvl>
  </w:abstractNum>
  <w:abstractNum w:abstractNumId="62">
    <w:nsid w:val="5DC177A7"/>
    <w:multiLevelType w:val="hybridMultilevel"/>
    <w:tmpl w:val="3C388014"/>
    <w:lvl w:ilvl="0" w:tplc="153AD242">
      <w:numFmt w:val="bullet"/>
      <w:lvlText w:val=""/>
      <w:lvlJc w:val="left"/>
      <w:pPr>
        <w:ind w:left="568" w:hanging="425"/>
      </w:pPr>
      <w:rPr>
        <w:rFonts w:ascii="Symbol" w:eastAsia="Symbol" w:hAnsi="Symbol" w:cs="Symbol" w:hint="default"/>
        <w:w w:val="99"/>
        <w:sz w:val="20"/>
        <w:szCs w:val="20"/>
        <w:lang w:val="en-AU" w:eastAsia="en-AU" w:bidi="en-AU"/>
      </w:rPr>
    </w:lvl>
    <w:lvl w:ilvl="1" w:tplc="B9209D38">
      <w:numFmt w:val="bullet"/>
      <w:lvlText w:val="•"/>
      <w:lvlJc w:val="left"/>
      <w:pPr>
        <w:ind w:left="1140" w:hanging="425"/>
      </w:pPr>
      <w:rPr>
        <w:rFonts w:hint="default"/>
        <w:lang w:val="en-AU" w:eastAsia="en-AU" w:bidi="en-AU"/>
      </w:rPr>
    </w:lvl>
    <w:lvl w:ilvl="2" w:tplc="EFF077EC">
      <w:numFmt w:val="bullet"/>
      <w:lvlText w:val="•"/>
      <w:lvlJc w:val="left"/>
      <w:pPr>
        <w:ind w:left="1721" w:hanging="425"/>
      </w:pPr>
      <w:rPr>
        <w:rFonts w:hint="default"/>
        <w:lang w:val="en-AU" w:eastAsia="en-AU" w:bidi="en-AU"/>
      </w:rPr>
    </w:lvl>
    <w:lvl w:ilvl="3" w:tplc="349826F6">
      <w:numFmt w:val="bullet"/>
      <w:lvlText w:val="•"/>
      <w:lvlJc w:val="left"/>
      <w:pPr>
        <w:ind w:left="2302" w:hanging="425"/>
      </w:pPr>
      <w:rPr>
        <w:rFonts w:hint="default"/>
        <w:lang w:val="en-AU" w:eastAsia="en-AU" w:bidi="en-AU"/>
      </w:rPr>
    </w:lvl>
    <w:lvl w:ilvl="4" w:tplc="F15C07E4">
      <w:numFmt w:val="bullet"/>
      <w:lvlText w:val="•"/>
      <w:lvlJc w:val="left"/>
      <w:pPr>
        <w:ind w:left="2883" w:hanging="425"/>
      </w:pPr>
      <w:rPr>
        <w:rFonts w:hint="default"/>
        <w:lang w:val="en-AU" w:eastAsia="en-AU" w:bidi="en-AU"/>
      </w:rPr>
    </w:lvl>
    <w:lvl w:ilvl="5" w:tplc="F8709E24">
      <w:numFmt w:val="bullet"/>
      <w:lvlText w:val="•"/>
      <w:lvlJc w:val="left"/>
      <w:pPr>
        <w:ind w:left="3464" w:hanging="425"/>
      </w:pPr>
      <w:rPr>
        <w:rFonts w:hint="default"/>
        <w:lang w:val="en-AU" w:eastAsia="en-AU" w:bidi="en-AU"/>
      </w:rPr>
    </w:lvl>
    <w:lvl w:ilvl="6" w:tplc="4DDC4540">
      <w:numFmt w:val="bullet"/>
      <w:lvlText w:val="•"/>
      <w:lvlJc w:val="left"/>
      <w:pPr>
        <w:ind w:left="4045" w:hanging="425"/>
      </w:pPr>
      <w:rPr>
        <w:rFonts w:hint="default"/>
        <w:lang w:val="en-AU" w:eastAsia="en-AU" w:bidi="en-AU"/>
      </w:rPr>
    </w:lvl>
    <w:lvl w:ilvl="7" w:tplc="1ADE1328">
      <w:numFmt w:val="bullet"/>
      <w:lvlText w:val="•"/>
      <w:lvlJc w:val="left"/>
      <w:pPr>
        <w:ind w:left="4626" w:hanging="425"/>
      </w:pPr>
      <w:rPr>
        <w:rFonts w:hint="default"/>
        <w:lang w:val="en-AU" w:eastAsia="en-AU" w:bidi="en-AU"/>
      </w:rPr>
    </w:lvl>
    <w:lvl w:ilvl="8" w:tplc="3D52E16C">
      <w:numFmt w:val="bullet"/>
      <w:lvlText w:val="•"/>
      <w:lvlJc w:val="left"/>
      <w:pPr>
        <w:ind w:left="5207" w:hanging="425"/>
      </w:pPr>
      <w:rPr>
        <w:rFonts w:hint="default"/>
        <w:lang w:val="en-AU" w:eastAsia="en-AU" w:bidi="en-AU"/>
      </w:rPr>
    </w:lvl>
  </w:abstractNum>
  <w:abstractNum w:abstractNumId="63">
    <w:nsid w:val="5EBD38B2"/>
    <w:multiLevelType w:val="hybridMultilevel"/>
    <w:tmpl w:val="754A01F8"/>
    <w:lvl w:ilvl="0" w:tplc="C18A73B6">
      <w:start w:val="1"/>
      <w:numFmt w:val="lowerLetter"/>
      <w:lvlText w:val="(%1)"/>
      <w:lvlJc w:val="left"/>
      <w:pPr>
        <w:ind w:left="1699" w:hanging="567"/>
        <w:jc w:val="left"/>
      </w:pPr>
      <w:rPr>
        <w:rFonts w:ascii="Arial" w:eastAsia="Arial" w:hAnsi="Arial" w:cs="Arial" w:hint="default"/>
        <w:b/>
        <w:bCs/>
        <w:spacing w:val="-1"/>
        <w:w w:val="99"/>
        <w:sz w:val="20"/>
        <w:szCs w:val="20"/>
        <w:lang w:val="en-AU" w:eastAsia="en-AU" w:bidi="en-AU"/>
      </w:rPr>
    </w:lvl>
    <w:lvl w:ilvl="1" w:tplc="7D768E42">
      <w:numFmt w:val="bullet"/>
      <w:lvlText w:val="•"/>
      <w:lvlJc w:val="left"/>
      <w:pPr>
        <w:ind w:left="2650" w:hanging="567"/>
      </w:pPr>
      <w:rPr>
        <w:rFonts w:hint="default"/>
        <w:lang w:val="en-AU" w:eastAsia="en-AU" w:bidi="en-AU"/>
      </w:rPr>
    </w:lvl>
    <w:lvl w:ilvl="2" w:tplc="F2EE3F0E">
      <w:numFmt w:val="bullet"/>
      <w:lvlText w:val="•"/>
      <w:lvlJc w:val="left"/>
      <w:pPr>
        <w:ind w:left="3601" w:hanging="567"/>
      </w:pPr>
      <w:rPr>
        <w:rFonts w:hint="default"/>
        <w:lang w:val="en-AU" w:eastAsia="en-AU" w:bidi="en-AU"/>
      </w:rPr>
    </w:lvl>
    <w:lvl w:ilvl="3" w:tplc="50E608E6">
      <w:numFmt w:val="bullet"/>
      <w:lvlText w:val="•"/>
      <w:lvlJc w:val="left"/>
      <w:pPr>
        <w:ind w:left="4551" w:hanging="567"/>
      </w:pPr>
      <w:rPr>
        <w:rFonts w:hint="default"/>
        <w:lang w:val="en-AU" w:eastAsia="en-AU" w:bidi="en-AU"/>
      </w:rPr>
    </w:lvl>
    <w:lvl w:ilvl="4" w:tplc="BE843E30">
      <w:numFmt w:val="bullet"/>
      <w:lvlText w:val="•"/>
      <w:lvlJc w:val="left"/>
      <w:pPr>
        <w:ind w:left="5502" w:hanging="567"/>
      </w:pPr>
      <w:rPr>
        <w:rFonts w:hint="default"/>
        <w:lang w:val="en-AU" w:eastAsia="en-AU" w:bidi="en-AU"/>
      </w:rPr>
    </w:lvl>
    <w:lvl w:ilvl="5" w:tplc="1B8ACBEC">
      <w:numFmt w:val="bullet"/>
      <w:lvlText w:val="•"/>
      <w:lvlJc w:val="left"/>
      <w:pPr>
        <w:ind w:left="6453" w:hanging="567"/>
      </w:pPr>
      <w:rPr>
        <w:rFonts w:hint="default"/>
        <w:lang w:val="en-AU" w:eastAsia="en-AU" w:bidi="en-AU"/>
      </w:rPr>
    </w:lvl>
    <w:lvl w:ilvl="6" w:tplc="BE00BD20">
      <w:numFmt w:val="bullet"/>
      <w:lvlText w:val="•"/>
      <w:lvlJc w:val="left"/>
      <w:pPr>
        <w:ind w:left="7403" w:hanging="567"/>
      </w:pPr>
      <w:rPr>
        <w:rFonts w:hint="default"/>
        <w:lang w:val="en-AU" w:eastAsia="en-AU" w:bidi="en-AU"/>
      </w:rPr>
    </w:lvl>
    <w:lvl w:ilvl="7" w:tplc="F61AEB0C">
      <w:numFmt w:val="bullet"/>
      <w:lvlText w:val="•"/>
      <w:lvlJc w:val="left"/>
      <w:pPr>
        <w:ind w:left="8354" w:hanging="567"/>
      </w:pPr>
      <w:rPr>
        <w:rFonts w:hint="default"/>
        <w:lang w:val="en-AU" w:eastAsia="en-AU" w:bidi="en-AU"/>
      </w:rPr>
    </w:lvl>
    <w:lvl w:ilvl="8" w:tplc="BA32B7EE">
      <w:numFmt w:val="bullet"/>
      <w:lvlText w:val="•"/>
      <w:lvlJc w:val="left"/>
      <w:pPr>
        <w:ind w:left="9305" w:hanging="567"/>
      </w:pPr>
      <w:rPr>
        <w:rFonts w:hint="default"/>
        <w:lang w:val="en-AU" w:eastAsia="en-AU" w:bidi="en-AU"/>
      </w:rPr>
    </w:lvl>
  </w:abstractNum>
  <w:abstractNum w:abstractNumId="64">
    <w:nsid w:val="5FA50BD1"/>
    <w:multiLevelType w:val="hybridMultilevel"/>
    <w:tmpl w:val="1D2ED5BA"/>
    <w:lvl w:ilvl="0" w:tplc="BF329B62">
      <w:numFmt w:val="bullet"/>
      <w:lvlText w:val=""/>
      <w:lvlJc w:val="left"/>
      <w:pPr>
        <w:ind w:left="360" w:hanging="252"/>
      </w:pPr>
      <w:rPr>
        <w:rFonts w:ascii="Symbol" w:eastAsia="Symbol" w:hAnsi="Symbol" w:cs="Symbol" w:hint="default"/>
        <w:w w:val="100"/>
        <w:sz w:val="16"/>
        <w:szCs w:val="16"/>
        <w:lang w:val="en-AU" w:eastAsia="en-AU" w:bidi="en-AU"/>
      </w:rPr>
    </w:lvl>
    <w:lvl w:ilvl="1" w:tplc="A5F8C4E2">
      <w:numFmt w:val="bullet"/>
      <w:lvlText w:val="•"/>
      <w:lvlJc w:val="left"/>
      <w:pPr>
        <w:ind w:left="707" w:hanging="252"/>
      </w:pPr>
      <w:rPr>
        <w:rFonts w:hint="default"/>
        <w:lang w:val="en-AU" w:eastAsia="en-AU" w:bidi="en-AU"/>
      </w:rPr>
    </w:lvl>
    <w:lvl w:ilvl="2" w:tplc="8DA69D0A">
      <w:numFmt w:val="bullet"/>
      <w:lvlText w:val="•"/>
      <w:lvlJc w:val="left"/>
      <w:pPr>
        <w:ind w:left="1054" w:hanging="252"/>
      </w:pPr>
      <w:rPr>
        <w:rFonts w:hint="default"/>
        <w:lang w:val="en-AU" w:eastAsia="en-AU" w:bidi="en-AU"/>
      </w:rPr>
    </w:lvl>
    <w:lvl w:ilvl="3" w:tplc="EE388996">
      <w:numFmt w:val="bullet"/>
      <w:lvlText w:val="•"/>
      <w:lvlJc w:val="left"/>
      <w:pPr>
        <w:ind w:left="1402" w:hanging="252"/>
      </w:pPr>
      <w:rPr>
        <w:rFonts w:hint="default"/>
        <w:lang w:val="en-AU" w:eastAsia="en-AU" w:bidi="en-AU"/>
      </w:rPr>
    </w:lvl>
    <w:lvl w:ilvl="4" w:tplc="CED2E9D8">
      <w:numFmt w:val="bullet"/>
      <w:lvlText w:val="•"/>
      <w:lvlJc w:val="left"/>
      <w:pPr>
        <w:ind w:left="1749" w:hanging="252"/>
      </w:pPr>
      <w:rPr>
        <w:rFonts w:hint="default"/>
        <w:lang w:val="en-AU" w:eastAsia="en-AU" w:bidi="en-AU"/>
      </w:rPr>
    </w:lvl>
    <w:lvl w:ilvl="5" w:tplc="988CA854">
      <w:numFmt w:val="bullet"/>
      <w:lvlText w:val="•"/>
      <w:lvlJc w:val="left"/>
      <w:pPr>
        <w:ind w:left="2097" w:hanging="252"/>
      </w:pPr>
      <w:rPr>
        <w:rFonts w:hint="default"/>
        <w:lang w:val="en-AU" w:eastAsia="en-AU" w:bidi="en-AU"/>
      </w:rPr>
    </w:lvl>
    <w:lvl w:ilvl="6" w:tplc="48A69AD0">
      <w:numFmt w:val="bullet"/>
      <w:lvlText w:val="•"/>
      <w:lvlJc w:val="left"/>
      <w:pPr>
        <w:ind w:left="2444" w:hanging="252"/>
      </w:pPr>
      <w:rPr>
        <w:rFonts w:hint="default"/>
        <w:lang w:val="en-AU" w:eastAsia="en-AU" w:bidi="en-AU"/>
      </w:rPr>
    </w:lvl>
    <w:lvl w:ilvl="7" w:tplc="C11AB1A0">
      <w:numFmt w:val="bullet"/>
      <w:lvlText w:val="•"/>
      <w:lvlJc w:val="left"/>
      <w:pPr>
        <w:ind w:left="2791" w:hanging="252"/>
      </w:pPr>
      <w:rPr>
        <w:rFonts w:hint="default"/>
        <w:lang w:val="en-AU" w:eastAsia="en-AU" w:bidi="en-AU"/>
      </w:rPr>
    </w:lvl>
    <w:lvl w:ilvl="8" w:tplc="DEC83044">
      <w:numFmt w:val="bullet"/>
      <w:lvlText w:val="•"/>
      <w:lvlJc w:val="left"/>
      <w:pPr>
        <w:ind w:left="3139" w:hanging="252"/>
      </w:pPr>
      <w:rPr>
        <w:rFonts w:hint="default"/>
        <w:lang w:val="en-AU" w:eastAsia="en-AU" w:bidi="en-AU"/>
      </w:rPr>
    </w:lvl>
  </w:abstractNum>
  <w:abstractNum w:abstractNumId="65">
    <w:nsid w:val="613F7572"/>
    <w:multiLevelType w:val="hybridMultilevel"/>
    <w:tmpl w:val="F502F3E8"/>
    <w:lvl w:ilvl="0" w:tplc="C25E2C7E">
      <w:start w:val="1"/>
      <w:numFmt w:val="lowerLetter"/>
      <w:lvlText w:val="%1)"/>
      <w:lvlJc w:val="left"/>
      <w:pPr>
        <w:ind w:left="1699" w:hanging="567"/>
        <w:jc w:val="left"/>
      </w:pPr>
      <w:rPr>
        <w:rFonts w:ascii="Arial" w:eastAsia="Arial" w:hAnsi="Arial" w:cs="Arial" w:hint="default"/>
        <w:b/>
        <w:bCs/>
        <w:spacing w:val="-1"/>
        <w:w w:val="99"/>
        <w:sz w:val="20"/>
        <w:szCs w:val="20"/>
        <w:lang w:val="en-AU" w:eastAsia="en-AU" w:bidi="en-AU"/>
      </w:rPr>
    </w:lvl>
    <w:lvl w:ilvl="1" w:tplc="3110975E">
      <w:numFmt w:val="bullet"/>
      <w:lvlText w:val="•"/>
      <w:lvlJc w:val="left"/>
      <w:pPr>
        <w:ind w:left="2650" w:hanging="567"/>
      </w:pPr>
      <w:rPr>
        <w:rFonts w:hint="default"/>
        <w:lang w:val="en-AU" w:eastAsia="en-AU" w:bidi="en-AU"/>
      </w:rPr>
    </w:lvl>
    <w:lvl w:ilvl="2" w:tplc="57249766">
      <w:numFmt w:val="bullet"/>
      <w:lvlText w:val="•"/>
      <w:lvlJc w:val="left"/>
      <w:pPr>
        <w:ind w:left="3601" w:hanging="567"/>
      </w:pPr>
      <w:rPr>
        <w:rFonts w:hint="default"/>
        <w:lang w:val="en-AU" w:eastAsia="en-AU" w:bidi="en-AU"/>
      </w:rPr>
    </w:lvl>
    <w:lvl w:ilvl="3" w:tplc="B62C5FB4">
      <w:numFmt w:val="bullet"/>
      <w:lvlText w:val="•"/>
      <w:lvlJc w:val="left"/>
      <w:pPr>
        <w:ind w:left="4551" w:hanging="567"/>
      </w:pPr>
      <w:rPr>
        <w:rFonts w:hint="default"/>
        <w:lang w:val="en-AU" w:eastAsia="en-AU" w:bidi="en-AU"/>
      </w:rPr>
    </w:lvl>
    <w:lvl w:ilvl="4" w:tplc="07F6D30C">
      <w:numFmt w:val="bullet"/>
      <w:lvlText w:val="•"/>
      <w:lvlJc w:val="left"/>
      <w:pPr>
        <w:ind w:left="5502" w:hanging="567"/>
      </w:pPr>
      <w:rPr>
        <w:rFonts w:hint="default"/>
        <w:lang w:val="en-AU" w:eastAsia="en-AU" w:bidi="en-AU"/>
      </w:rPr>
    </w:lvl>
    <w:lvl w:ilvl="5" w:tplc="294A5B50">
      <w:numFmt w:val="bullet"/>
      <w:lvlText w:val="•"/>
      <w:lvlJc w:val="left"/>
      <w:pPr>
        <w:ind w:left="6453" w:hanging="567"/>
      </w:pPr>
      <w:rPr>
        <w:rFonts w:hint="default"/>
        <w:lang w:val="en-AU" w:eastAsia="en-AU" w:bidi="en-AU"/>
      </w:rPr>
    </w:lvl>
    <w:lvl w:ilvl="6" w:tplc="A7A28CD4">
      <w:numFmt w:val="bullet"/>
      <w:lvlText w:val="•"/>
      <w:lvlJc w:val="left"/>
      <w:pPr>
        <w:ind w:left="7403" w:hanging="567"/>
      </w:pPr>
      <w:rPr>
        <w:rFonts w:hint="default"/>
        <w:lang w:val="en-AU" w:eastAsia="en-AU" w:bidi="en-AU"/>
      </w:rPr>
    </w:lvl>
    <w:lvl w:ilvl="7" w:tplc="365A841C">
      <w:numFmt w:val="bullet"/>
      <w:lvlText w:val="•"/>
      <w:lvlJc w:val="left"/>
      <w:pPr>
        <w:ind w:left="8354" w:hanging="567"/>
      </w:pPr>
      <w:rPr>
        <w:rFonts w:hint="default"/>
        <w:lang w:val="en-AU" w:eastAsia="en-AU" w:bidi="en-AU"/>
      </w:rPr>
    </w:lvl>
    <w:lvl w:ilvl="8" w:tplc="CB8C77EE">
      <w:numFmt w:val="bullet"/>
      <w:lvlText w:val="•"/>
      <w:lvlJc w:val="left"/>
      <w:pPr>
        <w:ind w:left="9305" w:hanging="567"/>
      </w:pPr>
      <w:rPr>
        <w:rFonts w:hint="default"/>
        <w:lang w:val="en-AU" w:eastAsia="en-AU" w:bidi="en-AU"/>
      </w:rPr>
    </w:lvl>
  </w:abstractNum>
  <w:abstractNum w:abstractNumId="66">
    <w:nsid w:val="644C1454"/>
    <w:multiLevelType w:val="hybridMultilevel"/>
    <w:tmpl w:val="01AED80C"/>
    <w:lvl w:ilvl="0" w:tplc="D26AAB56">
      <w:numFmt w:val="bullet"/>
      <w:lvlText w:val=""/>
      <w:lvlJc w:val="left"/>
      <w:pPr>
        <w:ind w:left="360" w:hanging="252"/>
      </w:pPr>
      <w:rPr>
        <w:rFonts w:ascii="Symbol" w:eastAsia="Symbol" w:hAnsi="Symbol" w:cs="Symbol" w:hint="default"/>
        <w:w w:val="100"/>
        <w:sz w:val="16"/>
        <w:szCs w:val="16"/>
        <w:lang w:val="en-AU" w:eastAsia="en-AU" w:bidi="en-AU"/>
      </w:rPr>
    </w:lvl>
    <w:lvl w:ilvl="1" w:tplc="A31872D4">
      <w:numFmt w:val="bullet"/>
      <w:lvlText w:val="•"/>
      <w:lvlJc w:val="left"/>
      <w:pPr>
        <w:ind w:left="707" w:hanging="252"/>
      </w:pPr>
      <w:rPr>
        <w:rFonts w:hint="default"/>
        <w:lang w:val="en-AU" w:eastAsia="en-AU" w:bidi="en-AU"/>
      </w:rPr>
    </w:lvl>
    <w:lvl w:ilvl="2" w:tplc="C7BE39EA">
      <w:numFmt w:val="bullet"/>
      <w:lvlText w:val="•"/>
      <w:lvlJc w:val="left"/>
      <w:pPr>
        <w:ind w:left="1054" w:hanging="252"/>
      </w:pPr>
      <w:rPr>
        <w:rFonts w:hint="default"/>
        <w:lang w:val="en-AU" w:eastAsia="en-AU" w:bidi="en-AU"/>
      </w:rPr>
    </w:lvl>
    <w:lvl w:ilvl="3" w:tplc="4F921598">
      <w:numFmt w:val="bullet"/>
      <w:lvlText w:val="•"/>
      <w:lvlJc w:val="left"/>
      <w:pPr>
        <w:ind w:left="1402" w:hanging="252"/>
      </w:pPr>
      <w:rPr>
        <w:rFonts w:hint="default"/>
        <w:lang w:val="en-AU" w:eastAsia="en-AU" w:bidi="en-AU"/>
      </w:rPr>
    </w:lvl>
    <w:lvl w:ilvl="4" w:tplc="D682DD7E">
      <w:numFmt w:val="bullet"/>
      <w:lvlText w:val="•"/>
      <w:lvlJc w:val="left"/>
      <w:pPr>
        <w:ind w:left="1749" w:hanging="252"/>
      </w:pPr>
      <w:rPr>
        <w:rFonts w:hint="default"/>
        <w:lang w:val="en-AU" w:eastAsia="en-AU" w:bidi="en-AU"/>
      </w:rPr>
    </w:lvl>
    <w:lvl w:ilvl="5" w:tplc="B9322BBA">
      <w:numFmt w:val="bullet"/>
      <w:lvlText w:val="•"/>
      <w:lvlJc w:val="left"/>
      <w:pPr>
        <w:ind w:left="2097" w:hanging="252"/>
      </w:pPr>
      <w:rPr>
        <w:rFonts w:hint="default"/>
        <w:lang w:val="en-AU" w:eastAsia="en-AU" w:bidi="en-AU"/>
      </w:rPr>
    </w:lvl>
    <w:lvl w:ilvl="6" w:tplc="ED8253CE">
      <w:numFmt w:val="bullet"/>
      <w:lvlText w:val="•"/>
      <w:lvlJc w:val="left"/>
      <w:pPr>
        <w:ind w:left="2444" w:hanging="252"/>
      </w:pPr>
      <w:rPr>
        <w:rFonts w:hint="default"/>
        <w:lang w:val="en-AU" w:eastAsia="en-AU" w:bidi="en-AU"/>
      </w:rPr>
    </w:lvl>
    <w:lvl w:ilvl="7" w:tplc="8AE608FC">
      <w:numFmt w:val="bullet"/>
      <w:lvlText w:val="•"/>
      <w:lvlJc w:val="left"/>
      <w:pPr>
        <w:ind w:left="2791" w:hanging="252"/>
      </w:pPr>
      <w:rPr>
        <w:rFonts w:hint="default"/>
        <w:lang w:val="en-AU" w:eastAsia="en-AU" w:bidi="en-AU"/>
      </w:rPr>
    </w:lvl>
    <w:lvl w:ilvl="8" w:tplc="034AA74A">
      <w:numFmt w:val="bullet"/>
      <w:lvlText w:val="•"/>
      <w:lvlJc w:val="left"/>
      <w:pPr>
        <w:ind w:left="3139" w:hanging="252"/>
      </w:pPr>
      <w:rPr>
        <w:rFonts w:hint="default"/>
        <w:lang w:val="en-AU" w:eastAsia="en-AU" w:bidi="en-AU"/>
      </w:rPr>
    </w:lvl>
  </w:abstractNum>
  <w:abstractNum w:abstractNumId="67">
    <w:nsid w:val="64A85D11"/>
    <w:multiLevelType w:val="hybridMultilevel"/>
    <w:tmpl w:val="318C2E54"/>
    <w:lvl w:ilvl="0" w:tplc="C166DA90">
      <w:start w:val="1"/>
      <w:numFmt w:val="decimal"/>
      <w:lvlText w:val="%1."/>
      <w:lvlJc w:val="left"/>
      <w:pPr>
        <w:ind w:left="1699" w:hanging="567"/>
        <w:jc w:val="left"/>
      </w:pPr>
      <w:rPr>
        <w:rFonts w:ascii="Arial" w:eastAsia="Arial" w:hAnsi="Arial" w:cs="Arial" w:hint="default"/>
        <w:b/>
        <w:bCs/>
        <w:spacing w:val="-1"/>
        <w:w w:val="99"/>
        <w:sz w:val="20"/>
        <w:szCs w:val="20"/>
        <w:lang w:val="en-AU" w:eastAsia="en-AU" w:bidi="en-AU"/>
      </w:rPr>
    </w:lvl>
    <w:lvl w:ilvl="1" w:tplc="48067704">
      <w:numFmt w:val="bullet"/>
      <w:lvlText w:val="•"/>
      <w:lvlJc w:val="left"/>
      <w:pPr>
        <w:ind w:left="2650" w:hanging="567"/>
      </w:pPr>
      <w:rPr>
        <w:rFonts w:hint="default"/>
        <w:lang w:val="en-AU" w:eastAsia="en-AU" w:bidi="en-AU"/>
      </w:rPr>
    </w:lvl>
    <w:lvl w:ilvl="2" w:tplc="50A8CD0E">
      <w:numFmt w:val="bullet"/>
      <w:lvlText w:val="•"/>
      <w:lvlJc w:val="left"/>
      <w:pPr>
        <w:ind w:left="3601" w:hanging="567"/>
      </w:pPr>
      <w:rPr>
        <w:rFonts w:hint="default"/>
        <w:lang w:val="en-AU" w:eastAsia="en-AU" w:bidi="en-AU"/>
      </w:rPr>
    </w:lvl>
    <w:lvl w:ilvl="3" w:tplc="439E9132">
      <w:numFmt w:val="bullet"/>
      <w:lvlText w:val="•"/>
      <w:lvlJc w:val="left"/>
      <w:pPr>
        <w:ind w:left="4551" w:hanging="567"/>
      </w:pPr>
      <w:rPr>
        <w:rFonts w:hint="default"/>
        <w:lang w:val="en-AU" w:eastAsia="en-AU" w:bidi="en-AU"/>
      </w:rPr>
    </w:lvl>
    <w:lvl w:ilvl="4" w:tplc="9DAEA948">
      <w:numFmt w:val="bullet"/>
      <w:lvlText w:val="•"/>
      <w:lvlJc w:val="left"/>
      <w:pPr>
        <w:ind w:left="5502" w:hanging="567"/>
      </w:pPr>
      <w:rPr>
        <w:rFonts w:hint="default"/>
        <w:lang w:val="en-AU" w:eastAsia="en-AU" w:bidi="en-AU"/>
      </w:rPr>
    </w:lvl>
    <w:lvl w:ilvl="5" w:tplc="D1648ADC">
      <w:numFmt w:val="bullet"/>
      <w:lvlText w:val="•"/>
      <w:lvlJc w:val="left"/>
      <w:pPr>
        <w:ind w:left="6453" w:hanging="567"/>
      </w:pPr>
      <w:rPr>
        <w:rFonts w:hint="default"/>
        <w:lang w:val="en-AU" w:eastAsia="en-AU" w:bidi="en-AU"/>
      </w:rPr>
    </w:lvl>
    <w:lvl w:ilvl="6" w:tplc="B5480818">
      <w:numFmt w:val="bullet"/>
      <w:lvlText w:val="•"/>
      <w:lvlJc w:val="left"/>
      <w:pPr>
        <w:ind w:left="7403" w:hanging="567"/>
      </w:pPr>
      <w:rPr>
        <w:rFonts w:hint="default"/>
        <w:lang w:val="en-AU" w:eastAsia="en-AU" w:bidi="en-AU"/>
      </w:rPr>
    </w:lvl>
    <w:lvl w:ilvl="7" w:tplc="F1D049AA">
      <w:numFmt w:val="bullet"/>
      <w:lvlText w:val="•"/>
      <w:lvlJc w:val="left"/>
      <w:pPr>
        <w:ind w:left="8354" w:hanging="567"/>
      </w:pPr>
      <w:rPr>
        <w:rFonts w:hint="default"/>
        <w:lang w:val="en-AU" w:eastAsia="en-AU" w:bidi="en-AU"/>
      </w:rPr>
    </w:lvl>
    <w:lvl w:ilvl="8" w:tplc="6A90AD32">
      <w:numFmt w:val="bullet"/>
      <w:lvlText w:val="•"/>
      <w:lvlJc w:val="left"/>
      <w:pPr>
        <w:ind w:left="9305" w:hanging="567"/>
      </w:pPr>
      <w:rPr>
        <w:rFonts w:hint="default"/>
        <w:lang w:val="en-AU" w:eastAsia="en-AU" w:bidi="en-AU"/>
      </w:rPr>
    </w:lvl>
  </w:abstractNum>
  <w:abstractNum w:abstractNumId="68">
    <w:nsid w:val="65733BB4"/>
    <w:multiLevelType w:val="hybridMultilevel"/>
    <w:tmpl w:val="2CD44702"/>
    <w:lvl w:ilvl="0" w:tplc="89C4CC54">
      <w:start w:val="17"/>
      <w:numFmt w:val="decimal"/>
      <w:lvlText w:val="%1."/>
      <w:lvlJc w:val="left"/>
      <w:pPr>
        <w:ind w:left="1519" w:hanging="387"/>
        <w:jc w:val="left"/>
      </w:pPr>
      <w:rPr>
        <w:rFonts w:ascii="Arial" w:eastAsia="Arial" w:hAnsi="Arial" w:cs="Arial" w:hint="default"/>
        <w:b/>
        <w:bCs/>
        <w:spacing w:val="-1"/>
        <w:w w:val="99"/>
        <w:sz w:val="20"/>
        <w:szCs w:val="20"/>
        <w:lang w:val="en-AU" w:eastAsia="en-AU" w:bidi="en-AU"/>
      </w:rPr>
    </w:lvl>
    <w:lvl w:ilvl="1" w:tplc="3BFCA8C4">
      <w:numFmt w:val="bullet"/>
      <w:lvlText w:val="•"/>
      <w:lvlJc w:val="left"/>
      <w:pPr>
        <w:ind w:left="2488" w:hanging="387"/>
      </w:pPr>
      <w:rPr>
        <w:rFonts w:hint="default"/>
        <w:lang w:val="en-AU" w:eastAsia="en-AU" w:bidi="en-AU"/>
      </w:rPr>
    </w:lvl>
    <w:lvl w:ilvl="2" w:tplc="D2F6A372">
      <w:numFmt w:val="bullet"/>
      <w:lvlText w:val="•"/>
      <w:lvlJc w:val="left"/>
      <w:pPr>
        <w:ind w:left="3457" w:hanging="387"/>
      </w:pPr>
      <w:rPr>
        <w:rFonts w:hint="default"/>
        <w:lang w:val="en-AU" w:eastAsia="en-AU" w:bidi="en-AU"/>
      </w:rPr>
    </w:lvl>
    <w:lvl w:ilvl="3" w:tplc="E48A11D0">
      <w:numFmt w:val="bullet"/>
      <w:lvlText w:val="•"/>
      <w:lvlJc w:val="left"/>
      <w:pPr>
        <w:ind w:left="4425" w:hanging="387"/>
      </w:pPr>
      <w:rPr>
        <w:rFonts w:hint="default"/>
        <w:lang w:val="en-AU" w:eastAsia="en-AU" w:bidi="en-AU"/>
      </w:rPr>
    </w:lvl>
    <w:lvl w:ilvl="4" w:tplc="C1405A92">
      <w:numFmt w:val="bullet"/>
      <w:lvlText w:val="•"/>
      <w:lvlJc w:val="left"/>
      <w:pPr>
        <w:ind w:left="5394" w:hanging="387"/>
      </w:pPr>
      <w:rPr>
        <w:rFonts w:hint="default"/>
        <w:lang w:val="en-AU" w:eastAsia="en-AU" w:bidi="en-AU"/>
      </w:rPr>
    </w:lvl>
    <w:lvl w:ilvl="5" w:tplc="174AF73C">
      <w:numFmt w:val="bullet"/>
      <w:lvlText w:val="•"/>
      <w:lvlJc w:val="left"/>
      <w:pPr>
        <w:ind w:left="6363" w:hanging="387"/>
      </w:pPr>
      <w:rPr>
        <w:rFonts w:hint="default"/>
        <w:lang w:val="en-AU" w:eastAsia="en-AU" w:bidi="en-AU"/>
      </w:rPr>
    </w:lvl>
    <w:lvl w:ilvl="6" w:tplc="4ADEB6B0">
      <w:numFmt w:val="bullet"/>
      <w:lvlText w:val="•"/>
      <w:lvlJc w:val="left"/>
      <w:pPr>
        <w:ind w:left="7331" w:hanging="387"/>
      </w:pPr>
      <w:rPr>
        <w:rFonts w:hint="default"/>
        <w:lang w:val="en-AU" w:eastAsia="en-AU" w:bidi="en-AU"/>
      </w:rPr>
    </w:lvl>
    <w:lvl w:ilvl="7" w:tplc="21365DD0">
      <w:numFmt w:val="bullet"/>
      <w:lvlText w:val="•"/>
      <w:lvlJc w:val="left"/>
      <w:pPr>
        <w:ind w:left="8300" w:hanging="387"/>
      </w:pPr>
      <w:rPr>
        <w:rFonts w:hint="default"/>
        <w:lang w:val="en-AU" w:eastAsia="en-AU" w:bidi="en-AU"/>
      </w:rPr>
    </w:lvl>
    <w:lvl w:ilvl="8" w:tplc="5100E982">
      <w:numFmt w:val="bullet"/>
      <w:lvlText w:val="•"/>
      <w:lvlJc w:val="left"/>
      <w:pPr>
        <w:ind w:left="9269" w:hanging="387"/>
      </w:pPr>
      <w:rPr>
        <w:rFonts w:hint="default"/>
        <w:lang w:val="en-AU" w:eastAsia="en-AU" w:bidi="en-AU"/>
      </w:rPr>
    </w:lvl>
  </w:abstractNum>
  <w:abstractNum w:abstractNumId="69">
    <w:nsid w:val="65A93EB6"/>
    <w:multiLevelType w:val="multilevel"/>
    <w:tmpl w:val="5548FCC6"/>
    <w:lvl w:ilvl="0">
      <w:start w:val="14"/>
      <w:numFmt w:val="decimal"/>
      <w:lvlText w:val="%1"/>
      <w:lvlJc w:val="left"/>
      <w:pPr>
        <w:ind w:left="1994" w:hanging="555"/>
        <w:jc w:val="left"/>
      </w:pPr>
      <w:rPr>
        <w:rFonts w:hint="default"/>
        <w:lang w:val="en-AU" w:eastAsia="en-AU" w:bidi="en-AU"/>
      </w:rPr>
    </w:lvl>
    <w:lvl w:ilvl="1">
      <w:start w:val="66"/>
      <w:numFmt w:val="decimal"/>
      <w:lvlText w:val="%1.%2"/>
      <w:lvlJc w:val="left"/>
      <w:pPr>
        <w:ind w:left="1994" w:hanging="555"/>
        <w:jc w:val="left"/>
      </w:pPr>
      <w:rPr>
        <w:rFonts w:ascii="Arial" w:eastAsia="Arial" w:hAnsi="Arial" w:cs="Arial" w:hint="default"/>
        <w:spacing w:val="-1"/>
        <w:w w:val="99"/>
        <w:sz w:val="20"/>
        <w:szCs w:val="20"/>
        <w:lang w:val="en-AU" w:eastAsia="en-AU" w:bidi="en-AU"/>
      </w:rPr>
    </w:lvl>
    <w:lvl w:ilvl="2">
      <w:numFmt w:val="bullet"/>
      <w:lvlText w:val=""/>
      <w:lvlJc w:val="left"/>
      <w:pPr>
        <w:ind w:left="2195" w:hanging="360"/>
      </w:pPr>
      <w:rPr>
        <w:rFonts w:ascii="Symbol" w:eastAsia="Symbol" w:hAnsi="Symbol" w:cs="Symbol" w:hint="default"/>
        <w:w w:val="99"/>
        <w:sz w:val="20"/>
        <w:szCs w:val="20"/>
        <w:lang w:val="en-AU" w:eastAsia="en-AU" w:bidi="en-AU"/>
      </w:rPr>
    </w:lvl>
    <w:lvl w:ilvl="3">
      <w:numFmt w:val="bullet"/>
      <w:lvlText w:val="•"/>
      <w:lvlJc w:val="left"/>
      <w:pPr>
        <w:ind w:left="4201" w:hanging="360"/>
      </w:pPr>
      <w:rPr>
        <w:rFonts w:hint="default"/>
        <w:lang w:val="en-AU" w:eastAsia="en-AU" w:bidi="en-AU"/>
      </w:rPr>
    </w:lvl>
    <w:lvl w:ilvl="4">
      <w:numFmt w:val="bullet"/>
      <w:lvlText w:val="•"/>
      <w:lvlJc w:val="left"/>
      <w:pPr>
        <w:ind w:left="5202" w:hanging="360"/>
      </w:pPr>
      <w:rPr>
        <w:rFonts w:hint="default"/>
        <w:lang w:val="en-AU" w:eastAsia="en-AU" w:bidi="en-AU"/>
      </w:rPr>
    </w:lvl>
    <w:lvl w:ilvl="5">
      <w:numFmt w:val="bullet"/>
      <w:lvlText w:val="•"/>
      <w:lvlJc w:val="left"/>
      <w:pPr>
        <w:ind w:left="6202" w:hanging="360"/>
      </w:pPr>
      <w:rPr>
        <w:rFonts w:hint="default"/>
        <w:lang w:val="en-AU" w:eastAsia="en-AU" w:bidi="en-AU"/>
      </w:rPr>
    </w:lvl>
    <w:lvl w:ilvl="6">
      <w:numFmt w:val="bullet"/>
      <w:lvlText w:val="•"/>
      <w:lvlJc w:val="left"/>
      <w:pPr>
        <w:ind w:left="7203" w:hanging="360"/>
      </w:pPr>
      <w:rPr>
        <w:rFonts w:hint="default"/>
        <w:lang w:val="en-AU" w:eastAsia="en-AU" w:bidi="en-AU"/>
      </w:rPr>
    </w:lvl>
    <w:lvl w:ilvl="7">
      <w:numFmt w:val="bullet"/>
      <w:lvlText w:val="•"/>
      <w:lvlJc w:val="left"/>
      <w:pPr>
        <w:ind w:left="8204" w:hanging="360"/>
      </w:pPr>
      <w:rPr>
        <w:rFonts w:hint="default"/>
        <w:lang w:val="en-AU" w:eastAsia="en-AU" w:bidi="en-AU"/>
      </w:rPr>
    </w:lvl>
    <w:lvl w:ilvl="8">
      <w:numFmt w:val="bullet"/>
      <w:lvlText w:val="•"/>
      <w:lvlJc w:val="left"/>
      <w:pPr>
        <w:ind w:left="9204" w:hanging="360"/>
      </w:pPr>
      <w:rPr>
        <w:rFonts w:hint="default"/>
        <w:lang w:val="en-AU" w:eastAsia="en-AU" w:bidi="en-AU"/>
      </w:rPr>
    </w:lvl>
  </w:abstractNum>
  <w:abstractNum w:abstractNumId="70">
    <w:nsid w:val="65B34E45"/>
    <w:multiLevelType w:val="hybridMultilevel"/>
    <w:tmpl w:val="CA4093B6"/>
    <w:lvl w:ilvl="0" w:tplc="55724BC4">
      <w:numFmt w:val="bullet"/>
      <w:lvlText w:val=""/>
      <w:lvlJc w:val="left"/>
      <w:pPr>
        <w:ind w:left="2195" w:hanging="360"/>
      </w:pPr>
      <w:rPr>
        <w:rFonts w:ascii="Symbol" w:eastAsia="Symbol" w:hAnsi="Symbol" w:cs="Symbol" w:hint="default"/>
        <w:w w:val="99"/>
        <w:sz w:val="20"/>
        <w:szCs w:val="20"/>
        <w:lang w:val="en-AU" w:eastAsia="en-AU" w:bidi="en-AU"/>
      </w:rPr>
    </w:lvl>
    <w:lvl w:ilvl="1" w:tplc="34C2632E">
      <w:numFmt w:val="bullet"/>
      <w:lvlText w:val="-"/>
      <w:lvlJc w:val="left"/>
      <w:pPr>
        <w:ind w:left="2556" w:hanging="360"/>
      </w:pPr>
      <w:rPr>
        <w:rFonts w:ascii="Arial" w:eastAsia="Arial" w:hAnsi="Arial" w:cs="Arial" w:hint="default"/>
        <w:w w:val="99"/>
        <w:sz w:val="20"/>
        <w:szCs w:val="20"/>
        <w:lang w:val="en-AU" w:eastAsia="en-AU" w:bidi="en-AU"/>
      </w:rPr>
    </w:lvl>
    <w:lvl w:ilvl="2" w:tplc="67D6E844">
      <w:numFmt w:val="bullet"/>
      <w:lvlText w:val="•"/>
      <w:lvlJc w:val="left"/>
      <w:pPr>
        <w:ind w:left="3520" w:hanging="360"/>
      </w:pPr>
      <w:rPr>
        <w:rFonts w:hint="default"/>
        <w:lang w:val="en-AU" w:eastAsia="en-AU" w:bidi="en-AU"/>
      </w:rPr>
    </w:lvl>
    <w:lvl w:ilvl="3" w:tplc="03529EFE">
      <w:numFmt w:val="bullet"/>
      <w:lvlText w:val="•"/>
      <w:lvlJc w:val="left"/>
      <w:pPr>
        <w:ind w:left="4481" w:hanging="360"/>
      </w:pPr>
      <w:rPr>
        <w:rFonts w:hint="default"/>
        <w:lang w:val="en-AU" w:eastAsia="en-AU" w:bidi="en-AU"/>
      </w:rPr>
    </w:lvl>
    <w:lvl w:ilvl="4" w:tplc="F82EA9C0">
      <w:numFmt w:val="bullet"/>
      <w:lvlText w:val="•"/>
      <w:lvlJc w:val="left"/>
      <w:pPr>
        <w:ind w:left="5442" w:hanging="360"/>
      </w:pPr>
      <w:rPr>
        <w:rFonts w:hint="default"/>
        <w:lang w:val="en-AU" w:eastAsia="en-AU" w:bidi="en-AU"/>
      </w:rPr>
    </w:lvl>
    <w:lvl w:ilvl="5" w:tplc="9C4453E6">
      <w:numFmt w:val="bullet"/>
      <w:lvlText w:val="•"/>
      <w:lvlJc w:val="left"/>
      <w:pPr>
        <w:ind w:left="6402" w:hanging="360"/>
      </w:pPr>
      <w:rPr>
        <w:rFonts w:hint="default"/>
        <w:lang w:val="en-AU" w:eastAsia="en-AU" w:bidi="en-AU"/>
      </w:rPr>
    </w:lvl>
    <w:lvl w:ilvl="6" w:tplc="310855FC">
      <w:numFmt w:val="bullet"/>
      <w:lvlText w:val="•"/>
      <w:lvlJc w:val="left"/>
      <w:pPr>
        <w:ind w:left="7363" w:hanging="360"/>
      </w:pPr>
      <w:rPr>
        <w:rFonts w:hint="default"/>
        <w:lang w:val="en-AU" w:eastAsia="en-AU" w:bidi="en-AU"/>
      </w:rPr>
    </w:lvl>
    <w:lvl w:ilvl="7" w:tplc="1242C984">
      <w:numFmt w:val="bullet"/>
      <w:lvlText w:val="•"/>
      <w:lvlJc w:val="left"/>
      <w:pPr>
        <w:ind w:left="8324" w:hanging="360"/>
      </w:pPr>
      <w:rPr>
        <w:rFonts w:hint="default"/>
        <w:lang w:val="en-AU" w:eastAsia="en-AU" w:bidi="en-AU"/>
      </w:rPr>
    </w:lvl>
    <w:lvl w:ilvl="8" w:tplc="47060CD2">
      <w:numFmt w:val="bullet"/>
      <w:lvlText w:val="•"/>
      <w:lvlJc w:val="left"/>
      <w:pPr>
        <w:ind w:left="9284" w:hanging="360"/>
      </w:pPr>
      <w:rPr>
        <w:rFonts w:hint="default"/>
        <w:lang w:val="en-AU" w:eastAsia="en-AU" w:bidi="en-AU"/>
      </w:rPr>
    </w:lvl>
  </w:abstractNum>
  <w:abstractNum w:abstractNumId="71">
    <w:nsid w:val="66A87698"/>
    <w:multiLevelType w:val="hybridMultilevel"/>
    <w:tmpl w:val="E842BDCA"/>
    <w:lvl w:ilvl="0" w:tplc="A9ACBA6A">
      <w:numFmt w:val="bullet"/>
      <w:lvlText w:val=""/>
      <w:lvlJc w:val="left"/>
      <w:pPr>
        <w:ind w:left="350" w:hanging="252"/>
      </w:pPr>
      <w:rPr>
        <w:rFonts w:ascii="Symbol" w:eastAsia="Symbol" w:hAnsi="Symbol" w:cs="Symbol" w:hint="default"/>
        <w:w w:val="100"/>
        <w:sz w:val="16"/>
        <w:szCs w:val="16"/>
        <w:lang w:val="en-AU" w:eastAsia="en-AU" w:bidi="en-AU"/>
      </w:rPr>
    </w:lvl>
    <w:lvl w:ilvl="1" w:tplc="11E61BAC">
      <w:numFmt w:val="bullet"/>
      <w:lvlText w:val="•"/>
      <w:lvlJc w:val="left"/>
      <w:pPr>
        <w:ind w:left="707" w:hanging="252"/>
      </w:pPr>
      <w:rPr>
        <w:rFonts w:hint="default"/>
        <w:lang w:val="en-AU" w:eastAsia="en-AU" w:bidi="en-AU"/>
      </w:rPr>
    </w:lvl>
    <w:lvl w:ilvl="2" w:tplc="198A460A">
      <w:numFmt w:val="bullet"/>
      <w:lvlText w:val="•"/>
      <w:lvlJc w:val="left"/>
      <w:pPr>
        <w:ind w:left="1054" w:hanging="252"/>
      </w:pPr>
      <w:rPr>
        <w:rFonts w:hint="default"/>
        <w:lang w:val="en-AU" w:eastAsia="en-AU" w:bidi="en-AU"/>
      </w:rPr>
    </w:lvl>
    <w:lvl w:ilvl="3" w:tplc="69122DB8">
      <w:numFmt w:val="bullet"/>
      <w:lvlText w:val="•"/>
      <w:lvlJc w:val="left"/>
      <w:pPr>
        <w:ind w:left="1401" w:hanging="252"/>
      </w:pPr>
      <w:rPr>
        <w:rFonts w:hint="default"/>
        <w:lang w:val="en-AU" w:eastAsia="en-AU" w:bidi="en-AU"/>
      </w:rPr>
    </w:lvl>
    <w:lvl w:ilvl="4" w:tplc="4326563C">
      <w:numFmt w:val="bullet"/>
      <w:lvlText w:val="•"/>
      <w:lvlJc w:val="left"/>
      <w:pPr>
        <w:ind w:left="1748" w:hanging="252"/>
      </w:pPr>
      <w:rPr>
        <w:rFonts w:hint="default"/>
        <w:lang w:val="en-AU" w:eastAsia="en-AU" w:bidi="en-AU"/>
      </w:rPr>
    </w:lvl>
    <w:lvl w:ilvl="5" w:tplc="C6E49BF0">
      <w:numFmt w:val="bullet"/>
      <w:lvlText w:val="•"/>
      <w:lvlJc w:val="left"/>
      <w:pPr>
        <w:ind w:left="2095" w:hanging="252"/>
      </w:pPr>
      <w:rPr>
        <w:rFonts w:hint="default"/>
        <w:lang w:val="en-AU" w:eastAsia="en-AU" w:bidi="en-AU"/>
      </w:rPr>
    </w:lvl>
    <w:lvl w:ilvl="6" w:tplc="CB1A53AE">
      <w:numFmt w:val="bullet"/>
      <w:lvlText w:val="•"/>
      <w:lvlJc w:val="left"/>
      <w:pPr>
        <w:ind w:left="2442" w:hanging="252"/>
      </w:pPr>
      <w:rPr>
        <w:rFonts w:hint="default"/>
        <w:lang w:val="en-AU" w:eastAsia="en-AU" w:bidi="en-AU"/>
      </w:rPr>
    </w:lvl>
    <w:lvl w:ilvl="7" w:tplc="C0A4CCAE">
      <w:numFmt w:val="bullet"/>
      <w:lvlText w:val="•"/>
      <w:lvlJc w:val="left"/>
      <w:pPr>
        <w:ind w:left="2789" w:hanging="252"/>
      </w:pPr>
      <w:rPr>
        <w:rFonts w:hint="default"/>
        <w:lang w:val="en-AU" w:eastAsia="en-AU" w:bidi="en-AU"/>
      </w:rPr>
    </w:lvl>
    <w:lvl w:ilvl="8" w:tplc="BF34A3A6">
      <w:numFmt w:val="bullet"/>
      <w:lvlText w:val="•"/>
      <w:lvlJc w:val="left"/>
      <w:pPr>
        <w:ind w:left="3136" w:hanging="252"/>
      </w:pPr>
      <w:rPr>
        <w:rFonts w:hint="default"/>
        <w:lang w:val="en-AU" w:eastAsia="en-AU" w:bidi="en-AU"/>
      </w:rPr>
    </w:lvl>
  </w:abstractNum>
  <w:abstractNum w:abstractNumId="72">
    <w:nsid w:val="66C56348"/>
    <w:multiLevelType w:val="hybridMultilevel"/>
    <w:tmpl w:val="21E2540C"/>
    <w:lvl w:ilvl="0" w:tplc="E9FCEBFA">
      <w:numFmt w:val="bullet"/>
      <w:lvlText w:val=""/>
      <w:lvlJc w:val="left"/>
      <w:pPr>
        <w:ind w:left="360" w:hanging="252"/>
      </w:pPr>
      <w:rPr>
        <w:rFonts w:ascii="Symbol" w:eastAsia="Symbol" w:hAnsi="Symbol" w:cs="Symbol" w:hint="default"/>
        <w:w w:val="100"/>
        <w:sz w:val="16"/>
        <w:szCs w:val="16"/>
        <w:lang w:val="en-AU" w:eastAsia="en-AU" w:bidi="en-AU"/>
      </w:rPr>
    </w:lvl>
    <w:lvl w:ilvl="1" w:tplc="6F30DF3C">
      <w:numFmt w:val="bullet"/>
      <w:lvlText w:val="•"/>
      <w:lvlJc w:val="left"/>
      <w:pPr>
        <w:ind w:left="707" w:hanging="252"/>
      </w:pPr>
      <w:rPr>
        <w:rFonts w:hint="default"/>
        <w:lang w:val="en-AU" w:eastAsia="en-AU" w:bidi="en-AU"/>
      </w:rPr>
    </w:lvl>
    <w:lvl w:ilvl="2" w:tplc="C04CCE76">
      <w:numFmt w:val="bullet"/>
      <w:lvlText w:val="•"/>
      <w:lvlJc w:val="left"/>
      <w:pPr>
        <w:ind w:left="1054" w:hanging="252"/>
      </w:pPr>
      <w:rPr>
        <w:rFonts w:hint="default"/>
        <w:lang w:val="en-AU" w:eastAsia="en-AU" w:bidi="en-AU"/>
      </w:rPr>
    </w:lvl>
    <w:lvl w:ilvl="3" w:tplc="307C5D4E">
      <w:numFmt w:val="bullet"/>
      <w:lvlText w:val="•"/>
      <w:lvlJc w:val="left"/>
      <w:pPr>
        <w:ind w:left="1402" w:hanging="252"/>
      </w:pPr>
      <w:rPr>
        <w:rFonts w:hint="default"/>
        <w:lang w:val="en-AU" w:eastAsia="en-AU" w:bidi="en-AU"/>
      </w:rPr>
    </w:lvl>
    <w:lvl w:ilvl="4" w:tplc="ECA406E8">
      <w:numFmt w:val="bullet"/>
      <w:lvlText w:val="•"/>
      <w:lvlJc w:val="left"/>
      <w:pPr>
        <w:ind w:left="1749" w:hanging="252"/>
      </w:pPr>
      <w:rPr>
        <w:rFonts w:hint="default"/>
        <w:lang w:val="en-AU" w:eastAsia="en-AU" w:bidi="en-AU"/>
      </w:rPr>
    </w:lvl>
    <w:lvl w:ilvl="5" w:tplc="45CE4D46">
      <w:numFmt w:val="bullet"/>
      <w:lvlText w:val="•"/>
      <w:lvlJc w:val="left"/>
      <w:pPr>
        <w:ind w:left="2097" w:hanging="252"/>
      </w:pPr>
      <w:rPr>
        <w:rFonts w:hint="default"/>
        <w:lang w:val="en-AU" w:eastAsia="en-AU" w:bidi="en-AU"/>
      </w:rPr>
    </w:lvl>
    <w:lvl w:ilvl="6" w:tplc="C9A66402">
      <w:numFmt w:val="bullet"/>
      <w:lvlText w:val="•"/>
      <w:lvlJc w:val="left"/>
      <w:pPr>
        <w:ind w:left="2444" w:hanging="252"/>
      </w:pPr>
      <w:rPr>
        <w:rFonts w:hint="default"/>
        <w:lang w:val="en-AU" w:eastAsia="en-AU" w:bidi="en-AU"/>
      </w:rPr>
    </w:lvl>
    <w:lvl w:ilvl="7" w:tplc="0C26862C">
      <w:numFmt w:val="bullet"/>
      <w:lvlText w:val="•"/>
      <w:lvlJc w:val="left"/>
      <w:pPr>
        <w:ind w:left="2791" w:hanging="252"/>
      </w:pPr>
      <w:rPr>
        <w:rFonts w:hint="default"/>
        <w:lang w:val="en-AU" w:eastAsia="en-AU" w:bidi="en-AU"/>
      </w:rPr>
    </w:lvl>
    <w:lvl w:ilvl="8" w:tplc="EBA22F48">
      <w:numFmt w:val="bullet"/>
      <w:lvlText w:val="•"/>
      <w:lvlJc w:val="left"/>
      <w:pPr>
        <w:ind w:left="3139" w:hanging="252"/>
      </w:pPr>
      <w:rPr>
        <w:rFonts w:hint="default"/>
        <w:lang w:val="en-AU" w:eastAsia="en-AU" w:bidi="en-AU"/>
      </w:rPr>
    </w:lvl>
  </w:abstractNum>
  <w:abstractNum w:abstractNumId="73">
    <w:nsid w:val="6959450D"/>
    <w:multiLevelType w:val="hybridMultilevel"/>
    <w:tmpl w:val="A85A0710"/>
    <w:lvl w:ilvl="0" w:tplc="5BDC9D56">
      <w:numFmt w:val="bullet"/>
      <w:lvlText w:val=""/>
      <w:lvlJc w:val="left"/>
      <w:pPr>
        <w:ind w:left="1274" w:hanging="142"/>
      </w:pPr>
      <w:rPr>
        <w:rFonts w:ascii="Symbol" w:eastAsia="Symbol" w:hAnsi="Symbol" w:cs="Symbol" w:hint="default"/>
        <w:w w:val="100"/>
        <w:sz w:val="21"/>
        <w:szCs w:val="21"/>
        <w:lang w:val="en-AU" w:eastAsia="en-AU" w:bidi="en-AU"/>
      </w:rPr>
    </w:lvl>
    <w:lvl w:ilvl="1" w:tplc="6F22CCCE">
      <w:numFmt w:val="bullet"/>
      <w:lvlText w:val="•"/>
      <w:lvlJc w:val="left"/>
      <w:pPr>
        <w:ind w:left="2272" w:hanging="142"/>
      </w:pPr>
      <w:rPr>
        <w:rFonts w:hint="default"/>
        <w:lang w:val="en-AU" w:eastAsia="en-AU" w:bidi="en-AU"/>
      </w:rPr>
    </w:lvl>
    <w:lvl w:ilvl="2" w:tplc="8D581114">
      <w:numFmt w:val="bullet"/>
      <w:lvlText w:val="•"/>
      <w:lvlJc w:val="left"/>
      <w:pPr>
        <w:ind w:left="3265" w:hanging="142"/>
      </w:pPr>
      <w:rPr>
        <w:rFonts w:hint="default"/>
        <w:lang w:val="en-AU" w:eastAsia="en-AU" w:bidi="en-AU"/>
      </w:rPr>
    </w:lvl>
    <w:lvl w:ilvl="3" w:tplc="6A141678">
      <w:numFmt w:val="bullet"/>
      <w:lvlText w:val="•"/>
      <w:lvlJc w:val="left"/>
      <w:pPr>
        <w:ind w:left="4257" w:hanging="142"/>
      </w:pPr>
      <w:rPr>
        <w:rFonts w:hint="default"/>
        <w:lang w:val="en-AU" w:eastAsia="en-AU" w:bidi="en-AU"/>
      </w:rPr>
    </w:lvl>
    <w:lvl w:ilvl="4" w:tplc="6C6257EA">
      <w:numFmt w:val="bullet"/>
      <w:lvlText w:val="•"/>
      <w:lvlJc w:val="left"/>
      <w:pPr>
        <w:ind w:left="5250" w:hanging="142"/>
      </w:pPr>
      <w:rPr>
        <w:rFonts w:hint="default"/>
        <w:lang w:val="en-AU" w:eastAsia="en-AU" w:bidi="en-AU"/>
      </w:rPr>
    </w:lvl>
    <w:lvl w:ilvl="5" w:tplc="07721710">
      <w:numFmt w:val="bullet"/>
      <w:lvlText w:val="•"/>
      <w:lvlJc w:val="left"/>
      <w:pPr>
        <w:ind w:left="6243" w:hanging="142"/>
      </w:pPr>
      <w:rPr>
        <w:rFonts w:hint="default"/>
        <w:lang w:val="en-AU" w:eastAsia="en-AU" w:bidi="en-AU"/>
      </w:rPr>
    </w:lvl>
    <w:lvl w:ilvl="6" w:tplc="43F22D96">
      <w:numFmt w:val="bullet"/>
      <w:lvlText w:val="•"/>
      <w:lvlJc w:val="left"/>
      <w:pPr>
        <w:ind w:left="7235" w:hanging="142"/>
      </w:pPr>
      <w:rPr>
        <w:rFonts w:hint="default"/>
        <w:lang w:val="en-AU" w:eastAsia="en-AU" w:bidi="en-AU"/>
      </w:rPr>
    </w:lvl>
    <w:lvl w:ilvl="7" w:tplc="23CCC876">
      <w:numFmt w:val="bullet"/>
      <w:lvlText w:val="•"/>
      <w:lvlJc w:val="left"/>
      <w:pPr>
        <w:ind w:left="8228" w:hanging="142"/>
      </w:pPr>
      <w:rPr>
        <w:rFonts w:hint="default"/>
        <w:lang w:val="en-AU" w:eastAsia="en-AU" w:bidi="en-AU"/>
      </w:rPr>
    </w:lvl>
    <w:lvl w:ilvl="8" w:tplc="CE4E1956">
      <w:numFmt w:val="bullet"/>
      <w:lvlText w:val="•"/>
      <w:lvlJc w:val="left"/>
      <w:pPr>
        <w:ind w:left="9221" w:hanging="142"/>
      </w:pPr>
      <w:rPr>
        <w:rFonts w:hint="default"/>
        <w:lang w:val="en-AU" w:eastAsia="en-AU" w:bidi="en-AU"/>
      </w:rPr>
    </w:lvl>
  </w:abstractNum>
  <w:abstractNum w:abstractNumId="74">
    <w:nsid w:val="699A7EA9"/>
    <w:multiLevelType w:val="hybridMultilevel"/>
    <w:tmpl w:val="E79E5722"/>
    <w:lvl w:ilvl="0" w:tplc="1CD0B5FC">
      <w:numFmt w:val="bullet"/>
      <w:lvlText w:val=""/>
      <w:lvlJc w:val="left"/>
      <w:pPr>
        <w:ind w:left="350" w:hanging="252"/>
      </w:pPr>
      <w:rPr>
        <w:rFonts w:ascii="Symbol" w:eastAsia="Symbol" w:hAnsi="Symbol" w:cs="Symbol" w:hint="default"/>
        <w:w w:val="100"/>
        <w:sz w:val="16"/>
        <w:szCs w:val="16"/>
        <w:lang w:val="en-AU" w:eastAsia="en-AU" w:bidi="en-AU"/>
      </w:rPr>
    </w:lvl>
    <w:lvl w:ilvl="1" w:tplc="2EB0606A">
      <w:numFmt w:val="bullet"/>
      <w:lvlText w:val="•"/>
      <w:lvlJc w:val="left"/>
      <w:pPr>
        <w:ind w:left="707" w:hanging="252"/>
      </w:pPr>
      <w:rPr>
        <w:rFonts w:hint="default"/>
        <w:lang w:val="en-AU" w:eastAsia="en-AU" w:bidi="en-AU"/>
      </w:rPr>
    </w:lvl>
    <w:lvl w:ilvl="2" w:tplc="545CD262">
      <w:numFmt w:val="bullet"/>
      <w:lvlText w:val="•"/>
      <w:lvlJc w:val="left"/>
      <w:pPr>
        <w:ind w:left="1054" w:hanging="252"/>
      </w:pPr>
      <w:rPr>
        <w:rFonts w:hint="default"/>
        <w:lang w:val="en-AU" w:eastAsia="en-AU" w:bidi="en-AU"/>
      </w:rPr>
    </w:lvl>
    <w:lvl w:ilvl="3" w:tplc="B5F03CA6">
      <w:numFmt w:val="bullet"/>
      <w:lvlText w:val="•"/>
      <w:lvlJc w:val="left"/>
      <w:pPr>
        <w:ind w:left="1401" w:hanging="252"/>
      </w:pPr>
      <w:rPr>
        <w:rFonts w:hint="default"/>
        <w:lang w:val="en-AU" w:eastAsia="en-AU" w:bidi="en-AU"/>
      </w:rPr>
    </w:lvl>
    <w:lvl w:ilvl="4" w:tplc="0C7E8B82">
      <w:numFmt w:val="bullet"/>
      <w:lvlText w:val="•"/>
      <w:lvlJc w:val="left"/>
      <w:pPr>
        <w:ind w:left="1748" w:hanging="252"/>
      </w:pPr>
      <w:rPr>
        <w:rFonts w:hint="default"/>
        <w:lang w:val="en-AU" w:eastAsia="en-AU" w:bidi="en-AU"/>
      </w:rPr>
    </w:lvl>
    <w:lvl w:ilvl="5" w:tplc="61C4F7E0">
      <w:numFmt w:val="bullet"/>
      <w:lvlText w:val="•"/>
      <w:lvlJc w:val="left"/>
      <w:pPr>
        <w:ind w:left="2095" w:hanging="252"/>
      </w:pPr>
      <w:rPr>
        <w:rFonts w:hint="default"/>
        <w:lang w:val="en-AU" w:eastAsia="en-AU" w:bidi="en-AU"/>
      </w:rPr>
    </w:lvl>
    <w:lvl w:ilvl="6" w:tplc="15B65F84">
      <w:numFmt w:val="bullet"/>
      <w:lvlText w:val="•"/>
      <w:lvlJc w:val="left"/>
      <w:pPr>
        <w:ind w:left="2442" w:hanging="252"/>
      </w:pPr>
      <w:rPr>
        <w:rFonts w:hint="default"/>
        <w:lang w:val="en-AU" w:eastAsia="en-AU" w:bidi="en-AU"/>
      </w:rPr>
    </w:lvl>
    <w:lvl w:ilvl="7" w:tplc="CED6960A">
      <w:numFmt w:val="bullet"/>
      <w:lvlText w:val="•"/>
      <w:lvlJc w:val="left"/>
      <w:pPr>
        <w:ind w:left="2789" w:hanging="252"/>
      </w:pPr>
      <w:rPr>
        <w:rFonts w:hint="default"/>
        <w:lang w:val="en-AU" w:eastAsia="en-AU" w:bidi="en-AU"/>
      </w:rPr>
    </w:lvl>
    <w:lvl w:ilvl="8" w:tplc="825685B8">
      <w:numFmt w:val="bullet"/>
      <w:lvlText w:val="•"/>
      <w:lvlJc w:val="left"/>
      <w:pPr>
        <w:ind w:left="3136" w:hanging="252"/>
      </w:pPr>
      <w:rPr>
        <w:rFonts w:hint="default"/>
        <w:lang w:val="en-AU" w:eastAsia="en-AU" w:bidi="en-AU"/>
      </w:rPr>
    </w:lvl>
  </w:abstractNum>
  <w:abstractNum w:abstractNumId="75">
    <w:nsid w:val="6A022EC3"/>
    <w:multiLevelType w:val="hybridMultilevel"/>
    <w:tmpl w:val="747C4450"/>
    <w:lvl w:ilvl="0" w:tplc="1D0497F4">
      <w:start w:val="1"/>
      <w:numFmt w:val="lowerRoman"/>
      <w:lvlText w:val="(%1)"/>
      <w:lvlJc w:val="left"/>
      <w:pPr>
        <w:ind w:left="1416" w:hanging="305"/>
        <w:jc w:val="left"/>
      </w:pPr>
      <w:rPr>
        <w:rFonts w:ascii="Arial" w:eastAsia="Arial" w:hAnsi="Arial" w:cs="Arial" w:hint="default"/>
        <w:spacing w:val="-2"/>
        <w:w w:val="99"/>
        <w:sz w:val="20"/>
        <w:szCs w:val="20"/>
        <w:lang w:val="en-AU" w:eastAsia="en-AU" w:bidi="en-AU"/>
      </w:rPr>
    </w:lvl>
    <w:lvl w:ilvl="1" w:tplc="F070ACA4">
      <w:numFmt w:val="bullet"/>
      <w:lvlText w:val="•"/>
      <w:lvlJc w:val="left"/>
      <w:pPr>
        <w:ind w:left="2398" w:hanging="305"/>
      </w:pPr>
      <w:rPr>
        <w:rFonts w:hint="default"/>
        <w:lang w:val="en-AU" w:eastAsia="en-AU" w:bidi="en-AU"/>
      </w:rPr>
    </w:lvl>
    <w:lvl w:ilvl="2" w:tplc="7BD410A4">
      <w:numFmt w:val="bullet"/>
      <w:lvlText w:val="•"/>
      <w:lvlJc w:val="left"/>
      <w:pPr>
        <w:ind w:left="3377" w:hanging="305"/>
      </w:pPr>
      <w:rPr>
        <w:rFonts w:hint="default"/>
        <w:lang w:val="en-AU" w:eastAsia="en-AU" w:bidi="en-AU"/>
      </w:rPr>
    </w:lvl>
    <w:lvl w:ilvl="3" w:tplc="E140CEB8">
      <w:numFmt w:val="bullet"/>
      <w:lvlText w:val="•"/>
      <w:lvlJc w:val="left"/>
      <w:pPr>
        <w:ind w:left="4355" w:hanging="305"/>
      </w:pPr>
      <w:rPr>
        <w:rFonts w:hint="default"/>
        <w:lang w:val="en-AU" w:eastAsia="en-AU" w:bidi="en-AU"/>
      </w:rPr>
    </w:lvl>
    <w:lvl w:ilvl="4" w:tplc="109EECB4">
      <w:numFmt w:val="bullet"/>
      <w:lvlText w:val="•"/>
      <w:lvlJc w:val="left"/>
      <w:pPr>
        <w:ind w:left="5334" w:hanging="305"/>
      </w:pPr>
      <w:rPr>
        <w:rFonts w:hint="default"/>
        <w:lang w:val="en-AU" w:eastAsia="en-AU" w:bidi="en-AU"/>
      </w:rPr>
    </w:lvl>
    <w:lvl w:ilvl="5" w:tplc="3F6EC400">
      <w:numFmt w:val="bullet"/>
      <w:lvlText w:val="•"/>
      <w:lvlJc w:val="left"/>
      <w:pPr>
        <w:ind w:left="6313" w:hanging="305"/>
      </w:pPr>
      <w:rPr>
        <w:rFonts w:hint="default"/>
        <w:lang w:val="en-AU" w:eastAsia="en-AU" w:bidi="en-AU"/>
      </w:rPr>
    </w:lvl>
    <w:lvl w:ilvl="6" w:tplc="C7324B1E">
      <w:numFmt w:val="bullet"/>
      <w:lvlText w:val="•"/>
      <w:lvlJc w:val="left"/>
      <w:pPr>
        <w:ind w:left="7291" w:hanging="305"/>
      </w:pPr>
      <w:rPr>
        <w:rFonts w:hint="default"/>
        <w:lang w:val="en-AU" w:eastAsia="en-AU" w:bidi="en-AU"/>
      </w:rPr>
    </w:lvl>
    <w:lvl w:ilvl="7" w:tplc="330230B8">
      <w:numFmt w:val="bullet"/>
      <w:lvlText w:val="•"/>
      <w:lvlJc w:val="left"/>
      <w:pPr>
        <w:ind w:left="8270" w:hanging="305"/>
      </w:pPr>
      <w:rPr>
        <w:rFonts w:hint="default"/>
        <w:lang w:val="en-AU" w:eastAsia="en-AU" w:bidi="en-AU"/>
      </w:rPr>
    </w:lvl>
    <w:lvl w:ilvl="8" w:tplc="491C3990">
      <w:numFmt w:val="bullet"/>
      <w:lvlText w:val="•"/>
      <w:lvlJc w:val="left"/>
      <w:pPr>
        <w:ind w:left="9249" w:hanging="305"/>
      </w:pPr>
      <w:rPr>
        <w:rFonts w:hint="default"/>
        <w:lang w:val="en-AU" w:eastAsia="en-AU" w:bidi="en-AU"/>
      </w:rPr>
    </w:lvl>
  </w:abstractNum>
  <w:abstractNum w:abstractNumId="76">
    <w:nsid w:val="6B22420F"/>
    <w:multiLevelType w:val="hybridMultilevel"/>
    <w:tmpl w:val="E3CA70E4"/>
    <w:lvl w:ilvl="0" w:tplc="432418DA">
      <w:start w:val="1"/>
      <w:numFmt w:val="lowerRoman"/>
      <w:lvlText w:val="(%1)"/>
      <w:lvlJc w:val="left"/>
      <w:pPr>
        <w:ind w:left="1852" w:hanging="721"/>
        <w:jc w:val="left"/>
      </w:pPr>
      <w:rPr>
        <w:rFonts w:ascii="Arial" w:eastAsia="Arial" w:hAnsi="Arial" w:cs="Arial" w:hint="default"/>
        <w:b/>
        <w:bCs/>
        <w:spacing w:val="-1"/>
        <w:w w:val="99"/>
        <w:sz w:val="20"/>
        <w:szCs w:val="20"/>
        <w:lang w:val="en-AU" w:eastAsia="en-AU" w:bidi="en-AU"/>
      </w:rPr>
    </w:lvl>
    <w:lvl w:ilvl="1" w:tplc="C142A366">
      <w:numFmt w:val="bullet"/>
      <w:lvlText w:val="•"/>
      <w:lvlJc w:val="left"/>
      <w:pPr>
        <w:ind w:left="2794" w:hanging="721"/>
      </w:pPr>
      <w:rPr>
        <w:rFonts w:hint="default"/>
        <w:lang w:val="en-AU" w:eastAsia="en-AU" w:bidi="en-AU"/>
      </w:rPr>
    </w:lvl>
    <w:lvl w:ilvl="2" w:tplc="12FCBB3A">
      <w:numFmt w:val="bullet"/>
      <w:lvlText w:val="•"/>
      <w:lvlJc w:val="left"/>
      <w:pPr>
        <w:ind w:left="3729" w:hanging="721"/>
      </w:pPr>
      <w:rPr>
        <w:rFonts w:hint="default"/>
        <w:lang w:val="en-AU" w:eastAsia="en-AU" w:bidi="en-AU"/>
      </w:rPr>
    </w:lvl>
    <w:lvl w:ilvl="3" w:tplc="3CAE37EC">
      <w:numFmt w:val="bullet"/>
      <w:lvlText w:val="•"/>
      <w:lvlJc w:val="left"/>
      <w:pPr>
        <w:ind w:left="4663" w:hanging="721"/>
      </w:pPr>
      <w:rPr>
        <w:rFonts w:hint="default"/>
        <w:lang w:val="en-AU" w:eastAsia="en-AU" w:bidi="en-AU"/>
      </w:rPr>
    </w:lvl>
    <w:lvl w:ilvl="4" w:tplc="DF5C63BA">
      <w:numFmt w:val="bullet"/>
      <w:lvlText w:val="•"/>
      <w:lvlJc w:val="left"/>
      <w:pPr>
        <w:ind w:left="5598" w:hanging="721"/>
      </w:pPr>
      <w:rPr>
        <w:rFonts w:hint="default"/>
        <w:lang w:val="en-AU" w:eastAsia="en-AU" w:bidi="en-AU"/>
      </w:rPr>
    </w:lvl>
    <w:lvl w:ilvl="5" w:tplc="73A86A60">
      <w:numFmt w:val="bullet"/>
      <w:lvlText w:val="•"/>
      <w:lvlJc w:val="left"/>
      <w:pPr>
        <w:ind w:left="6533" w:hanging="721"/>
      </w:pPr>
      <w:rPr>
        <w:rFonts w:hint="default"/>
        <w:lang w:val="en-AU" w:eastAsia="en-AU" w:bidi="en-AU"/>
      </w:rPr>
    </w:lvl>
    <w:lvl w:ilvl="6" w:tplc="48CE7DF2">
      <w:numFmt w:val="bullet"/>
      <w:lvlText w:val="•"/>
      <w:lvlJc w:val="left"/>
      <w:pPr>
        <w:ind w:left="7467" w:hanging="721"/>
      </w:pPr>
      <w:rPr>
        <w:rFonts w:hint="default"/>
        <w:lang w:val="en-AU" w:eastAsia="en-AU" w:bidi="en-AU"/>
      </w:rPr>
    </w:lvl>
    <w:lvl w:ilvl="7" w:tplc="19A2A54C">
      <w:numFmt w:val="bullet"/>
      <w:lvlText w:val="•"/>
      <w:lvlJc w:val="left"/>
      <w:pPr>
        <w:ind w:left="8402" w:hanging="721"/>
      </w:pPr>
      <w:rPr>
        <w:rFonts w:hint="default"/>
        <w:lang w:val="en-AU" w:eastAsia="en-AU" w:bidi="en-AU"/>
      </w:rPr>
    </w:lvl>
    <w:lvl w:ilvl="8" w:tplc="C3D0A336">
      <w:numFmt w:val="bullet"/>
      <w:lvlText w:val="•"/>
      <w:lvlJc w:val="left"/>
      <w:pPr>
        <w:ind w:left="9337" w:hanging="721"/>
      </w:pPr>
      <w:rPr>
        <w:rFonts w:hint="default"/>
        <w:lang w:val="en-AU" w:eastAsia="en-AU" w:bidi="en-AU"/>
      </w:rPr>
    </w:lvl>
  </w:abstractNum>
  <w:abstractNum w:abstractNumId="77">
    <w:nsid w:val="6C2D460A"/>
    <w:multiLevelType w:val="hybridMultilevel"/>
    <w:tmpl w:val="3C48F6C2"/>
    <w:lvl w:ilvl="0" w:tplc="0796466A">
      <w:start w:val="1"/>
      <w:numFmt w:val="lowerLetter"/>
      <w:lvlText w:val="(%1)"/>
      <w:lvlJc w:val="left"/>
      <w:pPr>
        <w:ind w:left="1563" w:hanging="433"/>
        <w:jc w:val="left"/>
      </w:pPr>
      <w:rPr>
        <w:rFonts w:ascii="Arial" w:eastAsia="Arial" w:hAnsi="Arial" w:cs="Arial" w:hint="default"/>
        <w:i/>
        <w:spacing w:val="-1"/>
        <w:w w:val="99"/>
        <w:sz w:val="20"/>
        <w:szCs w:val="20"/>
        <w:lang w:val="en-AU" w:eastAsia="en-AU" w:bidi="en-AU"/>
      </w:rPr>
    </w:lvl>
    <w:lvl w:ilvl="1" w:tplc="CE66B49C">
      <w:numFmt w:val="bullet"/>
      <w:lvlText w:val="•"/>
      <w:lvlJc w:val="left"/>
      <w:pPr>
        <w:ind w:left="2524" w:hanging="433"/>
      </w:pPr>
      <w:rPr>
        <w:rFonts w:hint="default"/>
        <w:lang w:val="en-AU" w:eastAsia="en-AU" w:bidi="en-AU"/>
      </w:rPr>
    </w:lvl>
    <w:lvl w:ilvl="2" w:tplc="7ADA819C">
      <w:numFmt w:val="bullet"/>
      <w:lvlText w:val="•"/>
      <w:lvlJc w:val="left"/>
      <w:pPr>
        <w:ind w:left="3489" w:hanging="433"/>
      </w:pPr>
      <w:rPr>
        <w:rFonts w:hint="default"/>
        <w:lang w:val="en-AU" w:eastAsia="en-AU" w:bidi="en-AU"/>
      </w:rPr>
    </w:lvl>
    <w:lvl w:ilvl="3" w:tplc="C12A2436">
      <w:numFmt w:val="bullet"/>
      <w:lvlText w:val="•"/>
      <w:lvlJc w:val="left"/>
      <w:pPr>
        <w:ind w:left="4453" w:hanging="433"/>
      </w:pPr>
      <w:rPr>
        <w:rFonts w:hint="default"/>
        <w:lang w:val="en-AU" w:eastAsia="en-AU" w:bidi="en-AU"/>
      </w:rPr>
    </w:lvl>
    <w:lvl w:ilvl="4" w:tplc="9C92015E">
      <w:numFmt w:val="bullet"/>
      <w:lvlText w:val="•"/>
      <w:lvlJc w:val="left"/>
      <w:pPr>
        <w:ind w:left="5418" w:hanging="433"/>
      </w:pPr>
      <w:rPr>
        <w:rFonts w:hint="default"/>
        <w:lang w:val="en-AU" w:eastAsia="en-AU" w:bidi="en-AU"/>
      </w:rPr>
    </w:lvl>
    <w:lvl w:ilvl="5" w:tplc="EF761662">
      <w:numFmt w:val="bullet"/>
      <w:lvlText w:val="•"/>
      <w:lvlJc w:val="left"/>
      <w:pPr>
        <w:ind w:left="6383" w:hanging="433"/>
      </w:pPr>
      <w:rPr>
        <w:rFonts w:hint="default"/>
        <w:lang w:val="en-AU" w:eastAsia="en-AU" w:bidi="en-AU"/>
      </w:rPr>
    </w:lvl>
    <w:lvl w:ilvl="6" w:tplc="FE165AAC">
      <w:numFmt w:val="bullet"/>
      <w:lvlText w:val="•"/>
      <w:lvlJc w:val="left"/>
      <w:pPr>
        <w:ind w:left="7347" w:hanging="433"/>
      </w:pPr>
      <w:rPr>
        <w:rFonts w:hint="default"/>
        <w:lang w:val="en-AU" w:eastAsia="en-AU" w:bidi="en-AU"/>
      </w:rPr>
    </w:lvl>
    <w:lvl w:ilvl="7" w:tplc="DEDC22DE">
      <w:numFmt w:val="bullet"/>
      <w:lvlText w:val="•"/>
      <w:lvlJc w:val="left"/>
      <w:pPr>
        <w:ind w:left="8312" w:hanging="433"/>
      </w:pPr>
      <w:rPr>
        <w:rFonts w:hint="default"/>
        <w:lang w:val="en-AU" w:eastAsia="en-AU" w:bidi="en-AU"/>
      </w:rPr>
    </w:lvl>
    <w:lvl w:ilvl="8" w:tplc="07B4C1EC">
      <w:numFmt w:val="bullet"/>
      <w:lvlText w:val="•"/>
      <w:lvlJc w:val="left"/>
      <w:pPr>
        <w:ind w:left="9277" w:hanging="433"/>
      </w:pPr>
      <w:rPr>
        <w:rFonts w:hint="default"/>
        <w:lang w:val="en-AU" w:eastAsia="en-AU" w:bidi="en-AU"/>
      </w:rPr>
    </w:lvl>
  </w:abstractNum>
  <w:abstractNum w:abstractNumId="78">
    <w:nsid w:val="6D3F66E6"/>
    <w:multiLevelType w:val="hybridMultilevel"/>
    <w:tmpl w:val="96E2CDF4"/>
    <w:lvl w:ilvl="0" w:tplc="C64CFE84">
      <w:start w:val="1"/>
      <w:numFmt w:val="lowerRoman"/>
      <w:lvlText w:val="(%1)"/>
      <w:lvlJc w:val="left"/>
      <w:pPr>
        <w:ind w:left="1560" w:hanging="428"/>
        <w:jc w:val="left"/>
      </w:pPr>
      <w:rPr>
        <w:rFonts w:ascii="Arial" w:eastAsia="Arial" w:hAnsi="Arial" w:cs="Arial" w:hint="default"/>
        <w:spacing w:val="-2"/>
        <w:w w:val="99"/>
        <w:sz w:val="20"/>
        <w:szCs w:val="20"/>
        <w:lang w:val="en-AU" w:eastAsia="en-AU" w:bidi="en-AU"/>
      </w:rPr>
    </w:lvl>
    <w:lvl w:ilvl="1" w:tplc="C08C7568">
      <w:numFmt w:val="bullet"/>
      <w:lvlText w:val="•"/>
      <w:lvlJc w:val="left"/>
      <w:pPr>
        <w:ind w:left="2524" w:hanging="428"/>
      </w:pPr>
      <w:rPr>
        <w:rFonts w:hint="default"/>
        <w:lang w:val="en-AU" w:eastAsia="en-AU" w:bidi="en-AU"/>
      </w:rPr>
    </w:lvl>
    <w:lvl w:ilvl="2" w:tplc="A4F86D9C">
      <w:numFmt w:val="bullet"/>
      <w:lvlText w:val="•"/>
      <w:lvlJc w:val="left"/>
      <w:pPr>
        <w:ind w:left="3489" w:hanging="428"/>
      </w:pPr>
      <w:rPr>
        <w:rFonts w:hint="default"/>
        <w:lang w:val="en-AU" w:eastAsia="en-AU" w:bidi="en-AU"/>
      </w:rPr>
    </w:lvl>
    <w:lvl w:ilvl="3" w:tplc="625AAF20">
      <w:numFmt w:val="bullet"/>
      <w:lvlText w:val="•"/>
      <w:lvlJc w:val="left"/>
      <w:pPr>
        <w:ind w:left="4453" w:hanging="428"/>
      </w:pPr>
      <w:rPr>
        <w:rFonts w:hint="default"/>
        <w:lang w:val="en-AU" w:eastAsia="en-AU" w:bidi="en-AU"/>
      </w:rPr>
    </w:lvl>
    <w:lvl w:ilvl="4" w:tplc="029A0522">
      <w:numFmt w:val="bullet"/>
      <w:lvlText w:val="•"/>
      <w:lvlJc w:val="left"/>
      <w:pPr>
        <w:ind w:left="5418" w:hanging="428"/>
      </w:pPr>
      <w:rPr>
        <w:rFonts w:hint="default"/>
        <w:lang w:val="en-AU" w:eastAsia="en-AU" w:bidi="en-AU"/>
      </w:rPr>
    </w:lvl>
    <w:lvl w:ilvl="5" w:tplc="247625FC">
      <w:numFmt w:val="bullet"/>
      <w:lvlText w:val="•"/>
      <w:lvlJc w:val="left"/>
      <w:pPr>
        <w:ind w:left="6383" w:hanging="428"/>
      </w:pPr>
      <w:rPr>
        <w:rFonts w:hint="default"/>
        <w:lang w:val="en-AU" w:eastAsia="en-AU" w:bidi="en-AU"/>
      </w:rPr>
    </w:lvl>
    <w:lvl w:ilvl="6" w:tplc="B03C63F6">
      <w:numFmt w:val="bullet"/>
      <w:lvlText w:val="•"/>
      <w:lvlJc w:val="left"/>
      <w:pPr>
        <w:ind w:left="7347" w:hanging="428"/>
      </w:pPr>
      <w:rPr>
        <w:rFonts w:hint="default"/>
        <w:lang w:val="en-AU" w:eastAsia="en-AU" w:bidi="en-AU"/>
      </w:rPr>
    </w:lvl>
    <w:lvl w:ilvl="7" w:tplc="3432CDFA">
      <w:numFmt w:val="bullet"/>
      <w:lvlText w:val="•"/>
      <w:lvlJc w:val="left"/>
      <w:pPr>
        <w:ind w:left="8312" w:hanging="428"/>
      </w:pPr>
      <w:rPr>
        <w:rFonts w:hint="default"/>
        <w:lang w:val="en-AU" w:eastAsia="en-AU" w:bidi="en-AU"/>
      </w:rPr>
    </w:lvl>
    <w:lvl w:ilvl="8" w:tplc="8E863A4E">
      <w:numFmt w:val="bullet"/>
      <w:lvlText w:val="•"/>
      <w:lvlJc w:val="left"/>
      <w:pPr>
        <w:ind w:left="9277" w:hanging="428"/>
      </w:pPr>
      <w:rPr>
        <w:rFonts w:hint="default"/>
        <w:lang w:val="en-AU" w:eastAsia="en-AU" w:bidi="en-AU"/>
      </w:rPr>
    </w:lvl>
  </w:abstractNum>
  <w:abstractNum w:abstractNumId="79">
    <w:nsid w:val="723C2C82"/>
    <w:multiLevelType w:val="hybridMultilevel"/>
    <w:tmpl w:val="628279AC"/>
    <w:lvl w:ilvl="0" w:tplc="258E2580">
      <w:start w:val="10"/>
      <w:numFmt w:val="decimal"/>
      <w:lvlText w:val="%1."/>
      <w:lvlJc w:val="left"/>
      <w:pPr>
        <w:ind w:left="1852" w:hanging="721"/>
        <w:jc w:val="left"/>
      </w:pPr>
      <w:rPr>
        <w:rFonts w:ascii="Arial" w:eastAsia="Arial" w:hAnsi="Arial" w:cs="Arial" w:hint="default"/>
        <w:b/>
        <w:bCs/>
        <w:spacing w:val="-1"/>
        <w:w w:val="99"/>
        <w:sz w:val="20"/>
        <w:szCs w:val="20"/>
        <w:lang w:val="en-AU" w:eastAsia="en-AU" w:bidi="en-AU"/>
      </w:rPr>
    </w:lvl>
    <w:lvl w:ilvl="1" w:tplc="26D6554E">
      <w:numFmt w:val="bullet"/>
      <w:lvlText w:val="•"/>
      <w:lvlJc w:val="left"/>
      <w:pPr>
        <w:ind w:left="2794" w:hanging="721"/>
      </w:pPr>
      <w:rPr>
        <w:rFonts w:hint="default"/>
        <w:lang w:val="en-AU" w:eastAsia="en-AU" w:bidi="en-AU"/>
      </w:rPr>
    </w:lvl>
    <w:lvl w:ilvl="2" w:tplc="16E84082">
      <w:numFmt w:val="bullet"/>
      <w:lvlText w:val="•"/>
      <w:lvlJc w:val="left"/>
      <w:pPr>
        <w:ind w:left="3729" w:hanging="721"/>
      </w:pPr>
      <w:rPr>
        <w:rFonts w:hint="default"/>
        <w:lang w:val="en-AU" w:eastAsia="en-AU" w:bidi="en-AU"/>
      </w:rPr>
    </w:lvl>
    <w:lvl w:ilvl="3" w:tplc="246C88A6">
      <w:numFmt w:val="bullet"/>
      <w:lvlText w:val="•"/>
      <w:lvlJc w:val="left"/>
      <w:pPr>
        <w:ind w:left="4663" w:hanging="721"/>
      </w:pPr>
      <w:rPr>
        <w:rFonts w:hint="default"/>
        <w:lang w:val="en-AU" w:eastAsia="en-AU" w:bidi="en-AU"/>
      </w:rPr>
    </w:lvl>
    <w:lvl w:ilvl="4" w:tplc="F228B2EE">
      <w:numFmt w:val="bullet"/>
      <w:lvlText w:val="•"/>
      <w:lvlJc w:val="left"/>
      <w:pPr>
        <w:ind w:left="5598" w:hanging="721"/>
      </w:pPr>
      <w:rPr>
        <w:rFonts w:hint="default"/>
        <w:lang w:val="en-AU" w:eastAsia="en-AU" w:bidi="en-AU"/>
      </w:rPr>
    </w:lvl>
    <w:lvl w:ilvl="5" w:tplc="D1EABD66">
      <w:numFmt w:val="bullet"/>
      <w:lvlText w:val="•"/>
      <w:lvlJc w:val="left"/>
      <w:pPr>
        <w:ind w:left="6533" w:hanging="721"/>
      </w:pPr>
      <w:rPr>
        <w:rFonts w:hint="default"/>
        <w:lang w:val="en-AU" w:eastAsia="en-AU" w:bidi="en-AU"/>
      </w:rPr>
    </w:lvl>
    <w:lvl w:ilvl="6" w:tplc="6266539C">
      <w:numFmt w:val="bullet"/>
      <w:lvlText w:val="•"/>
      <w:lvlJc w:val="left"/>
      <w:pPr>
        <w:ind w:left="7467" w:hanging="721"/>
      </w:pPr>
      <w:rPr>
        <w:rFonts w:hint="default"/>
        <w:lang w:val="en-AU" w:eastAsia="en-AU" w:bidi="en-AU"/>
      </w:rPr>
    </w:lvl>
    <w:lvl w:ilvl="7" w:tplc="E45884BA">
      <w:numFmt w:val="bullet"/>
      <w:lvlText w:val="•"/>
      <w:lvlJc w:val="left"/>
      <w:pPr>
        <w:ind w:left="8402" w:hanging="721"/>
      </w:pPr>
      <w:rPr>
        <w:rFonts w:hint="default"/>
        <w:lang w:val="en-AU" w:eastAsia="en-AU" w:bidi="en-AU"/>
      </w:rPr>
    </w:lvl>
    <w:lvl w:ilvl="8" w:tplc="52202B5E">
      <w:numFmt w:val="bullet"/>
      <w:lvlText w:val="•"/>
      <w:lvlJc w:val="left"/>
      <w:pPr>
        <w:ind w:left="9337" w:hanging="721"/>
      </w:pPr>
      <w:rPr>
        <w:rFonts w:hint="default"/>
        <w:lang w:val="en-AU" w:eastAsia="en-AU" w:bidi="en-AU"/>
      </w:rPr>
    </w:lvl>
  </w:abstractNum>
  <w:abstractNum w:abstractNumId="80">
    <w:nsid w:val="72806B8C"/>
    <w:multiLevelType w:val="hybridMultilevel"/>
    <w:tmpl w:val="2EE8F6A8"/>
    <w:lvl w:ilvl="0" w:tplc="387A0478">
      <w:numFmt w:val="bullet"/>
      <w:lvlText w:val=""/>
      <w:lvlJc w:val="left"/>
      <w:pPr>
        <w:ind w:left="2195" w:hanging="360"/>
      </w:pPr>
      <w:rPr>
        <w:rFonts w:ascii="Symbol" w:eastAsia="Symbol" w:hAnsi="Symbol" w:cs="Symbol" w:hint="default"/>
        <w:w w:val="99"/>
        <w:sz w:val="20"/>
        <w:szCs w:val="20"/>
        <w:lang w:val="en-AU" w:eastAsia="en-AU" w:bidi="en-AU"/>
      </w:rPr>
    </w:lvl>
    <w:lvl w:ilvl="1" w:tplc="EA8A7024">
      <w:numFmt w:val="bullet"/>
      <w:lvlText w:val=""/>
      <w:lvlJc w:val="left"/>
      <w:pPr>
        <w:ind w:left="8397" w:hanging="147"/>
      </w:pPr>
      <w:rPr>
        <w:rFonts w:ascii="Symbol" w:eastAsia="Symbol" w:hAnsi="Symbol" w:cs="Symbol" w:hint="default"/>
        <w:w w:val="99"/>
        <w:sz w:val="20"/>
        <w:szCs w:val="20"/>
        <w:lang w:val="en-AU" w:eastAsia="en-AU" w:bidi="en-AU"/>
      </w:rPr>
    </w:lvl>
    <w:lvl w:ilvl="2" w:tplc="B7B669AA">
      <w:numFmt w:val="bullet"/>
      <w:lvlText w:val="•"/>
      <w:lvlJc w:val="left"/>
      <w:pPr>
        <w:ind w:left="8711" w:hanging="147"/>
      </w:pPr>
      <w:rPr>
        <w:rFonts w:hint="default"/>
        <w:lang w:val="en-AU" w:eastAsia="en-AU" w:bidi="en-AU"/>
      </w:rPr>
    </w:lvl>
    <w:lvl w:ilvl="3" w:tplc="35A0A75C">
      <w:numFmt w:val="bullet"/>
      <w:lvlText w:val="•"/>
      <w:lvlJc w:val="left"/>
      <w:pPr>
        <w:ind w:left="9023" w:hanging="147"/>
      </w:pPr>
      <w:rPr>
        <w:rFonts w:hint="default"/>
        <w:lang w:val="en-AU" w:eastAsia="en-AU" w:bidi="en-AU"/>
      </w:rPr>
    </w:lvl>
    <w:lvl w:ilvl="4" w:tplc="E188A744">
      <w:numFmt w:val="bullet"/>
      <w:lvlText w:val="•"/>
      <w:lvlJc w:val="left"/>
      <w:pPr>
        <w:ind w:left="9335" w:hanging="147"/>
      </w:pPr>
      <w:rPr>
        <w:rFonts w:hint="default"/>
        <w:lang w:val="en-AU" w:eastAsia="en-AU" w:bidi="en-AU"/>
      </w:rPr>
    </w:lvl>
    <w:lvl w:ilvl="5" w:tplc="731688D8">
      <w:numFmt w:val="bullet"/>
      <w:lvlText w:val="•"/>
      <w:lvlJc w:val="left"/>
      <w:pPr>
        <w:ind w:left="9647" w:hanging="147"/>
      </w:pPr>
      <w:rPr>
        <w:rFonts w:hint="default"/>
        <w:lang w:val="en-AU" w:eastAsia="en-AU" w:bidi="en-AU"/>
      </w:rPr>
    </w:lvl>
    <w:lvl w:ilvl="6" w:tplc="4FCE2758">
      <w:numFmt w:val="bullet"/>
      <w:lvlText w:val="•"/>
      <w:lvlJc w:val="left"/>
      <w:pPr>
        <w:ind w:left="9959" w:hanging="147"/>
      </w:pPr>
      <w:rPr>
        <w:rFonts w:hint="default"/>
        <w:lang w:val="en-AU" w:eastAsia="en-AU" w:bidi="en-AU"/>
      </w:rPr>
    </w:lvl>
    <w:lvl w:ilvl="7" w:tplc="B48CFB5E">
      <w:numFmt w:val="bullet"/>
      <w:lvlText w:val="•"/>
      <w:lvlJc w:val="left"/>
      <w:pPr>
        <w:ind w:left="10270" w:hanging="147"/>
      </w:pPr>
      <w:rPr>
        <w:rFonts w:hint="default"/>
        <w:lang w:val="en-AU" w:eastAsia="en-AU" w:bidi="en-AU"/>
      </w:rPr>
    </w:lvl>
    <w:lvl w:ilvl="8" w:tplc="CCE640E8">
      <w:numFmt w:val="bullet"/>
      <w:lvlText w:val="•"/>
      <w:lvlJc w:val="left"/>
      <w:pPr>
        <w:ind w:left="10582" w:hanging="147"/>
      </w:pPr>
      <w:rPr>
        <w:rFonts w:hint="default"/>
        <w:lang w:val="en-AU" w:eastAsia="en-AU" w:bidi="en-AU"/>
      </w:rPr>
    </w:lvl>
  </w:abstractNum>
  <w:abstractNum w:abstractNumId="81">
    <w:nsid w:val="73E84D3E"/>
    <w:multiLevelType w:val="hybridMultilevel"/>
    <w:tmpl w:val="2E3ADAE6"/>
    <w:lvl w:ilvl="0" w:tplc="5F9EA196">
      <w:numFmt w:val="bullet"/>
      <w:lvlText w:val="-"/>
      <w:lvlJc w:val="left"/>
      <w:pPr>
        <w:ind w:left="2858" w:hanging="361"/>
      </w:pPr>
      <w:rPr>
        <w:rFonts w:ascii="Arial" w:eastAsia="Arial" w:hAnsi="Arial" w:cs="Arial" w:hint="default"/>
        <w:w w:val="99"/>
        <w:sz w:val="19"/>
        <w:szCs w:val="19"/>
        <w:lang w:val="en-AU" w:eastAsia="en-AU" w:bidi="en-AU"/>
      </w:rPr>
    </w:lvl>
    <w:lvl w:ilvl="1" w:tplc="9D567A4C">
      <w:numFmt w:val="bullet"/>
      <w:lvlText w:val="•"/>
      <w:lvlJc w:val="left"/>
      <w:pPr>
        <w:ind w:left="3694" w:hanging="361"/>
      </w:pPr>
      <w:rPr>
        <w:rFonts w:hint="default"/>
        <w:lang w:val="en-AU" w:eastAsia="en-AU" w:bidi="en-AU"/>
      </w:rPr>
    </w:lvl>
    <w:lvl w:ilvl="2" w:tplc="3FF6404A">
      <w:numFmt w:val="bullet"/>
      <w:lvlText w:val="•"/>
      <w:lvlJc w:val="left"/>
      <w:pPr>
        <w:ind w:left="4529" w:hanging="361"/>
      </w:pPr>
      <w:rPr>
        <w:rFonts w:hint="default"/>
        <w:lang w:val="en-AU" w:eastAsia="en-AU" w:bidi="en-AU"/>
      </w:rPr>
    </w:lvl>
    <w:lvl w:ilvl="3" w:tplc="D5605E0E">
      <w:numFmt w:val="bullet"/>
      <w:lvlText w:val="•"/>
      <w:lvlJc w:val="left"/>
      <w:pPr>
        <w:ind w:left="5363" w:hanging="361"/>
      </w:pPr>
      <w:rPr>
        <w:rFonts w:hint="default"/>
        <w:lang w:val="en-AU" w:eastAsia="en-AU" w:bidi="en-AU"/>
      </w:rPr>
    </w:lvl>
    <w:lvl w:ilvl="4" w:tplc="CE7882C6">
      <w:numFmt w:val="bullet"/>
      <w:lvlText w:val="•"/>
      <w:lvlJc w:val="left"/>
      <w:pPr>
        <w:ind w:left="6198" w:hanging="361"/>
      </w:pPr>
      <w:rPr>
        <w:rFonts w:hint="default"/>
        <w:lang w:val="en-AU" w:eastAsia="en-AU" w:bidi="en-AU"/>
      </w:rPr>
    </w:lvl>
    <w:lvl w:ilvl="5" w:tplc="58FE711A">
      <w:numFmt w:val="bullet"/>
      <w:lvlText w:val="•"/>
      <w:lvlJc w:val="left"/>
      <w:pPr>
        <w:ind w:left="7033" w:hanging="361"/>
      </w:pPr>
      <w:rPr>
        <w:rFonts w:hint="default"/>
        <w:lang w:val="en-AU" w:eastAsia="en-AU" w:bidi="en-AU"/>
      </w:rPr>
    </w:lvl>
    <w:lvl w:ilvl="6" w:tplc="6DFE123E">
      <w:numFmt w:val="bullet"/>
      <w:lvlText w:val="•"/>
      <w:lvlJc w:val="left"/>
      <w:pPr>
        <w:ind w:left="7867" w:hanging="361"/>
      </w:pPr>
      <w:rPr>
        <w:rFonts w:hint="default"/>
        <w:lang w:val="en-AU" w:eastAsia="en-AU" w:bidi="en-AU"/>
      </w:rPr>
    </w:lvl>
    <w:lvl w:ilvl="7" w:tplc="1B98F4A2">
      <w:numFmt w:val="bullet"/>
      <w:lvlText w:val="•"/>
      <w:lvlJc w:val="left"/>
      <w:pPr>
        <w:ind w:left="8702" w:hanging="361"/>
      </w:pPr>
      <w:rPr>
        <w:rFonts w:hint="default"/>
        <w:lang w:val="en-AU" w:eastAsia="en-AU" w:bidi="en-AU"/>
      </w:rPr>
    </w:lvl>
    <w:lvl w:ilvl="8" w:tplc="A4D402FC">
      <w:numFmt w:val="bullet"/>
      <w:lvlText w:val="•"/>
      <w:lvlJc w:val="left"/>
      <w:pPr>
        <w:ind w:left="9537" w:hanging="361"/>
      </w:pPr>
      <w:rPr>
        <w:rFonts w:hint="default"/>
        <w:lang w:val="en-AU" w:eastAsia="en-AU" w:bidi="en-AU"/>
      </w:rPr>
    </w:lvl>
  </w:abstractNum>
  <w:abstractNum w:abstractNumId="82">
    <w:nsid w:val="765F7073"/>
    <w:multiLevelType w:val="hybridMultilevel"/>
    <w:tmpl w:val="83CEF4DC"/>
    <w:lvl w:ilvl="0" w:tplc="319232A2">
      <w:numFmt w:val="bullet"/>
      <w:lvlText w:val=""/>
      <w:lvlJc w:val="left"/>
      <w:pPr>
        <w:ind w:left="467" w:hanging="360"/>
      </w:pPr>
      <w:rPr>
        <w:rFonts w:ascii="Symbol" w:eastAsia="Symbol" w:hAnsi="Symbol" w:cs="Symbol" w:hint="default"/>
        <w:w w:val="99"/>
        <w:sz w:val="20"/>
        <w:szCs w:val="20"/>
        <w:lang w:val="en-AU" w:eastAsia="en-AU" w:bidi="en-AU"/>
      </w:rPr>
    </w:lvl>
    <w:lvl w:ilvl="1" w:tplc="D118229C">
      <w:numFmt w:val="bullet"/>
      <w:lvlText w:val="•"/>
      <w:lvlJc w:val="left"/>
      <w:pPr>
        <w:ind w:left="592" w:hanging="360"/>
      </w:pPr>
      <w:rPr>
        <w:rFonts w:hint="default"/>
        <w:lang w:val="en-AU" w:eastAsia="en-AU" w:bidi="en-AU"/>
      </w:rPr>
    </w:lvl>
    <w:lvl w:ilvl="2" w:tplc="23283CE0">
      <w:numFmt w:val="bullet"/>
      <w:lvlText w:val="•"/>
      <w:lvlJc w:val="left"/>
      <w:pPr>
        <w:ind w:left="725" w:hanging="360"/>
      </w:pPr>
      <w:rPr>
        <w:rFonts w:hint="default"/>
        <w:lang w:val="en-AU" w:eastAsia="en-AU" w:bidi="en-AU"/>
      </w:rPr>
    </w:lvl>
    <w:lvl w:ilvl="3" w:tplc="DD9C5834">
      <w:numFmt w:val="bullet"/>
      <w:lvlText w:val="•"/>
      <w:lvlJc w:val="left"/>
      <w:pPr>
        <w:ind w:left="857" w:hanging="360"/>
      </w:pPr>
      <w:rPr>
        <w:rFonts w:hint="default"/>
        <w:lang w:val="en-AU" w:eastAsia="en-AU" w:bidi="en-AU"/>
      </w:rPr>
    </w:lvl>
    <w:lvl w:ilvl="4" w:tplc="3710E38C">
      <w:numFmt w:val="bullet"/>
      <w:lvlText w:val="•"/>
      <w:lvlJc w:val="left"/>
      <w:pPr>
        <w:ind w:left="990" w:hanging="360"/>
      </w:pPr>
      <w:rPr>
        <w:rFonts w:hint="default"/>
        <w:lang w:val="en-AU" w:eastAsia="en-AU" w:bidi="en-AU"/>
      </w:rPr>
    </w:lvl>
    <w:lvl w:ilvl="5" w:tplc="10000E7E">
      <w:numFmt w:val="bullet"/>
      <w:lvlText w:val="•"/>
      <w:lvlJc w:val="left"/>
      <w:pPr>
        <w:ind w:left="1122" w:hanging="360"/>
      </w:pPr>
      <w:rPr>
        <w:rFonts w:hint="default"/>
        <w:lang w:val="en-AU" w:eastAsia="en-AU" w:bidi="en-AU"/>
      </w:rPr>
    </w:lvl>
    <w:lvl w:ilvl="6" w:tplc="5B80A2F8">
      <w:numFmt w:val="bullet"/>
      <w:lvlText w:val="•"/>
      <w:lvlJc w:val="left"/>
      <w:pPr>
        <w:ind w:left="1255" w:hanging="360"/>
      </w:pPr>
      <w:rPr>
        <w:rFonts w:hint="default"/>
        <w:lang w:val="en-AU" w:eastAsia="en-AU" w:bidi="en-AU"/>
      </w:rPr>
    </w:lvl>
    <w:lvl w:ilvl="7" w:tplc="8F509858">
      <w:numFmt w:val="bullet"/>
      <w:lvlText w:val="•"/>
      <w:lvlJc w:val="left"/>
      <w:pPr>
        <w:ind w:left="1387" w:hanging="360"/>
      </w:pPr>
      <w:rPr>
        <w:rFonts w:hint="default"/>
        <w:lang w:val="en-AU" w:eastAsia="en-AU" w:bidi="en-AU"/>
      </w:rPr>
    </w:lvl>
    <w:lvl w:ilvl="8" w:tplc="0D54CD9C">
      <w:numFmt w:val="bullet"/>
      <w:lvlText w:val="•"/>
      <w:lvlJc w:val="left"/>
      <w:pPr>
        <w:ind w:left="1520" w:hanging="360"/>
      </w:pPr>
      <w:rPr>
        <w:rFonts w:hint="default"/>
        <w:lang w:val="en-AU" w:eastAsia="en-AU" w:bidi="en-AU"/>
      </w:rPr>
    </w:lvl>
  </w:abstractNum>
  <w:abstractNum w:abstractNumId="83">
    <w:nsid w:val="79237A4E"/>
    <w:multiLevelType w:val="hybridMultilevel"/>
    <w:tmpl w:val="D0BC5F60"/>
    <w:lvl w:ilvl="0" w:tplc="637036BC">
      <w:numFmt w:val="bullet"/>
      <w:lvlText w:val=""/>
      <w:lvlJc w:val="left"/>
      <w:pPr>
        <w:ind w:left="1492" w:hanging="360"/>
      </w:pPr>
      <w:rPr>
        <w:rFonts w:hint="default"/>
        <w:w w:val="99"/>
        <w:lang w:val="en-AU" w:eastAsia="en-AU" w:bidi="en-AU"/>
      </w:rPr>
    </w:lvl>
    <w:lvl w:ilvl="1" w:tplc="416E71A6">
      <w:numFmt w:val="bullet"/>
      <w:lvlText w:val=""/>
      <w:lvlJc w:val="left"/>
      <w:pPr>
        <w:ind w:left="2195" w:hanging="360"/>
      </w:pPr>
      <w:rPr>
        <w:rFonts w:ascii="Symbol" w:eastAsia="Symbol" w:hAnsi="Symbol" w:cs="Symbol" w:hint="default"/>
        <w:w w:val="99"/>
        <w:sz w:val="20"/>
        <w:szCs w:val="20"/>
        <w:lang w:val="en-AU" w:eastAsia="en-AU" w:bidi="en-AU"/>
      </w:rPr>
    </w:lvl>
    <w:lvl w:ilvl="2" w:tplc="5ED8E456">
      <w:numFmt w:val="bullet"/>
      <w:lvlText w:val="•"/>
      <w:lvlJc w:val="left"/>
      <w:pPr>
        <w:ind w:left="3200" w:hanging="360"/>
      </w:pPr>
      <w:rPr>
        <w:rFonts w:hint="default"/>
        <w:lang w:val="en-AU" w:eastAsia="en-AU" w:bidi="en-AU"/>
      </w:rPr>
    </w:lvl>
    <w:lvl w:ilvl="3" w:tplc="478E6856">
      <w:numFmt w:val="bullet"/>
      <w:lvlText w:val="•"/>
      <w:lvlJc w:val="left"/>
      <w:pPr>
        <w:ind w:left="4201" w:hanging="360"/>
      </w:pPr>
      <w:rPr>
        <w:rFonts w:hint="default"/>
        <w:lang w:val="en-AU" w:eastAsia="en-AU" w:bidi="en-AU"/>
      </w:rPr>
    </w:lvl>
    <w:lvl w:ilvl="4" w:tplc="047A1DCE">
      <w:numFmt w:val="bullet"/>
      <w:lvlText w:val="•"/>
      <w:lvlJc w:val="left"/>
      <w:pPr>
        <w:ind w:left="5202" w:hanging="360"/>
      </w:pPr>
      <w:rPr>
        <w:rFonts w:hint="default"/>
        <w:lang w:val="en-AU" w:eastAsia="en-AU" w:bidi="en-AU"/>
      </w:rPr>
    </w:lvl>
    <w:lvl w:ilvl="5" w:tplc="AE1E4E7C">
      <w:numFmt w:val="bullet"/>
      <w:lvlText w:val="•"/>
      <w:lvlJc w:val="left"/>
      <w:pPr>
        <w:ind w:left="6202" w:hanging="360"/>
      </w:pPr>
      <w:rPr>
        <w:rFonts w:hint="default"/>
        <w:lang w:val="en-AU" w:eastAsia="en-AU" w:bidi="en-AU"/>
      </w:rPr>
    </w:lvl>
    <w:lvl w:ilvl="6" w:tplc="71F66156">
      <w:numFmt w:val="bullet"/>
      <w:lvlText w:val="•"/>
      <w:lvlJc w:val="left"/>
      <w:pPr>
        <w:ind w:left="7203" w:hanging="360"/>
      </w:pPr>
      <w:rPr>
        <w:rFonts w:hint="default"/>
        <w:lang w:val="en-AU" w:eastAsia="en-AU" w:bidi="en-AU"/>
      </w:rPr>
    </w:lvl>
    <w:lvl w:ilvl="7" w:tplc="797CE722">
      <w:numFmt w:val="bullet"/>
      <w:lvlText w:val="•"/>
      <w:lvlJc w:val="left"/>
      <w:pPr>
        <w:ind w:left="8204" w:hanging="360"/>
      </w:pPr>
      <w:rPr>
        <w:rFonts w:hint="default"/>
        <w:lang w:val="en-AU" w:eastAsia="en-AU" w:bidi="en-AU"/>
      </w:rPr>
    </w:lvl>
    <w:lvl w:ilvl="8" w:tplc="830495D6">
      <w:numFmt w:val="bullet"/>
      <w:lvlText w:val="•"/>
      <w:lvlJc w:val="left"/>
      <w:pPr>
        <w:ind w:left="9204" w:hanging="360"/>
      </w:pPr>
      <w:rPr>
        <w:rFonts w:hint="default"/>
        <w:lang w:val="en-AU" w:eastAsia="en-AU" w:bidi="en-AU"/>
      </w:rPr>
    </w:lvl>
  </w:abstractNum>
  <w:abstractNum w:abstractNumId="84">
    <w:nsid w:val="796C71B9"/>
    <w:multiLevelType w:val="hybridMultilevel"/>
    <w:tmpl w:val="44F02E30"/>
    <w:lvl w:ilvl="0" w:tplc="4CE8C284">
      <w:start w:val="1"/>
      <w:numFmt w:val="decimal"/>
      <w:lvlText w:val="%1."/>
      <w:lvlJc w:val="left"/>
      <w:pPr>
        <w:ind w:left="1699" w:hanging="567"/>
        <w:jc w:val="left"/>
      </w:pPr>
      <w:rPr>
        <w:rFonts w:ascii="Arial" w:eastAsia="Arial" w:hAnsi="Arial" w:cs="Arial" w:hint="default"/>
        <w:b/>
        <w:bCs/>
        <w:spacing w:val="-1"/>
        <w:w w:val="99"/>
        <w:sz w:val="20"/>
        <w:szCs w:val="20"/>
        <w:lang w:val="en-AU" w:eastAsia="en-AU" w:bidi="en-AU"/>
      </w:rPr>
    </w:lvl>
    <w:lvl w:ilvl="1" w:tplc="EDD6D8F4">
      <w:numFmt w:val="bullet"/>
      <w:lvlText w:val="•"/>
      <w:lvlJc w:val="left"/>
      <w:pPr>
        <w:ind w:left="2650" w:hanging="567"/>
      </w:pPr>
      <w:rPr>
        <w:rFonts w:hint="default"/>
        <w:lang w:val="en-AU" w:eastAsia="en-AU" w:bidi="en-AU"/>
      </w:rPr>
    </w:lvl>
    <w:lvl w:ilvl="2" w:tplc="994EAB4C">
      <w:numFmt w:val="bullet"/>
      <w:lvlText w:val="•"/>
      <w:lvlJc w:val="left"/>
      <w:pPr>
        <w:ind w:left="3601" w:hanging="567"/>
      </w:pPr>
      <w:rPr>
        <w:rFonts w:hint="default"/>
        <w:lang w:val="en-AU" w:eastAsia="en-AU" w:bidi="en-AU"/>
      </w:rPr>
    </w:lvl>
    <w:lvl w:ilvl="3" w:tplc="F5FC5D64">
      <w:numFmt w:val="bullet"/>
      <w:lvlText w:val="•"/>
      <w:lvlJc w:val="left"/>
      <w:pPr>
        <w:ind w:left="4551" w:hanging="567"/>
      </w:pPr>
      <w:rPr>
        <w:rFonts w:hint="default"/>
        <w:lang w:val="en-AU" w:eastAsia="en-AU" w:bidi="en-AU"/>
      </w:rPr>
    </w:lvl>
    <w:lvl w:ilvl="4" w:tplc="247E7F14">
      <w:numFmt w:val="bullet"/>
      <w:lvlText w:val="•"/>
      <w:lvlJc w:val="left"/>
      <w:pPr>
        <w:ind w:left="5502" w:hanging="567"/>
      </w:pPr>
      <w:rPr>
        <w:rFonts w:hint="default"/>
        <w:lang w:val="en-AU" w:eastAsia="en-AU" w:bidi="en-AU"/>
      </w:rPr>
    </w:lvl>
    <w:lvl w:ilvl="5" w:tplc="8AFA1B94">
      <w:numFmt w:val="bullet"/>
      <w:lvlText w:val="•"/>
      <w:lvlJc w:val="left"/>
      <w:pPr>
        <w:ind w:left="6453" w:hanging="567"/>
      </w:pPr>
      <w:rPr>
        <w:rFonts w:hint="default"/>
        <w:lang w:val="en-AU" w:eastAsia="en-AU" w:bidi="en-AU"/>
      </w:rPr>
    </w:lvl>
    <w:lvl w:ilvl="6" w:tplc="50D8D266">
      <w:numFmt w:val="bullet"/>
      <w:lvlText w:val="•"/>
      <w:lvlJc w:val="left"/>
      <w:pPr>
        <w:ind w:left="7403" w:hanging="567"/>
      </w:pPr>
      <w:rPr>
        <w:rFonts w:hint="default"/>
        <w:lang w:val="en-AU" w:eastAsia="en-AU" w:bidi="en-AU"/>
      </w:rPr>
    </w:lvl>
    <w:lvl w:ilvl="7" w:tplc="24484DC0">
      <w:numFmt w:val="bullet"/>
      <w:lvlText w:val="•"/>
      <w:lvlJc w:val="left"/>
      <w:pPr>
        <w:ind w:left="8354" w:hanging="567"/>
      </w:pPr>
      <w:rPr>
        <w:rFonts w:hint="default"/>
        <w:lang w:val="en-AU" w:eastAsia="en-AU" w:bidi="en-AU"/>
      </w:rPr>
    </w:lvl>
    <w:lvl w:ilvl="8" w:tplc="0CA67A4E">
      <w:numFmt w:val="bullet"/>
      <w:lvlText w:val="•"/>
      <w:lvlJc w:val="left"/>
      <w:pPr>
        <w:ind w:left="9305" w:hanging="567"/>
      </w:pPr>
      <w:rPr>
        <w:rFonts w:hint="default"/>
        <w:lang w:val="en-AU" w:eastAsia="en-AU" w:bidi="en-AU"/>
      </w:rPr>
    </w:lvl>
  </w:abstractNum>
  <w:abstractNum w:abstractNumId="85">
    <w:nsid w:val="79AC177D"/>
    <w:multiLevelType w:val="hybridMultilevel"/>
    <w:tmpl w:val="B19A0D00"/>
    <w:lvl w:ilvl="0" w:tplc="1270A4D6">
      <w:numFmt w:val="bullet"/>
      <w:lvlText w:val=""/>
      <w:lvlJc w:val="left"/>
      <w:pPr>
        <w:ind w:left="561" w:hanging="360"/>
      </w:pPr>
      <w:rPr>
        <w:rFonts w:ascii="Symbol" w:eastAsia="Symbol" w:hAnsi="Symbol" w:cs="Symbol" w:hint="default"/>
        <w:w w:val="99"/>
        <w:sz w:val="19"/>
        <w:szCs w:val="19"/>
        <w:lang w:val="en-AU" w:eastAsia="en-AU" w:bidi="en-AU"/>
      </w:rPr>
    </w:lvl>
    <w:lvl w:ilvl="1" w:tplc="2CC86B7E">
      <w:numFmt w:val="bullet"/>
      <w:lvlText w:val="•"/>
      <w:lvlJc w:val="left"/>
      <w:pPr>
        <w:ind w:left="1222" w:hanging="360"/>
      </w:pPr>
      <w:rPr>
        <w:rFonts w:hint="default"/>
        <w:lang w:val="en-AU" w:eastAsia="en-AU" w:bidi="en-AU"/>
      </w:rPr>
    </w:lvl>
    <w:lvl w:ilvl="2" w:tplc="5E1000C6">
      <w:numFmt w:val="bullet"/>
      <w:lvlText w:val="•"/>
      <w:lvlJc w:val="left"/>
      <w:pPr>
        <w:ind w:left="1885" w:hanging="360"/>
      </w:pPr>
      <w:rPr>
        <w:rFonts w:hint="default"/>
        <w:lang w:val="en-AU" w:eastAsia="en-AU" w:bidi="en-AU"/>
      </w:rPr>
    </w:lvl>
    <w:lvl w:ilvl="3" w:tplc="0898F96A">
      <w:numFmt w:val="bullet"/>
      <w:lvlText w:val="•"/>
      <w:lvlJc w:val="left"/>
      <w:pPr>
        <w:ind w:left="2548" w:hanging="360"/>
      </w:pPr>
      <w:rPr>
        <w:rFonts w:hint="default"/>
        <w:lang w:val="en-AU" w:eastAsia="en-AU" w:bidi="en-AU"/>
      </w:rPr>
    </w:lvl>
    <w:lvl w:ilvl="4" w:tplc="0C08D396">
      <w:numFmt w:val="bullet"/>
      <w:lvlText w:val="•"/>
      <w:lvlJc w:val="left"/>
      <w:pPr>
        <w:ind w:left="3211" w:hanging="360"/>
      </w:pPr>
      <w:rPr>
        <w:rFonts w:hint="default"/>
        <w:lang w:val="en-AU" w:eastAsia="en-AU" w:bidi="en-AU"/>
      </w:rPr>
    </w:lvl>
    <w:lvl w:ilvl="5" w:tplc="C60AEA62">
      <w:numFmt w:val="bullet"/>
      <w:lvlText w:val="•"/>
      <w:lvlJc w:val="left"/>
      <w:pPr>
        <w:ind w:left="3874" w:hanging="360"/>
      </w:pPr>
      <w:rPr>
        <w:rFonts w:hint="default"/>
        <w:lang w:val="en-AU" w:eastAsia="en-AU" w:bidi="en-AU"/>
      </w:rPr>
    </w:lvl>
    <w:lvl w:ilvl="6" w:tplc="6E2AAA2C">
      <w:numFmt w:val="bullet"/>
      <w:lvlText w:val="•"/>
      <w:lvlJc w:val="left"/>
      <w:pPr>
        <w:ind w:left="4536" w:hanging="360"/>
      </w:pPr>
      <w:rPr>
        <w:rFonts w:hint="default"/>
        <w:lang w:val="en-AU" w:eastAsia="en-AU" w:bidi="en-AU"/>
      </w:rPr>
    </w:lvl>
    <w:lvl w:ilvl="7" w:tplc="EF28826C">
      <w:numFmt w:val="bullet"/>
      <w:lvlText w:val="•"/>
      <w:lvlJc w:val="left"/>
      <w:pPr>
        <w:ind w:left="5199" w:hanging="360"/>
      </w:pPr>
      <w:rPr>
        <w:rFonts w:hint="default"/>
        <w:lang w:val="en-AU" w:eastAsia="en-AU" w:bidi="en-AU"/>
      </w:rPr>
    </w:lvl>
    <w:lvl w:ilvl="8" w:tplc="DFAA21EA">
      <w:numFmt w:val="bullet"/>
      <w:lvlText w:val="•"/>
      <w:lvlJc w:val="left"/>
      <w:pPr>
        <w:ind w:left="5862" w:hanging="360"/>
      </w:pPr>
      <w:rPr>
        <w:rFonts w:hint="default"/>
        <w:lang w:val="en-AU" w:eastAsia="en-AU" w:bidi="en-AU"/>
      </w:rPr>
    </w:lvl>
  </w:abstractNum>
  <w:abstractNum w:abstractNumId="86">
    <w:nsid w:val="7C9B18BB"/>
    <w:multiLevelType w:val="hybridMultilevel"/>
    <w:tmpl w:val="FDECFD02"/>
    <w:lvl w:ilvl="0" w:tplc="F9FA9D80">
      <w:start w:val="5"/>
      <w:numFmt w:val="lowerLetter"/>
      <w:lvlText w:val="%1)"/>
      <w:lvlJc w:val="left"/>
      <w:pPr>
        <w:ind w:left="1425" w:hanging="293"/>
        <w:jc w:val="left"/>
      </w:pPr>
      <w:rPr>
        <w:rFonts w:ascii="Arial" w:eastAsia="Arial" w:hAnsi="Arial" w:cs="Arial" w:hint="default"/>
        <w:b/>
        <w:bCs/>
        <w:spacing w:val="-1"/>
        <w:w w:val="99"/>
        <w:sz w:val="20"/>
        <w:szCs w:val="20"/>
        <w:lang w:val="en-AU" w:eastAsia="en-AU" w:bidi="en-AU"/>
      </w:rPr>
    </w:lvl>
    <w:lvl w:ilvl="1" w:tplc="D50A62DC">
      <w:numFmt w:val="bullet"/>
      <w:lvlText w:val=""/>
      <w:lvlJc w:val="left"/>
      <w:pPr>
        <w:ind w:left="1852" w:hanging="360"/>
      </w:pPr>
      <w:rPr>
        <w:rFonts w:ascii="Symbol" w:eastAsia="Symbol" w:hAnsi="Symbol" w:cs="Symbol" w:hint="default"/>
        <w:w w:val="99"/>
        <w:sz w:val="20"/>
        <w:szCs w:val="20"/>
        <w:lang w:val="en-AU" w:eastAsia="en-AU" w:bidi="en-AU"/>
      </w:rPr>
    </w:lvl>
    <w:lvl w:ilvl="2" w:tplc="FF6EE648">
      <w:numFmt w:val="bullet"/>
      <w:lvlText w:val="•"/>
      <w:lvlJc w:val="left"/>
      <w:pPr>
        <w:ind w:left="2898" w:hanging="360"/>
      </w:pPr>
      <w:rPr>
        <w:rFonts w:hint="default"/>
        <w:lang w:val="en-AU" w:eastAsia="en-AU" w:bidi="en-AU"/>
      </w:rPr>
    </w:lvl>
    <w:lvl w:ilvl="3" w:tplc="F4D67C04">
      <w:numFmt w:val="bullet"/>
      <w:lvlText w:val="•"/>
      <w:lvlJc w:val="left"/>
      <w:pPr>
        <w:ind w:left="3936" w:hanging="360"/>
      </w:pPr>
      <w:rPr>
        <w:rFonts w:hint="default"/>
        <w:lang w:val="en-AU" w:eastAsia="en-AU" w:bidi="en-AU"/>
      </w:rPr>
    </w:lvl>
    <w:lvl w:ilvl="4" w:tplc="05DC0A10">
      <w:numFmt w:val="bullet"/>
      <w:lvlText w:val="•"/>
      <w:lvlJc w:val="left"/>
      <w:pPr>
        <w:ind w:left="4975" w:hanging="360"/>
      </w:pPr>
      <w:rPr>
        <w:rFonts w:hint="default"/>
        <w:lang w:val="en-AU" w:eastAsia="en-AU" w:bidi="en-AU"/>
      </w:rPr>
    </w:lvl>
    <w:lvl w:ilvl="5" w:tplc="6BEE0268">
      <w:numFmt w:val="bullet"/>
      <w:lvlText w:val="•"/>
      <w:lvlJc w:val="left"/>
      <w:pPr>
        <w:ind w:left="6013" w:hanging="360"/>
      </w:pPr>
      <w:rPr>
        <w:rFonts w:hint="default"/>
        <w:lang w:val="en-AU" w:eastAsia="en-AU" w:bidi="en-AU"/>
      </w:rPr>
    </w:lvl>
    <w:lvl w:ilvl="6" w:tplc="9FB42AFA">
      <w:numFmt w:val="bullet"/>
      <w:lvlText w:val="•"/>
      <w:lvlJc w:val="left"/>
      <w:pPr>
        <w:ind w:left="7052" w:hanging="360"/>
      </w:pPr>
      <w:rPr>
        <w:rFonts w:hint="default"/>
        <w:lang w:val="en-AU" w:eastAsia="en-AU" w:bidi="en-AU"/>
      </w:rPr>
    </w:lvl>
    <w:lvl w:ilvl="7" w:tplc="2C8079A0">
      <w:numFmt w:val="bullet"/>
      <w:lvlText w:val="•"/>
      <w:lvlJc w:val="left"/>
      <w:pPr>
        <w:ind w:left="8090" w:hanging="360"/>
      </w:pPr>
      <w:rPr>
        <w:rFonts w:hint="default"/>
        <w:lang w:val="en-AU" w:eastAsia="en-AU" w:bidi="en-AU"/>
      </w:rPr>
    </w:lvl>
    <w:lvl w:ilvl="8" w:tplc="857C78EE">
      <w:numFmt w:val="bullet"/>
      <w:lvlText w:val="•"/>
      <w:lvlJc w:val="left"/>
      <w:pPr>
        <w:ind w:left="9129" w:hanging="360"/>
      </w:pPr>
      <w:rPr>
        <w:rFonts w:hint="default"/>
        <w:lang w:val="en-AU" w:eastAsia="en-AU" w:bidi="en-AU"/>
      </w:rPr>
    </w:lvl>
  </w:abstractNum>
  <w:abstractNum w:abstractNumId="87">
    <w:nsid w:val="7DD76792"/>
    <w:multiLevelType w:val="hybridMultilevel"/>
    <w:tmpl w:val="491AD618"/>
    <w:lvl w:ilvl="0" w:tplc="E10A024C">
      <w:numFmt w:val="bullet"/>
      <w:lvlText w:val=""/>
      <w:lvlJc w:val="left"/>
      <w:pPr>
        <w:ind w:left="360" w:hanging="252"/>
      </w:pPr>
      <w:rPr>
        <w:rFonts w:ascii="Symbol" w:eastAsia="Symbol" w:hAnsi="Symbol" w:cs="Symbol" w:hint="default"/>
        <w:w w:val="100"/>
        <w:sz w:val="16"/>
        <w:szCs w:val="16"/>
        <w:lang w:val="en-AU" w:eastAsia="en-AU" w:bidi="en-AU"/>
      </w:rPr>
    </w:lvl>
    <w:lvl w:ilvl="1" w:tplc="72B621BC">
      <w:numFmt w:val="bullet"/>
      <w:lvlText w:val="•"/>
      <w:lvlJc w:val="left"/>
      <w:pPr>
        <w:ind w:left="707" w:hanging="252"/>
      </w:pPr>
      <w:rPr>
        <w:rFonts w:hint="default"/>
        <w:lang w:val="en-AU" w:eastAsia="en-AU" w:bidi="en-AU"/>
      </w:rPr>
    </w:lvl>
    <w:lvl w:ilvl="2" w:tplc="9AD0CB9E">
      <w:numFmt w:val="bullet"/>
      <w:lvlText w:val="•"/>
      <w:lvlJc w:val="left"/>
      <w:pPr>
        <w:ind w:left="1054" w:hanging="252"/>
      </w:pPr>
      <w:rPr>
        <w:rFonts w:hint="default"/>
        <w:lang w:val="en-AU" w:eastAsia="en-AU" w:bidi="en-AU"/>
      </w:rPr>
    </w:lvl>
    <w:lvl w:ilvl="3" w:tplc="1CDCA13A">
      <w:numFmt w:val="bullet"/>
      <w:lvlText w:val="•"/>
      <w:lvlJc w:val="left"/>
      <w:pPr>
        <w:ind w:left="1402" w:hanging="252"/>
      </w:pPr>
      <w:rPr>
        <w:rFonts w:hint="default"/>
        <w:lang w:val="en-AU" w:eastAsia="en-AU" w:bidi="en-AU"/>
      </w:rPr>
    </w:lvl>
    <w:lvl w:ilvl="4" w:tplc="B85C10E2">
      <w:numFmt w:val="bullet"/>
      <w:lvlText w:val="•"/>
      <w:lvlJc w:val="left"/>
      <w:pPr>
        <w:ind w:left="1749" w:hanging="252"/>
      </w:pPr>
      <w:rPr>
        <w:rFonts w:hint="default"/>
        <w:lang w:val="en-AU" w:eastAsia="en-AU" w:bidi="en-AU"/>
      </w:rPr>
    </w:lvl>
    <w:lvl w:ilvl="5" w:tplc="00BEBF7A">
      <w:numFmt w:val="bullet"/>
      <w:lvlText w:val="•"/>
      <w:lvlJc w:val="left"/>
      <w:pPr>
        <w:ind w:left="2097" w:hanging="252"/>
      </w:pPr>
      <w:rPr>
        <w:rFonts w:hint="default"/>
        <w:lang w:val="en-AU" w:eastAsia="en-AU" w:bidi="en-AU"/>
      </w:rPr>
    </w:lvl>
    <w:lvl w:ilvl="6" w:tplc="45D8F99C">
      <w:numFmt w:val="bullet"/>
      <w:lvlText w:val="•"/>
      <w:lvlJc w:val="left"/>
      <w:pPr>
        <w:ind w:left="2444" w:hanging="252"/>
      </w:pPr>
      <w:rPr>
        <w:rFonts w:hint="default"/>
        <w:lang w:val="en-AU" w:eastAsia="en-AU" w:bidi="en-AU"/>
      </w:rPr>
    </w:lvl>
    <w:lvl w:ilvl="7" w:tplc="8EEECD4E">
      <w:numFmt w:val="bullet"/>
      <w:lvlText w:val="•"/>
      <w:lvlJc w:val="left"/>
      <w:pPr>
        <w:ind w:left="2791" w:hanging="252"/>
      </w:pPr>
      <w:rPr>
        <w:rFonts w:hint="default"/>
        <w:lang w:val="en-AU" w:eastAsia="en-AU" w:bidi="en-AU"/>
      </w:rPr>
    </w:lvl>
    <w:lvl w:ilvl="8" w:tplc="C16856D0">
      <w:numFmt w:val="bullet"/>
      <w:lvlText w:val="•"/>
      <w:lvlJc w:val="left"/>
      <w:pPr>
        <w:ind w:left="3139" w:hanging="252"/>
      </w:pPr>
      <w:rPr>
        <w:rFonts w:hint="default"/>
        <w:lang w:val="en-AU" w:eastAsia="en-AU" w:bidi="en-AU"/>
      </w:rPr>
    </w:lvl>
  </w:abstractNum>
  <w:abstractNum w:abstractNumId="88">
    <w:nsid w:val="7EAB2BBD"/>
    <w:multiLevelType w:val="hybridMultilevel"/>
    <w:tmpl w:val="4DB0D366"/>
    <w:lvl w:ilvl="0" w:tplc="6C741CEC">
      <w:numFmt w:val="bullet"/>
      <w:lvlText w:val=""/>
      <w:lvlJc w:val="left"/>
      <w:pPr>
        <w:ind w:left="350" w:hanging="252"/>
      </w:pPr>
      <w:rPr>
        <w:rFonts w:ascii="Symbol" w:eastAsia="Symbol" w:hAnsi="Symbol" w:cs="Symbol" w:hint="default"/>
        <w:w w:val="100"/>
        <w:sz w:val="16"/>
        <w:szCs w:val="16"/>
        <w:lang w:val="en-AU" w:eastAsia="en-AU" w:bidi="en-AU"/>
      </w:rPr>
    </w:lvl>
    <w:lvl w:ilvl="1" w:tplc="0A68778A">
      <w:numFmt w:val="bullet"/>
      <w:lvlText w:val="•"/>
      <w:lvlJc w:val="left"/>
      <w:pPr>
        <w:ind w:left="707" w:hanging="252"/>
      </w:pPr>
      <w:rPr>
        <w:rFonts w:hint="default"/>
        <w:lang w:val="en-AU" w:eastAsia="en-AU" w:bidi="en-AU"/>
      </w:rPr>
    </w:lvl>
    <w:lvl w:ilvl="2" w:tplc="6D8068C4">
      <w:numFmt w:val="bullet"/>
      <w:lvlText w:val="•"/>
      <w:lvlJc w:val="left"/>
      <w:pPr>
        <w:ind w:left="1054" w:hanging="252"/>
      </w:pPr>
      <w:rPr>
        <w:rFonts w:hint="default"/>
        <w:lang w:val="en-AU" w:eastAsia="en-AU" w:bidi="en-AU"/>
      </w:rPr>
    </w:lvl>
    <w:lvl w:ilvl="3" w:tplc="B7E8ACC4">
      <w:numFmt w:val="bullet"/>
      <w:lvlText w:val="•"/>
      <w:lvlJc w:val="left"/>
      <w:pPr>
        <w:ind w:left="1401" w:hanging="252"/>
      </w:pPr>
      <w:rPr>
        <w:rFonts w:hint="default"/>
        <w:lang w:val="en-AU" w:eastAsia="en-AU" w:bidi="en-AU"/>
      </w:rPr>
    </w:lvl>
    <w:lvl w:ilvl="4" w:tplc="4AC86638">
      <w:numFmt w:val="bullet"/>
      <w:lvlText w:val="•"/>
      <w:lvlJc w:val="left"/>
      <w:pPr>
        <w:ind w:left="1748" w:hanging="252"/>
      </w:pPr>
      <w:rPr>
        <w:rFonts w:hint="default"/>
        <w:lang w:val="en-AU" w:eastAsia="en-AU" w:bidi="en-AU"/>
      </w:rPr>
    </w:lvl>
    <w:lvl w:ilvl="5" w:tplc="F87078A4">
      <w:numFmt w:val="bullet"/>
      <w:lvlText w:val="•"/>
      <w:lvlJc w:val="left"/>
      <w:pPr>
        <w:ind w:left="2095" w:hanging="252"/>
      </w:pPr>
      <w:rPr>
        <w:rFonts w:hint="default"/>
        <w:lang w:val="en-AU" w:eastAsia="en-AU" w:bidi="en-AU"/>
      </w:rPr>
    </w:lvl>
    <w:lvl w:ilvl="6" w:tplc="BD6441B8">
      <w:numFmt w:val="bullet"/>
      <w:lvlText w:val="•"/>
      <w:lvlJc w:val="left"/>
      <w:pPr>
        <w:ind w:left="2442" w:hanging="252"/>
      </w:pPr>
      <w:rPr>
        <w:rFonts w:hint="default"/>
        <w:lang w:val="en-AU" w:eastAsia="en-AU" w:bidi="en-AU"/>
      </w:rPr>
    </w:lvl>
    <w:lvl w:ilvl="7" w:tplc="A75C0EFE">
      <w:numFmt w:val="bullet"/>
      <w:lvlText w:val="•"/>
      <w:lvlJc w:val="left"/>
      <w:pPr>
        <w:ind w:left="2789" w:hanging="252"/>
      </w:pPr>
      <w:rPr>
        <w:rFonts w:hint="default"/>
        <w:lang w:val="en-AU" w:eastAsia="en-AU" w:bidi="en-AU"/>
      </w:rPr>
    </w:lvl>
    <w:lvl w:ilvl="8" w:tplc="76C27A8C">
      <w:numFmt w:val="bullet"/>
      <w:lvlText w:val="•"/>
      <w:lvlJc w:val="left"/>
      <w:pPr>
        <w:ind w:left="3136" w:hanging="252"/>
      </w:pPr>
      <w:rPr>
        <w:rFonts w:hint="default"/>
        <w:lang w:val="en-AU" w:eastAsia="en-AU" w:bidi="en-AU"/>
      </w:rPr>
    </w:lvl>
  </w:abstractNum>
  <w:abstractNum w:abstractNumId="89">
    <w:nsid w:val="7EEF6E9B"/>
    <w:multiLevelType w:val="hybridMultilevel"/>
    <w:tmpl w:val="2216F360"/>
    <w:lvl w:ilvl="0" w:tplc="31365994">
      <w:start w:val="1"/>
      <w:numFmt w:val="lowerRoman"/>
      <w:lvlText w:val="%1."/>
      <w:lvlJc w:val="left"/>
      <w:pPr>
        <w:ind w:left="1699" w:hanging="524"/>
        <w:jc w:val="left"/>
      </w:pPr>
      <w:rPr>
        <w:rFonts w:ascii="Arial" w:eastAsia="Arial" w:hAnsi="Arial" w:cs="Arial" w:hint="default"/>
        <w:spacing w:val="-2"/>
        <w:w w:val="99"/>
        <w:sz w:val="20"/>
        <w:szCs w:val="20"/>
        <w:lang w:val="en-AU" w:eastAsia="en-AU" w:bidi="en-AU"/>
      </w:rPr>
    </w:lvl>
    <w:lvl w:ilvl="1" w:tplc="D96CC248">
      <w:numFmt w:val="bullet"/>
      <w:lvlText w:val="•"/>
      <w:lvlJc w:val="left"/>
      <w:pPr>
        <w:ind w:left="2650" w:hanging="524"/>
      </w:pPr>
      <w:rPr>
        <w:rFonts w:hint="default"/>
        <w:lang w:val="en-AU" w:eastAsia="en-AU" w:bidi="en-AU"/>
      </w:rPr>
    </w:lvl>
    <w:lvl w:ilvl="2" w:tplc="D6DC5DFA">
      <w:numFmt w:val="bullet"/>
      <w:lvlText w:val="•"/>
      <w:lvlJc w:val="left"/>
      <w:pPr>
        <w:ind w:left="3601" w:hanging="524"/>
      </w:pPr>
      <w:rPr>
        <w:rFonts w:hint="default"/>
        <w:lang w:val="en-AU" w:eastAsia="en-AU" w:bidi="en-AU"/>
      </w:rPr>
    </w:lvl>
    <w:lvl w:ilvl="3" w:tplc="DBB65E18">
      <w:numFmt w:val="bullet"/>
      <w:lvlText w:val="•"/>
      <w:lvlJc w:val="left"/>
      <w:pPr>
        <w:ind w:left="4551" w:hanging="524"/>
      </w:pPr>
      <w:rPr>
        <w:rFonts w:hint="default"/>
        <w:lang w:val="en-AU" w:eastAsia="en-AU" w:bidi="en-AU"/>
      </w:rPr>
    </w:lvl>
    <w:lvl w:ilvl="4" w:tplc="41F6CEB4">
      <w:numFmt w:val="bullet"/>
      <w:lvlText w:val="•"/>
      <w:lvlJc w:val="left"/>
      <w:pPr>
        <w:ind w:left="5502" w:hanging="524"/>
      </w:pPr>
      <w:rPr>
        <w:rFonts w:hint="default"/>
        <w:lang w:val="en-AU" w:eastAsia="en-AU" w:bidi="en-AU"/>
      </w:rPr>
    </w:lvl>
    <w:lvl w:ilvl="5" w:tplc="751AF2DC">
      <w:numFmt w:val="bullet"/>
      <w:lvlText w:val="•"/>
      <w:lvlJc w:val="left"/>
      <w:pPr>
        <w:ind w:left="6453" w:hanging="524"/>
      </w:pPr>
      <w:rPr>
        <w:rFonts w:hint="default"/>
        <w:lang w:val="en-AU" w:eastAsia="en-AU" w:bidi="en-AU"/>
      </w:rPr>
    </w:lvl>
    <w:lvl w:ilvl="6" w:tplc="A61AB5E8">
      <w:numFmt w:val="bullet"/>
      <w:lvlText w:val="•"/>
      <w:lvlJc w:val="left"/>
      <w:pPr>
        <w:ind w:left="7403" w:hanging="524"/>
      </w:pPr>
      <w:rPr>
        <w:rFonts w:hint="default"/>
        <w:lang w:val="en-AU" w:eastAsia="en-AU" w:bidi="en-AU"/>
      </w:rPr>
    </w:lvl>
    <w:lvl w:ilvl="7" w:tplc="2A345588">
      <w:numFmt w:val="bullet"/>
      <w:lvlText w:val="•"/>
      <w:lvlJc w:val="left"/>
      <w:pPr>
        <w:ind w:left="8354" w:hanging="524"/>
      </w:pPr>
      <w:rPr>
        <w:rFonts w:hint="default"/>
        <w:lang w:val="en-AU" w:eastAsia="en-AU" w:bidi="en-AU"/>
      </w:rPr>
    </w:lvl>
    <w:lvl w:ilvl="8" w:tplc="A4C83BF6">
      <w:numFmt w:val="bullet"/>
      <w:lvlText w:val="•"/>
      <w:lvlJc w:val="left"/>
      <w:pPr>
        <w:ind w:left="9305" w:hanging="524"/>
      </w:pPr>
      <w:rPr>
        <w:rFonts w:hint="default"/>
        <w:lang w:val="en-AU" w:eastAsia="en-AU" w:bidi="en-AU"/>
      </w:rPr>
    </w:lvl>
  </w:abstractNum>
  <w:num w:numId="1">
    <w:abstractNumId w:val="11"/>
  </w:num>
  <w:num w:numId="2">
    <w:abstractNumId w:val="70"/>
  </w:num>
  <w:num w:numId="3">
    <w:abstractNumId w:val="7"/>
  </w:num>
  <w:num w:numId="4">
    <w:abstractNumId w:val="53"/>
  </w:num>
  <w:num w:numId="5">
    <w:abstractNumId w:val="50"/>
  </w:num>
  <w:num w:numId="6">
    <w:abstractNumId w:val="48"/>
  </w:num>
  <w:num w:numId="7">
    <w:abstractNumId w:val="52"/>
  </w:num>
  <w:num w:numId="8">
    <w:abstractNumId w:val="72"/>
  </w:num>
  <w:num w:numId="9">
    <w:abstractNumId w:val="33"/>
  </w:num>
  <w:num w:numId="10">
    <w:abstractNumId w:val="27"/>
  </w:num>
  <w:num w:numId="11">
    <w:abstractNumId w:val="87"/>
  </w:num>
  <w:num w:numId="12">
    <w:abstractNumId w:val="66"/>
  </w:num>
  <w:num w:numId="13">
    <w:abstractNumId w:val="36"/>
  </w:num>
  <w:num w:numId="14">
    <w:abstractNumId w:val="64"/>
  </w:num>
  <w:num w:numId="15">
    <w:abstractNumId w:val="14"/>
  </w:num>
  <w:num w:numId="16">
    <w:abstractNumId w:val="47"/>
  </w:num>
  <w:num w:numId="17">
    <w:abstractNumId w:val="51"/>
  </w:num>
  <w:num w:numId="18">
    <w:abstractNumId w:val="34"/>
  </w:num>
  <w:num w:numId="19">
    <w:abstractNumId w:val="17"/>
  </w:num>
  <w:num w:numId="20">
    <w:abstractNumId w:val="25"/>
  </w:num>
  <w:num w:numId="21">
    <w:abstractNumId w:val="29"/>
  </w:num>
  <w:num w:numId="22">
    <w:abstractNumId w:val="3"/>
  </w:num>
  <w:num w:numId="23">
    <w:abstractNumId w:val="20"/>
  </w:num>
  <w:num w:numId="24">
    <w:abstractNumId w:val="1"/>
  </w:num>
  <w:num w:numId="25">
    <w:abstractNumId w:val="55"/>
  </w:num>
  <w:num w:numId="26">
    <w:abstractNumId w:val="8"/>
  </w:num>
  <w:num w:numId="27">
    <w:abstractNumId w:val="13"/>
  </w:num>
  <w:num w:numId="28">
    <w:abstractNumId w:val="74"/>
  </w:num>
  <w:num w:numId="29">
    <w:abstractNumId w:val="39"/>
  </w:num>
  <w:num w:numId="30">
    <w:abstractNumId w:val="88"/>
  </w:num>
  <w:num w:numId="31">
    <w:abstractNumId w:val="57"/>
  </w:num>
  <w:num w:numId="32">
    <w:abstractNumId w:val="71"/>
  </w:num>
  <w:num w:numId="33">
    <w:abstractNumId w:val="60"/>
  </w:num>
  <w:num w:numId="34">
    <w:abstractNumId w:val="5"/>
  </w:num>
  <w:num w:numId="35">
    <w:abstractNumId w:val="76"/>
  </w:num>
  <w:num w:numId="36">
    <w:abstractNumId w:val="61"/>
  </w:num>
  <w:num w:numId="37">
    <w:abstractNumId w:val="56"/>
  </w:num>
  <w:num w:numId="38">
    <w:abstractNumId w:val="19"/>
  </w:num>
  <w:num w:numId="39">
    <w:abstractNumId w:val="42"/>
  </w:num>
  <w:num w:numId="40">
    <w:abstractNumId w:val="2"/>
  </w:num>
  <w:num w:numId="41">
    <w:abstractNumId w:val="40"/>
  </w:num>
  <w:num w:numId="42">
    <w:abstractNumId w:val="79"/>
  </w:num>
  <w:num w:numId="43">
    <w:abstractNumId w:val="10"/>
  </w:num>
  <w:num w:numId="44">
    <w:abstractNumId w:val="12"/>
  </w:num>
  <w:num w:numId="45">
    <w:abstractNumId w:val="67"/>
  </w:num>
  <w:num w:numId="46">
    <w:abstractNumId w:val="65"/>
  </w:num>
  <w:num w:numId="47">
    <w:abstractNumId w:val="32"/>
  </w:num>
  <w:num w:numId="48">
    <w:abstractNumId w:val="9"/>
  </w:num>
  <w:num w:numId="49">
    <w:abstractNumId w:val="46"/>
  </w:num>
  <w:num w:numId="50">
    <w:abstractNumId w:val="38"/>
  </w:num>
  <w:num w:numId="51">
    <w:abstractNumId w:val="16"/>
  </w:num>
  <w:num w:numId="52">
    <w:abstractNumId w:val="23"/>
  </w:num>
  <w:num w:numId="53">
    <w:abstractNumId w:val="18"/>
  </w:num>
  <w:num w:numId="54">
    <w:abstractNumId w:val="83"/>
  </w:num>
  <w:num w:numId="55">
    <w:abstractNumId w:val="62"/>
  </w:num>
  <w:num w:numId="56">
    <w:abstractNumId w:val="58"/>
  </w:num>
  <w:num w:numId="57">
    <w:abstractNumId w:val="22"/>
  </w:num>
  <w:num w:numId="58">
    <w:abstractNumId w:val="82"/>
  </w:num>
  <w:num w:numId="59">
    <w:abstractNumId w:val="31"/>
  </w:num>
  <w:num w:numId="60">
    <w:abstractNumId w:val="21"/>
  </w:num>
  <w:num w:numId="61">
    <w:abstractNumId w:val="63"/>
  </w:num>
  <w:num w:numId="62">
    <w:abstractNumId w:val="68"/>
  </w:num>
  <w:num w:numId="63">
    <w:abstractNumId w:val="77"/>
  </w:num>
  <w:num w:numId="64">
    <w:abstractNumId w:val="89"/>
  </w:num>
  <w:num w:numId="65">
    <w:abstractNumId w:val="73"/>
  </w:num>
  <w:num w:numId="66">
    <w:abstractNumId w:val="35"/>
  </w:num>
  <w:num w:numId="67">
    <w:abstractNumId w:val="75"/>
  </w:num>
  <w:num w:numId="68">
    <w:abstractNumId w:val="78"/>
  </w:num>
  <w:num w:numId="69">
    <w:abstractNumId w:val="15"/>
  </w:num>
  <w:num w:numId="70">
    <w:abstractNumId w:val="43"/>
  </w:num>
  <w:num w:numId="71">
    <w:abstractNumId w:val="30"/>
  </w:num>
  <w:num w:numId="72">
    <w:abstractNumId w:val="28"/>
  </w:num>
  <w:num w:numId="73">
    <w:abstractNumId w:val="49"/>
  </w:num>
  <w:num w:numId="74">
    <w:abstractNumId w:val="24"/>
  </w:num>
  <w:num w:numId="75">
    <w:abstractNumId w:val="84"/>
  </w:num>
  <w:num w:numId="76">
    <w:abstractNumId w:val="41"/>
  </w:num>
  <w:num w:numId="77">
    <w:abstractNumId w:val="86"/>
  </w:num>
  <w:num w:numId="78">
    <w:abstractNumId w:val="59"/>
  </w:num>
  <w:num w:numId="79">
    <w:abstractNumId w:val="45"/>
  </w:num>
  <w:num w:numId="80">
    <w:abstractNumId w:val="69"/>
  </w:num>
  <w:num w:numId="81">
    <w:abstractNumId w:val="81"/>
  </w:num>
  <w:num w:numId="82">
    <w:abstractNumId w:val="85"/>
  </w:num>
  <w:num w:numId="83">
    <w:abstractNumId w:val="37"/>
  </w:num>
  <w:num w:numId="84">
    <w:abstractNumId w:val="44"/>
  </w:num>
  <w:num w:numId="85">
    <w:abstractNumId w:val="54"/>
  </w:num>
  <w:num w:numId="86">
    <w:abstractNumId w:val="6"/>
  </w:num>
  <w:num w:numId="87">
    <w:abstractNumId w:val="26"/>
  </w:num>
  <w:num w:numId="88">
    <w:abstractNumId w:val="4"/>
  </w:num>
  <w:num w:numId="89">
    <w:abstractNumId w:val="0"/>
  </w:num>
  <w:num w:numId="90">
    <w:abstractNumId w:val="8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18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268DB"/>
    <w:rsid w:val="000268DB"/>
    <w:rsid w:val="000C6BDF"/>
    <w:rsid w:val="00743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73"/>
      <w:ind w:left="1440"/>
      <w:outlineLvl w:val="0"/>
    </w:pPr>
    <w:rPr>
      <w:b/>
      <w:bCs/>
      <w:sz w:val="40"/>
      <w:szCs w:val="40"/>
    </w:rPr>
  </w:style>
  <w:style w:type="paragraph" w:styleId="Heading2">
    <w:name w:val="heading 2"/>
    <w:basedOn w:val="Normal"/>
    <w:uiPriority w:val="1"/>
    <w:qFormat/>
    <w:pPr>
      <w:ind w:left="1440"/>
      <w:outlineLvl w:val="1"/>
    </w:pPr>
    <w:rPr>
      <w:b/>
      <w:bCs/>
      <w:sz w:val="30"/>
      <w:szCs w:val="30"/>
    </w:rPr>
  </w:style>
  <w:style w:type="paragraph" w:styleId="Heading3">
    <w:name w:val="heading 3"/>
    <w:basedOn w:val="Normal"/>
    <w:uiPriority w:val="1"/>
    <w:qFormat/>
    <w:pPr>
      <w:spacing w:before="71"/>
      <w:ind w:left="1440"/>
      <w:outlineLvl w:val="2"/>
    </w:pPr>
    <w:rPr>
      <w:b/>
      <w:bCs/>
      <w:i/>
      <w:sz w:val="30"/>
      <w:szCs w:val="30"/>
    </w:rPr>
  </w:style>
  <w:style w:type="paragraph" w:styleId="Heading4">
    <w:name w:val="heading 4"/>
    <w:basedOn w:val="Normal"/>
    <w:uiPriority w:val="1"/>
    <w:qFormat/>
    <w:pPr>
      <w:spacing w:before="11"/>
      <w:ind w:left="20"/>
      <w:outlineLvl w:val="3"/>
    </w:pPr>
    <w:rPr>
      <w:b/>
      <w:bCs/>
      <w:sz w:val="28"/>
      <w:szCs w:val="28"/>
    </w:rPr>
  </w:style>
  <w:style w:type="paragraph" w:styleId="Heading5">
    <w:name w:val="heading 5"/>
    <w:basedOn w:val="Normal"/>
    <w:uiPriority w:val="1"/>
    <w:qFormat/>
    <w:pPr>
      <w:ind w:left="1440"/>
      <w:outlineLvl w:val="4"/>
    </w:pPr>
    <w:rPr>
      <w:b/>
      <w:bCs/>
      <w:sz w:val="24"/>
      <w:szCs w:val="24"/>
    </w:rPr>
  </w:style>
  <w:style w:type="paragraph" w:styleId="Heading6">
    <w:name w:val="heading 6"/>
    <w:basedOn w:val="Normal"/>
    <w:uiPriority w:val="1"/>
    <w:qFormat/>
    <w:pPr>
      <w:ind w:left="2491"/>
      <w:outlineLvl w:val="5"/>
    </w:pPr>
    <w:rPr>
      <w:b/>
      <w:bCs/>
    </w:rPr>
  </w:style>
  <w:style w:type="paragraph" w:styleId="Heading7">
    <w:name w:val="heading 7"/>
    <w:basedOn w:val="Normal"/>
    <w:uiPriority w:val="1"/>
    <w:qFormat/>
    <w:pPr>
      <w:spacing w:before="46"/>
      <w:ind w:left="1132" w:right="1157"/>
      <w:outlineLvl w:val="6"/>
    </w:pPr>
    <w:rPr>
      <w:b/>
      <w:bCs/>
      <w:sz w:val="21"/>
      <w:szCs w:val="21"/>
    </w:rPr>
  </w:style>
  <w:style w:type="paragraph" w:styleId="Heading8">
    <w:name w:val="heading 8"/>
    <w:basedOn w:val="Normal"/>
    <w:uiPriority w:val="1"/>
    <w:qFormat/>
    <w:pPr>
      <w:spacing w:before="95"/>
      <w:ind w:left="1132"/>
      <w:outlineLvl w:val="7"/>
    </w:pPr>
    <w:rPr>
      <w:sz w:val="21"/>
      <w:szCs w:val="21"/>
    </w:rPr>
  </w:style>
  <w:style w:type="paragraph" w:styleId="Heading9">
    <w:name w:val="heading 9"/>
    <w:basedOn w:val="Normal"/>
    <w:uiPriority w:val="1"/>
    <w:qFormat/>
    <w:pPr>
      <w:ind w:left="1132"/>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4"/>
      <w:ind w:left="3708"/>
    </w:pPr>
    <w:rPr>
      <w:b/>
      <w:bCs/>
      <w:sz w:val="20"/>
      <w:szCs w:val="20"/>
    </w:rPr>
  </w:style>
  <w:style w:type="paragraph" w:styleId="TOC2">
    <w:name w:val="toc 2"/>
    <w:basedOn w:val="Normal"/>
    <w:uiPriority w:val="1"/>
    <w:qFormat/>
    <w:pPr>
      <w:spacing w:before="34"/>
      <w:ind w:left="4274"/>
    </w:pPr>
    <w:rPr>
      <w:sz w:val="19"/>
      <w:szCs w:val="19"/>
    </w:rPr>
  </w:style>
  <w:style w:type="paragraph" w:styleId="TOC3">
    <w:name w:val="toc 3"/>
    <w:basedOn w:val="Normal"/>
    <w:uiPriority w:val="1"/>
    <w:qFormat/>
    <w:pPr>
      <w:spacing w:before="34"/>
      <w:ind w:left="4274"/>
    </w:pPr>
    <w:rPr>
      <w:i/>
      <w:sz w:val="19"/>
      <w:szCs w:val="19"/>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9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C6BDF"/>
    <w:rPr>
      <w:rFonts w:ascii="Tahoma" w:hAnsi="Tahoma" w:cs="Tahoma"/>
      <w:sz w:val="16"/>
      <w:szCs w:val="16"/>
    </w:rPr>
  </w:style>
  <w:style w:type="character" w:customStyle="1" w:styleId="BalloonTextChar">
    <w:name w:val="Balloon Text Char"/>
    <w:basedOn w:val="DefaultParagraphFont"/>
    <w:link w:val="BalloonText"/>
    <w:uiPriority w:val="99"/>
    <w:semiHidden/>
    <w:rsid w:val="000C6BDF"/>
    <w:rPr>
      <w:rFonts w:ascii="Tahoma" w:eastAsia="Arial" w:hAnsi="Tahoma" w:cs="Tahoma"/>
      <w:sz w:val="16"/>
      <w:szCs w:val="16"/>
      <w:lang w:val="en-AU" w:eastAsia="en-AU" w:bidi="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footer" Target="footer3.xml"/><Relationship Id="rId42" Type="http://schemas.openxmlformats.org/officeDocument/2006/relationships/header" Target="header9.xml"/><Relationship Id="rId63" Type="http://schemas.openxmlformats.org/officeDocument/2006/relationships/image" Target="media/image25.png"/><Relationship Id="rId84" Type="http://schemas.openxmlformats.org/officeDocument/2006/relationships/image" Target="media/image36.png"/><Relationship Id="rId138" Type="http://schemas.openxmlformats.org/officeDocument/2006/relationships/image" Target="media/image55.png"/><Relationship Id="rId159" Type="http://schemas.openxmlformats.org/officeDocument/2006/relationships/image" Target="media/image67.png"/><Relationship Id="rId170" Type="http://schemas.openxmlformats.org/officeDocument/2006/relationships/header" Target="header43.xml"/><Relationship Id="rId191" Type="http://schemas.openxmlformats.org/officeDocument/2006/relationships/hyperlink" Target="http://www.pt.qld.gov.au/" TargetMode="External"/><Relationship Id="rId205" Type="http://schemas.openxmlformats.org/officeDocument/2006/relationships/image" Target="media/image70.jpeg"/><Relationship Id="rId226" Type="http://schemas.openxmlformats.org/officeDocument/2006/relationships/image" Target="media/image74.jpeg"/><Relationship Id="rId107" Type="http://schemas.openxmlformats.org/officeDocument/2006/relationships/image" Target="media/image47.png"/><Relationship Id="rId11" Type="http://schemas.openxmlformats.org/officeDocument/2006/relationships/image" Target="media/image4.png"/><Relationship Id="rId32" Type="http://schemas.openxmlformats.org/officeDocument/2006/relationships/image" Target="media/image12.png"/><Relationship Id="rId53" Type="http://schemas.openxmlformats.org/officeDocument/2006/relationships/image" Target="media/image20.png"/><Relationship Id="rId74" Type="http://schemas.openxmlformats.org/officeDocument/2006/relationships/image" Target="media/image32.jpeg"/><Relationship Id="rId128" Type="http://schemas.openxmlformats.org/officeDocument/2006/relationships/footer" Target="footer29.xml"/><Relationship Id="rId149" Type="http://schemas.openxmlformats.org/officeDocument/2006/relationships/footer" Target="footer37.xml"/><Relationship Id="rId5" Type="http://schemas.openxmlformats.org/officeDocument/2006/relationships/webSettings" Target="webSettings.xml"/><Relationship Id="rId95" Type="http://schemas.openxmlformats.org/officeDocument/2006/relationships/footer" Target="footer21.xml"/><Relationship Id="rId160" Type="http://schemas.openxmlformats.org/officeDocument/2006/relationships/header" Target="header39.xml"/><Relationship Id="rId181" Type="http://schemas.openxmlformats.org/officeDocument/2006/relationships/footer" Target="footer46.xml"/><Relationship Id="rId216" Type="http://schemas.openxmlformats.org/officeDocument/2006/relationships/header" Target="header59.xml"/><Relationship Id="rId237" Type="http://schemas.openxmlformats.org/officeDocument/2006/relationships/image" Target="media/image75.png"/><Relationship Id="rId22" Type="http://schemas.openxmlformats.org/officeDocument/2006/relationships/footer" Target="footer4.xml"/><Relationship Id="rId43" Type="http://schemas.openxmlformats.org/officeDocument/2006/relationships/footer" Target="footer9.xml"/><Relationship Id="rId64" Type="http://schemas.openxmlformats.org/officeDocument/2006/relationships/image" Target="media/image26.png"/><Relationship Id="rId118" Type="http://schemas.openxmlformats.org/officeDocument/2006/relationships/header" Target="header24.xml"/><Relationship Id="rId139" Type="http://schemas.openxmlformats.org/officeDocument/2006/relationships/image" Target="media/image56.png"/><Relationship Id="rId85" Type="http://schemas.openxmlformats.org/officeDocument/2006/relationships/hyperlink" Target="http://www.fordefoundation.org.au/" TargetMode="External"/><Relationship Id="rId150" Type="http://schemas.openxmlformats.org/officeDocument/2006/relationships/footer" Target="footer38.xml"/><Relationship Id="rId171" Type="http://schemas.openxmlformats.org/officeDocument/2006/relationships/footer" Target="footer43.xml"/><Relationship Id="rId192" Type="http://schemas.openxmlformats.org/officeDocument/2006/relationships/header" Target="header49.xml"/><Relationship Id="rId206" Type="http://schemas.openxmlformats.org/officeDocument/2006/relationships/header" Target="header56.xml"/><Relationship Id="rId227" Type="http://schemas.openxmlformats.org/officeDocument/2006/relationships/header" Target="header65.xml"/><Relationship Id="rId201" Type="http://schemas.openxmlformats.org/officeDocument/2006/relationships/header" Target="header54.xml"/><Relationship Id="rId222" Type="http://schemas.openxmlformats.org/officeDocument/2006/relationships/footer" Target="footer58.xml"/><Relationship Id="rId12" Type="http://schemas.openxmlformats.org/officeDocument/2006/relationships/hyperlink" Target="http://creativecommons.org/licenses/by/4.0/" TargetMode="External"/><Relationship Id="rId17"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header" Target="header7.xml"/><Relationship Id="rId59" Type="http://schemas.openxmlformats.org/officeDocument/2006/relationships/header" Target="header14.xml"/><Relationship Id="rId103" Type="http://schemas.openxmlformats.org/officeDocument/2006/relationships/image" Target="media/image43.png"/><Relationship Id="rId108" Type="http://schemas.openxmlformats.org/officeDocument/2006/relationships/image" Target="media/image48.png"/><Relationship Id="rId124" Type="http://schemas.openxmlformats.org/officeDocument/2006/relationships/footer" Target="footer27.xml"/><Relationship Id="rId129" Type="http://schemas.openxmlformats.org/officeDocument/2006/relationships/footer" Target="footer30.xml"/><Relationship Id="rId54" Type="http://schemas.openxmlformats.org/officeDocument/2006/relationships/image" Target="media/image21.png"/><Relationship Id="rId70" Type="http://schemas.openxmlformats.org/officeDocument/2006/relationships/header" Target="header15.xml"/><Relationship Id="rId75" Type="http://schemas.openxmlformats.org/officeDocument/2006/relationships/hyperlink" Target="http://www.qcf.org.au/" TargetMode="External"/><Relationship Id="rId91" Type="http://schemas.openxmlformats.org/officeDocument/2006/relationships/footer" Target="footer20.xml"/><Relationship Id="rId96" Type="http://schemas.openxmlformats.org/officeDocument/2006/relationships/footer" Target="footer22.xml"/><Relationship Id="rId140" Type="http://schemas.openxmlformats.org/officeDocument/2006/relationships/image" Target="media/image57.png"/><Relationship Id="rId145" Type="http://schemas.openxmlformats.org/officeDocument/2006/relationships/footer" Target="footer35.xml"/><Relationship Id="rId161" Type="http://schemas.openxmlformats.org/officeDocument/2006/relationships/footer" Target="footer39.xml"/><Relationship Id="rId166" Type="http://schemas.openxmlformats.org/officeDocument/2006/relationships/footer" Target="footer41.xml"/><Relationship Id="rId182" Type="http://schemas.openxmlformats.org/officeDocument/2006/relationships/hyperlink" Target="http://www.qld.gov.au/about/contact-government/contacts/government-service-offices/" TargetMode="External"/><Relationship Id="rId187" Type="http://schemas.openxmlformats.org/officeDocument/2006/relationships/footer" Target="footer47.xml"/><Relationship Id="rId217" Type="http://schemas.openxmlformats.org/officeDocument/2006/relationships/header" Target="header60.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pt.qld.gov.au/" TargetMode="External"/><Relationship Id="rId233" Type="http://schemas.openxmlformats.org/officeDocument/2006/relationships/header" Target="header67.xml"/><Relationship Id="rId238" Type="http://schemas.openxmlformats.org/officeDocument/2006/relationships/header" Target="header69.xml"/><Relationship Id="rId23" Type="http://schemas.openxmlformats.org/officeDocument/2006/relationships/image" Target="media/image8.jpeg"/><Relationship Id="rId28" Type="http://schemas.openxmlformats.org/officeDocument/2006/relationships/footer" Target="footer5.xml"/><Relationship Id="rId49" Type="http://schemas.openxmlformats.org/officeDocument/2006/relationships/image" Target="media/image17.png"/><Relationship Id="rId114" Type="http://schemas.openxmlformats.org/officeDocument/2006/relationships/image" Target="media/image54.png"/><Relationship Id="rId119" Type="http://schemas.openxmlformats.org/officeDocument/2006/relationships/header" Target="header25.xml"/><Relationship Id="rId44" Type="http://schemas.openxmlformats.org/officeDocument/2006/relationships/footer" Target="footer10.xml"/><Relationship Id="rId60" Type="http://schemas.openxmlformats.org/officeDocument/2006/relationships/image" Target="media/image22.jpeg"/><Relationship Id="rId65" Type="http://schemas.openxmlformats.org/officeDocument/2006/relationships/image" Target="media/image27.png"/><Relationship Id="rId81" Type="http://schemas.openxmlformats.org/officeDocument/2006/relationships/footer" Target="footer17.xml"/><Relationship Id="rId86" Type="http://schemas.openxmlformats.org/officeDocument/2006/relationships/hyperlink" Target="http://www.gladstonefoundation.org.au/" TargetMode="External"/><Relationship Id="rId130" Type="http://schemas.openxmlformats.org/officeDocument/2006/relationships/header" Target="header30.xml"/><Relationship Id="rId135" Type="http://schemas.openxmlformats.org/officeDocument/2006/relationships/header" Target="header33.xml"/><Relationship Id="rId151" Type="http://schemas.openxmlformats.org/officeDocument/2006/relationships/header" Target="header38.xml"/><Relationship Id="rId156" Type="http://schemas.openxmlformats.org/officeDocument/2006/relationships/image" Target="media/image64.png"/><Relationship Id="rId177" Type="http://schemas.openxmlformats.org/officeDocument/2006/relationships/hyperlink" Target="https://www.pt.qld.gov.au/about/publications/brochures-and-videos/" TargetMode="External"/><Relationship Id="rId198" Type="http://schemas.openxmlformats.org/officeDocument/2006/relationships/footer" Target="footer51.xml"/><Relationship Id="rId172" Type="http://schemas.openxmlformats.org/officeDocument/2006/relationships/footer" Target="footer44.xml"/><Relationship Id="rId193" Type="http://schemas.openxmlformats.org/officeDocument/2006/relationships/footer" Target="footer49.xml"/><Relationship Id="rId202" Type="http://schemas.openxmlformats.org/officeDocument/2006/relationships/image" Target="media/image69.jpeg"/><Relationship Id="rId207" Type="http://schemas.openxmlformats.org/officeDocument/2006/relationships/footer" Target="footer54.xml"/><Relationship Id="rId223" Type="http://schemas.openxmlformats.org/officeDocument/2006/relationships/image" Target="media/image73.jpeg"/><Relationship Id="rId228" Type="http://schemas.openxmlformats.org/officeDocument/2006/relationships/footer" Target="footer60.xml"/><Relationship Id="rId13" Type="http://schemas.openxmlformats.org/officeDocument/2006/relationships/hyperlink" Target="http://www.pt.qld.gov.au/about/publications/annual-" TargetMode="External"/><Relationship Id="rId18" Type="http://schemas.openxmlformats.org/officeDocument/2006/relationships/footer" Target="footer2.xml"/><Relationship Id="rId39" Type="http://schemas.openxmlformats.org/officeDocument/2006/relationships/footer" Target="footer7.xml"/><Relationship Id="rId109" Type="http://schemas.openxmlformats.org/officeDocument/2006/relationships/image" Target="media/image49.png"/><Relationship Id="rId34" Type="http://schemas.openxmlformats.org/officeDocument/2006/relationships/image" Target="media/image14.jpeg"/><Relationship Id="rId50" Type="http://schemas.openxmlformats.org/officeDocument/2006/relationships/header" Target="header12.xml"/><Relationship Id="rId55" Type="http://schemas.openxmlformats.org/officeDocument/2006/relationships/hyperlink" Target="http://www.pt.qld.gov.au/" TargetMode="External"/><Relationship Id="rId76" Type="http://schemas.openxmlformats.org/officeDocument/2006/relationships/image" Target="media/image33.jpeg"/><Relationship Id="rId97" Type="http://schemas.openxmlformats.org/officeDocument/2006/relationships/hyperlink" Target="http://www.pt.qld.gov.au/about/publications/investments/" TargetMode="External"/><Relationship Id="rId104" Type="http://schemas.openxmlformats.org/officeDocument/2006/relationships/image" Target="media/image44.png"/><Relationship Id="rId120" Type="http://schemas.openxmlformats.org/officeDocument/2006/relationships/footer" Target="footer25.xml"/><Relationship Id="rId125" Type="http://schemas.openxmlformats.org/officeDocument/2006/relationships/footer" Target="footer28.xml"/><Relationship Id="rId141" Type="http://schemas.openxmlformats.org/officeDocument/2006/relationships/image" Target="media/image58.png"/><Relationship Id="rId146" Type="http://schemas.openxmlformats.org/officeDocument/2006/relationships/footer" Target="footer36.xml"/><Relationship Id="rId167" Type="http://schemas.openxmlformats.org/officeDocument/2006/relationships/footer" Target="footer42.xml"/><Relationship Id="rId188" Type="http://schemas.openxmlformats.org/officeDocument/2006/relationships/footer" Target="footer48.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eader" Target="header20.xml"/><Relationship Id="rId162" Type="http://schemas.openxmlformats.org/officeDocument/2006/relationships/footer" Target="footer40.xml"/><Relationship Id="rId183" Type="http://schemas.openxmlformats.org/officeDocument/2006/relationships/header" Target="header46.xml"/><Relationship Id="rId213" Type="http://schemas.openxmlformats.org/officeDocument/2006/relationships/header" Target="header58.xml"/><Relationship Id="rId218" Type="http://schemas.openxmlformats.org/officeDocument/2006/relationships/header" Target="header61.xml"/><Relationship Id="rId234" Type="http://schemas.openxmlformats.org/officeDocument/2006/relationships/footer" Target="footer62.xml"/><Relationship Id="rId239" Type="http://schemas.openxmlformats.org/officeDocument/2006/relationships/footer" Target="footer64.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8.xml"/><Relationship Id="rId45" Type="http://schemas.openxmlformats.org/officeDocument/2006/relationships/header" Target="header10.xml"/><Relationship Id="rId66" Type="http://schemas.openxmlformats.org/officeDocument/2006/relationships/image" Target="media/image28.png"/><Relationship Id="rId87" Type="http://schemas.openxmlformats.org/officeDocument/2006/relationships/header" Target="header18.xml"/><Relationship Id="rId110" Type="http://schemas.openxmlformats.org/officeDocument/2006/relationships/image" Target="media/image50.png"/><Relationship Id="rId115" Type="http://schemas.openxmlformats.org/officeDocument/2006/relationships/header" Target="header23.xml"/><Relationship Id="rId131" Type="http://schemas.openxmlformats.org/officeDocument/2006/relationships/header" Target="header31.xml"/><Relationship Id="rId136" Type="http://schemas.openxmlformats.org/officeDocument/2006/relationships/footer" Target="footer33.xml"/><Relationship Id="rId157" Type="http://schemas.openxmlformats.org/officeDocument/2006/relationships/image" Target="media/image65.png"/><Relationship Id="rId178" Type="http://schemas.openxmlformats.org/officeDocument/2006/relationships/hyperlink" Target="https://www.pt.qld.gov.au/about/publications/brochures-and-videos/" TargetMode="External"/><Relationship Id="rId61" Type="http://schemas.openxmlformats.org/officeDocument/2006/relationships/image" Target="media/image23.png"/><Relationship Id="rId82" Type="http://schemas.openxmlformats.org/officeDocument/2006/relationships/footer" Target="footer18.xml"/><Relationship Id="rId152" Type="http://schemas.openxmlformats.org/officeDocument/2006/relationships/image" Target="media/image60.png"/><Relationship Id="rId173" Type="http://schemas.openxmlformats.org/officeDocument/2006/relationships/header" Target="header44.xml"/><Relationship Id="rId194" Type="http://schemas.openxmlformats.org/officeDocument/2006/relationships/footer" Target="footer50.xml"/><Relationship Id="rId199" Type="http://schemas.openxmlformats.org/officeDocument/2006/relationships/footer" Target="footer52.xml"/><Relationship Id="rId203" Type="http://schemas.openxmlformats.org/officeDocument/2006/relationships/header" Target="header55.xml"/><Relationship Id="rId208" Type="http://schemas.openxmlformats.org/officeDocument/2006/relationships/image" Target="media/image71.jpeg"/><Relationship Id="rId229" Type="http://schemas.openxmlformats.org/officeDocument/2006/relationships/hyperlink" Target="http://www.data.qld.gov.au/" TargetMode="External"/><Relationship Id="rId19" Type="http://schemas.openxmlformats.org/officeDocument/2006/relationships/image" Target="media/image7.jpeg"/><Relationship Id="rId224" Type="http://schemas.openxmlformats.org/officeDocument/2006/relationships/header" Target="header64.xml"/><Relationship Id="rId240" Type="http://schemas.openxmlformats.org/officeDocument/2006/relationships/fontTable" Target="fontTable.xml"/><Relationship Id="rId14" Type="http://schemas.openxmlformats.org/officeDocument/2006/relationships/hyperlink" Target="mailto:governance@pt.qld.gov.au" TargetMode="Externa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header" Target="header13.xml"/><Relationship Id="rId77" Type="http://schemas.openxmlformats.org/officeDocument/2006/relationships/hyperlink" Target="http://www.qatsif.org.au/" TargetMode="External"/><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header" Target="header28.xml"/><Relationship Id="rId147" Type="http://schemas.openxmlformats.org/officeDocument/2006/relationships/header" Target="header36.xml"/><Relationship Id="rId168"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footer" Target="footer16.xml"/><Relationship Id="rId93" Type="http://schemas.openxmlformats.org/officeDocument/2006/relationships/image" Target="media/image38.png"/><Relationship Id="rId98" Type="http://schemas.openxmlformats.org/officeDocument/2006/relationships/header" Target="header22.xml"/><Relationship Id="rId121" Type="http://schemas.openxmlformats.org/officeDocument/2006/relationships/footer" Target="footer26.xml"/><Relationship Id="rId142" Type="http://schemas.openxmlformats.org/officeDocument/2006/relationships/image" Target="media/image59.png"/><Relationship Id="rId163" Type="http://schemas.openxmlformats.org/officeDocument/2006/relationships/header" Target="header40.xml"/><Relationship Id="rId184" Type="http://schemas.openxmlformats.org/officeDocument/2006/relationships/hyperlink" Target="https://www.pt.qld.gov.au/about/publications/brochures-and-videos/" TargetMode="External"/><Relationship Id="rId189" Type="http://schemas.openxmlformats.org/officeDocument/2006/relationships/header" Target="header48.xml"/><Relationship Id="rId219" Type="http://schemas.openxmlformats.org/officeDocument/2006/relationships/header" Target="header62.xml"/><Relationship Id="rId3" Type="http://schemas.microsoft.com/office/2007/relationships/stylesWithEffects" Target="stylesWithEffects.xml"/><Relationship Id="rId214" Type="http://schemas.openxmlformats.org/officeDocument/2006/relationships/footer" Target="footer56.xml"/><Relationship Id="rId230" Type="http://schemas.openxmlformats.org/officeDocument/2006/relationships/hyperlink" Target="https://www.pt.qld.gov.au/about/publications/annual-reports/" TargetMode="External"/><Relationship Id="rId235" Type="http://schemas.openxmlformats.org/officeDocument/2006/relationships/header" Target="header68.xml"/><Relationship Id="rId25" Type="http://schemas.openxmlformats.org/officeDocument/2006/relationships/image" Target="media/image9.jpeg"/><Relationship Id="rId46" Type="http://schemas.openxmlformats.org/officeDocument/2006/relationships/header" Target="header11.xml"/><Relationship Id="rId67" Type="http://schemas.openxmlformats.org/officeDocument/2006/relationships/image" Target="media/image29.png"/><Relationship Id="rId116" Type="http://schemas.openxmlformats.org/officeDocument/2006/relationships/footer" Target="footer23.xml"/><Relationship Id="rId137" Type="http://schemas.openxmlformats.org/officeDocument/2006/relationships/footer" Target="footer34.xml"/><Relationship Id="rId158" Type="http://schemas.openxmlformats.org/officeDocument/2006/relationships/image" Target="media/image66.png"/><Relationship Id="rId20" Type="http://schemas.openxmlformats.org/officeDocument/2006/relationships/header" Target="header3.xml"/><Relationship Id="rId41" Type="http://schemas.openxmlformats.org/officeDocument/2006/relationships/header" Target="header8.xml"/><Relationship Id="rId62" Type="http://schemas.openxmlformats.org/officeDocument/2006/relationships/image" Target="media/image24.png"/><Relationship Id="rId83" Type="http://schemas.openxmlformats.org/officeDocument/2006/relationships/image" Target="media/image35.png"/><Relationship Id="rId88" Type="http://schemas.openxmlformats.org/officeDocument/2006/relationships/image" Target="media/image37.png"/><Relationship Id="rId111" Type="http://schemas.openxmlformats.org/officeDocument/2006/relationships/image" Target="media/image51.png"/><Relationship Id="rId132" Type="http://schemas.openxmlformats.org/officeDocument/2006/relationships/footer" Target="footer31.xml"/><Relationship Id="rId153" Type="http://schemas.openxmlformats.org/officeDocument/2006/relationships/image" Target="media/image61.png"/><Relationship Id="rId174" Type="http://schemas.openxmlformats.org/officeDocument/2006/relationships/hyperlink" Target="https://www.pt.qld.gov.au/about/publications/brochures-and-videos/" TargetMode="External"/><Relationship Id="rId179" Type="http://schemas.openxmlformats.org/officeDocument/2006/relationships/header" Target="header45.xml"/><Relationship Id="rId195" Type="http://schemas.openxmlformats.org/officeDocument/2006/relationships/header" Target="header50.xml"/><Relationship Id="rId209" Type="http://schemas.openxmlformats.org/officeDocument/2006/relationships/header" Target="header57.xml"/><Relationship Id="rId190" Type="http://schemas.openxmlformats.org/officeDocument/2006/relationships/hyperlink" Target="mailto:clientenq@pt.qld.gov.au" TargetMode="External"/><Relationship Id="rId204" Type="http://schemas.openxmlformats.org/officeDocument/2006/relationships/footer" Target="footer53.xml"/><Relationship Id="rId220" Type="http://schemas.openxmlformats.org/officeDocument/2006/relationships/image" Target="media/image72.jpeg"/><Relationship Id="rId225" Type="http://schemas.openxmlformats.org/officeDocument/2006/relationships/footer" Target="footer59.xml"/><Relationship Id="rId241"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image" Target="media/image16.png"/><Relationship Id="rId57" Type="http://schemas.openxmlformats.org/officeDocument/2006/relationships/footer" Target="footer13.xml"/><Relationship Id="rId106" Type="http://schemas.openxmlformats.org/officeDocument/2006/relationships/image" Target="media/image46.png"/><Relationship Id="rId127" Type="http://schemas.openxmlformats.org/officeDocument/2006/relationships/header" Target="header29.xml"/><Relationship Id="rId10" Type="http://schemas.openxmlformats.org/officeDocument/2006/relationships/image" Target="media/image3.jpeg"/><Relationship Id="rId31" Type="http://schemas.openxmlformats.org/officeDocument/2006/relationships/image" Target="media/image11.png"/><Relationship Id="rId52" Type="http://schemas.openxmlformats.org/officeDocument/2006/relationships/image" Target="media/image19.png"/><Relationship Id="rId73" Type="http://schemas.openxmlformats.org/officeDocument/2006/relationships/header" Target="header16.xml"/><Relationship Id="rId78" Type="http://schemas.openxmlformats.org/officeDocument/2006/relationships/image" Target="media/image34.png"/><Relationship Id="rId94" Type="http://schemas.openxmlformats.org/officeDocument/2006/relationships/header" Target="header21.xml"/><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header" Target="header26.xml"/><Relationship Id="rId143" Type="http://schemas.openxmlformats.org/officeDocument/2006/relationships/header" Target="header34.xml"/><Relationship Id="rId148" Type="http://schemas.openxmlformats.org/officeDocument/2006/relationships/header" Target="header37.xml"/><Relationship Id="rId164" Type="http://schemas.openxmlformats.org/officeDocument/2006/relationships/hyperlink" Target="mailto:clientenq@pt.qld.gov.au" TargetMode="External"/><Relationship Id="rId169" Type="http://schemas.openxmlformats.org/officeDocument/2006/relationships/header" Target="header42.xml"/><Relationship Id="rId185" Type="http://schemas.openxmlformats.org/officeDocument/2006/relationships/hyperlink" Target="https://www.pt.qld.gov.au/about/publications/brochures-and-video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45.xml"/><Relationship Id="rId210" Type="http://schemas.openxmlformats.org/officeDocument/2006/relationships/footer" Target="footer55.xml"/><Relationship Id="rId215" Type="http://schemas.openxmlformats.org/officeDocument/2006/relationships/footer" Target="footer57.xml"/><Relationship Id="rId236" Type="http://schemas.openxmlformats.org/officeDocument/2006/relationships/footer" Target="footer63.xml"/><Relationship Id="rId26" Type="http://schemas.openxmlformats.org/officeDocument/2006/relationships/hyperlink" Target="http://www.pt.qld.gov.au/" TargetMode="External"/><Relationship Id="rId231" Type="http://schemas.openxmlformats.org/officeDocument/2006/relationships/header" Target="header66.xml"/><Relationship Id="rId47" Type="http://schemas.openxmlformats.org/officeDocument/2006/relationships/footer" Target="footer11.xml"/><Relationship Id="rId68" Type="http://schemas.openxmlformats.org/officeDocument/2006/relationships/image" Target="media/image30.png"/><Relationship Id="rId89" Type="http://schemas.openxmlformats.org/officeDocument/2006/relationships/header" Target="header19.xml"/><Relationship Id="rId112" Type="http://schemas.openxmlformats.org/officeDocument/2006/relationships/image" Target="media/image52.png"/><Relationship Id="rId133" Type="http://schemas.openxmlformats.org/officeDocument/2006/relationships/footer" Target="footer32.xml"/><Relationship Id="rId154" Type="http://schemas.openxmlformats.org/officeDocument/2006/relationships/image" Target="media/image62.png"/><Relationship Id="rId175" Type="http://schemas.openxmlformats.org/officeDocument/2006/relationships/hyperlink" Target="https://www.pt.qld.gov.au/about/publications/brochures-and-videos/" TargetMode="External"/><Relationship Id="rId196" Type="http://schemas.openxmlformats.org/officeDocument/2006/relationships/header" Target="header51.xml"/><Relationship Id="rId200" Type="http://schemas.openxmlformats.org/officeDocument/2006/relationships/header" Target="header53.xml"/><Relationship Id="rId16" Type="http://schemas.openxmlformats.org/officeDocument/2006/relationships/header" Target="header2.xml"/><Relationship Id="rId221" Type="http://schemas.openxmlformats.org/officeDocument/2006/relationships/header" Target="header63.xml"/><Relationship Id="rId37" Type="http://schemas.openxmlformats.org/officeDocument/2006/relationships/header" Target="header6.xml"/><Relationship Id="rId58" Type="http://schemas.openxmlformats.org/officeDocument/2006/relationships/footer" Target="footer14.xml"/><Relationship Id="rId79" Type="http://schemas.openxmlformats.org/officeDocument/2006/relationships/hyperlink" Target="http://www.ladybowentrust.org.au/" TargetMode="External"/><Relationship Id="rId102" Type="http://schemas.openxmlformats.org/officeDocument/2006/relationships/image" Target="media/image42.png"/><Relationship Id="rId123" Type="http://schemas.openxmlformats.org/officeDocument/2006/relationships/header" Target="header27.xml"/><Relationship Id="rId144" Type="http://schemas.openxmlformats.org/officeDocument/2006/relationships/header" Target="header35.xml"/><Relationship Id="rId90" Type="http://schemas.openxmlformats.org/officeDocument/2006/relationships/footer" Target="footer19.xml"/><Relationship Id="rId165" Type="http://schemas.openxmlformats.org/officeDocument/2006/relationships/header" Target="header41.xml"/><Relationship Id="rId186" Type="http://schemas.openxmlformats.org/officeDocument/2006/relationships/header" Target="header47.xml"/><Relationship Id="rId211" Type="http://schemas.openxmlformats.org/officeDocument/2006/relationships/hyperlink" Target="mailto:clientenq@pt.qld.gov.au" TargetMode="External"/><Relationship Id="rId232" Type="http://schemas.openxmlformats.org/officeDocument/2006/relationships/footer" Target="footer61.xml"/><Relationship Id="rId27" Type="http://schemas.openxmlformats.org/officeDocument/2006/relationships/header" Target="header5.xml"/><Relationship Id="rId48" Type="http://schemas.openxmlformats.org/officeDocument/2006/relationships/footer" Target="footer12.xml"/><Relationship Id="rId69" Type="http://schemas.openxmlformats.org/officeDocument/2006/relationships/image" Target="media/image31.png"/><Relationship Id="rId113" Type="http://schemas.openxmlformats.org/officeDocument/2006/relationships/image" Target="media/image53.png"/><Relationship Id="rId134" Type="http://schemas.openxmlformats.org/officeDocument/2006/relationships/header" Target="header32.xml"/><Relationship Id="rId80" Type="http://schemas.openxmlformats.org/officeDocument/2006/relationships/header" Target="header17.xml"/><Relationship Id="rId155" Type="http://schemas.openxmlformats.org/officeDocument/2006/relationships/image" Target="media/image63.png"/><Relationship Id="rId176" Type="http://schemas.openxmlformats.org/officeDocument/2006/relationships/hyperlink" Target="https://www.pt.qld.gov.au/about/publications/brochures-and-videos/" TargetMode="External"/><Relationship Id="rId197" Type="http://schemas.openxmlformats.org/officeDocument/2006/relationships/header" Target="header5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6.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6.jpeg"/></Relationships>
</file>

<file path=word/_rels/footer17.xml.rels><?xml version="1.0" encoding="UTF-8" standalone="yes"?>
<Relationships xmlns="http://schemas.openxmlformats.org/package/2006/relationships"><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1" Type="http://schemas.openxmlformats.org/officeDocument/2006/relationships/image" Target="media/image6.jpeg"/></Relationships>
</file>

<file path=word/_rels/footer19.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20.xml.rels><?xml version="1.0" encoding="UTF-8" standalone="yes"?>
<Relationships xmlns="http://schemas.openxmlformats.org/package/2006/relationships"><Relationship Id="rId1" Type="http://schemas.openxmlformats.org/officeDocument/2006/relationships/image" Target="media/image6.jpeg"/></Relationships>
</file>

<file path=word/_rels/footer21.xml.rels><?xml version="1.0" encoding="UTF-8" standalone="yes"?>
<Relationships xmlns="http://schemas.openxmlformats.org/package/2006/relationships"><Relationship Id="rId1" Type="http://schemas.openxmlformats.org/officeDocument/2006/relationships/image" Target="media/image5.jpeg"/></Relationships>
</file>

<file path=word/_rels/footer22.xml.rels><?xml version="1.0" encoding="UTF-8" standalone="yes"?>
<Relationships xmlns="http://schemas.openxmlformats.org/package/2006/relationships"><Relationship Id="rId1" Type="http://schemas.openxmlformats.org/officeDocument/2006/relationships/image" Target="media/image6.jpeg"/></Relationships>
</file>

<file path=word/_rels/footer23.xml.rels><?xml version="1.0" encoding="UTF-8" standalone="yes"?>
<Relationships xmlns="http://schemas.openxmlformats.org/package/2006/relationships"><Relationship Id="rId1" Type="http://schemas.openxmlformats.org/officeDocument/2006/relationships/image" Target="media/image5.jpeg"/></Relationships>
</file>

<file path=word/_rels/footer24.xml.rels><?xml version="1.0" encoding="UTF-8" standalone="yes"?>
<Relationships xmlns="http://schemas.openxmlformats.org/package/2006/relationships"><Relationship Id="rId1" Type="http://schemas.openxmlformats.org/officeDocument/2006/relationships/image" Target="media/image6.jpeg"/></Relationships>
</file>

<file path=word/_rels/footer25.xml.rels><?xml version="1.0" encoding="UTF-8" standalone="yes"?>
<Relationships xmlns="http://schemas.openxmlformats.org/package/2006/relationships"><Relationship Id="rId1" Type="http://schemas.openxmlformats.org/officeDocument/2006/relationships/image" Target="media/image5.jpeg"/></Relationships>
</file>

<file path=word/_rels/footer26.xml.rels><?xml version="1.0" encoding="UTF-8" standalone="yes"?>
<Relationships xmlns="http://schemas.openxmlformats.org/package/2006/relationships"><Relationship Id="rId1" Type="http://schemas.openxmlformats.org/officeDocument/2006/relationships/image" Target="media/image6.jpeg"/></Relationships>
</file>

<file path=word/_rels/footer27.xml.rels><?xml version="1.0" encoding="UTF-8" standalone="yes"?>
<Relationships xmlns="http://schemas.openxmlformats.org/package/2006/relationships"><Relationship Id="rId1" Type="http://schemas.openxmlformats.org/officeDocument/2006/relationships/image" Target="media/image5.jpeg"/></Relationships>
</file>

<file path=word/_rels/footer28.xml.rels><?xml version="1.0" encoding="UTF-8" standalone="yes"?>
<Relationships xmlns="http://schemas.openxmlformats.org/package/2006/relationships"><Relationship Id="rId1" Type="http://schemas.openxmlformats.org/officeDocument/2006/relationships/image" Target="media/image6.jpeg"/></Relationships>
</file>

<file path=word/_rels/footer29.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30.xml.rels><?xml version="1.0" encoding="UTF-8" standalone="yes"?>
<Relationships xmlns="http://schemas.openxmlformats.org/package/2006/relationships"><Relationship Id="rId1" Type="http://schemas.openxmlformats.org/officeDocument/2006/relationships/image" Target="media/image6.jpeg"/></Relationships>
</file>

<file path=word/_rels/footer31.xml.rels><?xml version="1.0" encoding="UTF-8" standalone="yes"?>
<Relationships xmlns="http://schemas.openxmlformats.org/package/2006/relationships"><Relationship Id="rId1" Type="http://schemas.openxmlformats.org/officeDocument/2006/relationships/image" Target="media/image5.jpeg"/></Relationships>
</file>

<file path=word/_rels/footer32.xml.rels><?xml version="1.0" encoding="UTF-8" standalone="yes"?>
<Relationships xmlns="http://schemas.openxmlformats.org/package/2006/relationships"><Relationship Id="rId1" Type="http://schemas.openxmlformats.org/officeDocument/2006/relationships/image" Target="media/image6.jpeg"/></Relationships>
</file>

<file path=word/_rels/footer33.xml.rels><?xml version="1.0" encoding="UTF-8" standalone="yes"?>
<Relationships xmlns="http://schemas.openxmlformats.org/package/2006/relationships"><Relationship Id="rId1" Type="http://schemas.openxmlformats.org/officeDocument/2006/relationships/image" Target="media/image5.jpeg"/></Relationships>
</file>

<file path=word/_rels/footer34.xml.rels><?xml version="1.0" encoding="UTF-8" standalone="yes"?>
<Relationships xmlns="http://schemas.openxmlformats.org/package/2006/relationships"><Relationship Id="rId1" Type="http://schemas.openxmlformats.org/officeDocument/2006/relationships/image" Target="media/image6.jpeg"/></Relationships>
</file>

<file path=word/_rels/footer35.xml.rels><?xml version="1.0" encoding="UTF-8" standalone="yes"?>
<Relationships xmlns="http://schemas.openxmlformats.org/package/2006/relationships"><Relationship Id="rId1" Type="http://schemas.openxmlformats.org/officeDocument/2006/relationships/image" Target="media/image5.jpeg"/></Relationships>
</file>

<file path=word/_rels/footer36.xml.rels><?xml version="1.0" encoding="UTF-8" standalone="yes"?>
<Relationships xmlns="http://schemas.openxmlformats.org/package/2006/relationships"><Relationship Id="rId1" Type="http://schemas.openxmlformats.org/officeDocument/2006/relationships/image" Target="media/image6.jpeg"/></Relationships>
</file>

<file path=word/_rels/footer37.xml.rels><?xml version="1.0" encoding="UTF-8" standalone="yes"?>
<Relationships xmlns="http://schemas.openxmlformats.org/package/2006/relationships"><Relationship Id="rId1" Type="http://schemas.openxmlformats.org/officeDocument/2006/relationships/image" Target="media/image5.jpeg"/></Relationships>
</file>

<file path=word/_rels/footer38.xml.rels><?xml version="1.0" encoding="UTF-8" standalone="yes"?>
<Relationships xmlns="http://schemas.openxmlformats.org/package/2006/relationships"><Relationship Id="rId1" Type="http://schemas.openxmlformats.org/officeDocument/2006/relationships/image" Target="media/image6.jpeg"/></Relationships>
</file>

<file path=word/_rels/footer39.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40.xml.rels><?xml version="1.0" encoding="UTF-8" standalone="yes"?>
<Relationships xmlns="http://schemas.openxmlformats.org/package/2006/relationships"><Relationship Id="rId1" Type="http://schemas.openxmlformats.org/officeDocument/2006/relationships/image" Target="media/image6.jpeg"/></Relationships>
</file>

<file path=word/_rels/footer41.xml.rels><?xml version="1.0" encoding="UTF-8" standalone="yes"?>
<Relationships xmlns="http://schemas.openxmlformats.org/package/2006/relationships"><Relationship Id="rId1" Type="http://schemas.openxmlformats.org/officeDocument/2006/relationships/image" Target="media/image5.jpeg"/></Relationships>
</file>

<file path=word/_rels/footer42.xml.rels><?xml version="1.0" encoding="UTF-8" standalone="yes"?>
<Relationships xmlns="http://schemas.openxmlformats.org/package/2006/relationships"><Relationship Id="rId1" Type="http://schemas.openxmlformats.org/officeDocument/2006/relationships/image" Target="media/image6.jpeg"/></Relationships>
</file>

<file path=word/_rels/footer43.xml.rels><?xml version="1.0" encoding="UTF-8" standalone="yes"?>
<Relationships xmlns="http://schemas.openxmlformats.org/package/2006/relationships"><Relationship Id="rId1" Type="http://schemas.openxmlformats.org/officeDocument/2006/relationships/image" Target="media/image5.jpeg"/></Relationships>
</file>

<file path=word/_rels/footer44.xml.rels><?xml version="1.0" encoding="UTF-8" standalone="yes"?>
<Relationships xmlns="http://schemas.openxmlformats.org/package/2006/relationships"><Relationship Id="rId1" Type="http://schemas.openxmlformats.org/officeDocument/2006/relationships/image" Target="media/image6.jpeg"/></Relationships>
</file>

<file path=word/_rels/footer45.xml.rels><?xml version="1.0" encoding="UTF-8" standalone="yes"?>
<Relationships xmlns="http://schemas.openxmlformats.org/package/2006/relationships"><Relationship Id="rId1" Type="http://schemas.openxmlformats.org/officeDocument/2006/relationships/image" Target="media/image5.jpeg"/></Relationships>
</file>

<file path=word/_rels/footer46.xml.rels><?xml version="1.0" encoding="UTF-8" standalone="yes"?>
<Relationships xmlns="http://schemas.openxmlformats.org/package/2006/relationships"><Relationship Id="rId1" Type="http://schemas.openxmlformats.org/officeDocument/2006/relationships/image" Target="media/image6.jpeg"/></Relationships>
</file>

<file path=word/_rels/footer47.xml.rels><?xml version="1.0" encoding="UTF-8" standalone="yes"?>
<Relationships xmlns="http://schemas.openxmlformats.org/package/2006/relationships"><Relationship Id="rId1" Type="http://schemas.openxmlformats.org/officeDocument/2006/relationships/image" Target="media/image5.jpeg"/></Relationships>
</file>

<file path=word/_rels/footer48.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61.xml.rels><?xml version="1.0" encoding="UTF-8" standalone="yes"?>
<Relationships xmlns="http://schemas.openxmlformats.org/package/2006/relationships"><Relationship Id="rId1" Type="http://schemas.openxmlformats.org/officeDocument/2006/relationships/image" Target="media/image5.jpeg"/></Relationships>
</file>

<file path=word/_rels/footer63.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121</Pages>
  <Words>34031</Words>
  <Characters>193980</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The Public Trustee of Queensland</Company>
  <LinksUpToDate>false</LinksUpToDate>
  <CharactersWithSpaces>227556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Joachim</dc:creator>
  <cp:lastModifiedBy>Allison Costa</cp:lastModifiedBy>
  <cp:revision>3</cp:revision>
  <dcterms:created xsi:type="dcterms:W3CDTF">2017-10-02T23:41:00Z</dcterms:created>
  <dcterms:modified xsi:type="dcterms:W3CDTF">2017-10-02T23:44:00Z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Acrobat PDFMaker 11 for Word</vt:lpwstr>
  </property>
  <property fmtid="{D5CDD505-2E9C-101B-9397-08002B2CF9AE}" pid="4" name="LastSaved">
    <vt:filetime>2017-10-02T00:00:00Z</vt:filetime>
  </property>
</Properties>
</file>